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马尔科夫随机场在这里主要解决多标签问题，例如在</w:t>
      </w:r>
      <w:r>
        <w:rPr>
          <w:rFonts w:hint="default"/>
        </w:rPr>
        <w:t>plane sweeping中的深度选择问题，每个像素点都对应多个深度。OpenMVS中最佳邻域帧的选择问题，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马尔科夫随机场具有马尔科夫性质，以及随机场的概念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马尔科夫性质，指的是一个随机变量序列按时间先后关系依次排开的时候，第N+1时刻分布的特性只与N时刻的性质有关，跟N时刻之前的性质都无关</w:t>
      </w:r>
    </w:p>
    <w:p>
      <w:pPr>
        <w:rPr>
          <w:rFonts w:hint="default"/>
        </w:rPr>
      </w:pPr>
      <w:r>
        <w:rPr>
          <w:rFonts w:hint="default"/>
        </w:rPr>
        <w:t>随机场性质，当给每一个位置中按随机赋予相空间的一个值之后，其全体就称为随机场。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28260" cy="3738245"/>
            <wp:effectExtent l="0" t="0" r="15240" b="14605"/>
            <wp:docPr id="1" name="Picture 1" descr="101829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182955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MRF公式</w:t>
      </w:r>
    </w:p>
    <w:p>
      <w:p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energy（Y， X）=</m:t>
          </m:r>
          <m:nary>
            <m:naryPr>
              <m:chr m:val="∑"/>
              <m:limLoc m:val="undOvr"/>
              <m:supHide m:val="1"/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i</m:t>
              </m:r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sub>
            <m:sup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DataCost（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y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，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）</m:t>
              </m:r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+</m:t>
          </m:r>
          <m:nary>
            <m:naryPr>
              <m:chr m:val="∑"/>
              <m:limLoc m:val="undOvr"/>
              <m:supHide m:val="1"/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j=neighbours of i</m:t>
              </m:r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sub>
            <m:sup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SmoothnessCost(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,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j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)</m:t>
              </m:r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e>
          </m:nary>
        </m:oMath>
      </m:oMathPara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变量Y和X分别为观察节点(像素点)和隐藏节点(深度值)，i为像素点索引，j为i像素周围的像素， 目的是找到产生最小代价的labelX（每一个像素有一个最佳深度）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DataCost：每一个节点对应的不同label的代价值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SmoothnessCos： 尽可能保证相邻的label一样或者不一样，例如深度估计的时候，尽量保证深度在一个平面，最佳邻域帧选择的时候，尽量保证相邻节点的邻域帧不同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论文：Convergent Tree-Reweighted Msssage Passing for Energy Minimization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Loop Belief Propagation 求解MFR法人近似解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LBP是一种消息传递算法，只有接受到所有传入的消息，不包括从目标节点到自身的消息后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drawing>
          <wp:inline distT="0" distB="0" distL="114300" distR="114300">
            <wp:extent cx="3957955" cy="2797175"/>
            <wp:effectExtent l="0" t="0" r="4445" b="3175"/>
            <wp:docPr id="2" name="Picture 2" descr="2006248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062488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节点才会将消息传给相邻节点，如图，只有x1收到B，C，D的消息后，再加上本身的消息A后，才会把总和信息传送给下x2。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算法步骤</w:t>
      </w:r>
    </w:p>
    <w:p>
      <w:p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p>
      <w:pPr>
        <w:numPr>
          <w:ilvl w:val="0"/>
          <w:numId w:val="1"/>
        </w:num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消息message的初始化</w:t>
      </w:r>
      <w:bookmarkStart w:id="0" w:name="_GoBack"/>
      <w:bookmarkEnd w:id="0"/>
    </w:p>
    <w:p>
      <w:pPr>
        <w:numPr>
          <w:ilvl w:val="0"/>
          <w:numId w:val="1"/>
        </w:num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>迭代消息更新算法 Min-Sum-message update</w:t>
      </w:r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32"/>
          <w:szCs w:val="32"/>
          <w:lang w:bidi="ar-SA"/>
        </w:rPr>
      </w:pPr>
      <w: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  <w:t xml:space="preserve">更新方程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bidi="ar-SA"/>
              </w:rPr>
              <m:t>msg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bidi="ar-SA"/>
              </w:rPr>
              <m:t>i−&gt;j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32"/>
            <w:szCs w:val="32"/>
            <w:lang w:bidi="ar-SA"/>
          </w:rPr>
          <m:t>(l)=</m:t>
        </m:r>
        <m:func>
          <m:funcPr>
            <m:ctrlPr>
              <m:rPr/>
              <w:rPr>
                <w:rFonts w:hint="default" w:ascii="DejaVu Math TeX Gyre" w:hAnsi="DejaVu Math TeX Gyre" w:cstheme="minorBidi"/>
                <w:i/>
                <w:sz w:val="32"/>
                <w:szCs w:val="32"/>
                <w:lang w:bidi="ar-SA"/>
              </w:rPr>
            </m:ctrlPr>
          </m:funcPr>
          <m:fName>
            <m:limLow>
              <m:limLowPr>
                <m:ctrlP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32"/>
                    <w:szCs w:val="32"/>
                    <w:lang w:bidi="ar-SA"/>
                  </w:rPr>
                  <m:t>min</m:t>
                </m: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  <m:t>l'</m:t>
                </m:r>
                <m:r>
                  <m:rPr/>
                  <w:rPr>
                    <w:rFonts w:ascii="DejaVu Math TeX Gyre" w:hAnsi="DejaVu Math TeX Gyre" w:cstheme="minorBidi"/>
                    <w:sz w:val="32"/>
                    <w:szCs w:val="32"/>
                    <w:lang w:bidi="ar-SA"/>
                  </w:rPr>
                  <m:t>∈</m:t>
                </m:r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  <m:t>all labels</m:t>
                </m: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lim>
            </m:limLow>
            <m:ctrlPr>
              <m:rPr/>
              <w:rPr>
                <w:rFonts w:hint="default" w:ascii="DejaVu Math TeX Gyre" w:hAnsi="DejaVu Math TeX Gyre" w:cstheme="minorBidi"/>
                <w:i/>
                <w:sz w:val="32"/>
                <w:szCs w:val="32"/>
                <w:lang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bidi="ar-SA"/>
              </w:rPr>
              <m:t>[DataCost(</m:t>
            </m:r>
            <m:sSub>
              <m:sSubP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  <m:t>y</m:t>
                </m: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  <m:t>i</m:t>
                </m: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sub>
            </m:sSub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bidi="ar-SA"/>
              </w:rPr>
              <m:t>, l')+SmootℎnessCost(l,l')</m:t>
            </m:r>
            <m:nary>
              <m:naryPr>
                <m:chr m:val="∑"/>
                <m:limLoc m:val="undOvr"/>
                <m:supHide m:val="1"/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  <m:t>K=neigℎbours of i, except j</m:t>
                </m: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sub>
              <m:sup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sup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bidi="ar-SA"/>
                      </w:rPr>
                      <m:t>msg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bidi="ar-SA"/>
                      </w:rPr>
                      <m:t>k−&gt;i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bidi="ar-SA"/>
                  </w:rPr>
                  <m:t>(l')</m:t>
                </m:r>
                <m:ctrlPr>
                  <m:rPr/>
                  <w:rPr>
                    <w:rFonts w:hint="default" w:ascii="DejaVu Math TeX Gyre" w:hAnsi="DejaVu Math TeX Gyre" w:cstheme="minorBidi"/>
                    <w:i/>
                    <w:sz w:val="32"/>
                    <w:szCs w:val="32"/>
                    <w:lang w:bidi="ar-SA"/>
                  </w:rPr>
                </m:ctrlPr>
              </m:e>
            </m:nary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bidi="ar-SA"/>
              </w:rPr>
              <m:t>]</m:t>
            </m:r>
            <m:ctrlPr>
              <m:rPr/>
              <w:rPr>
                <w:rFonts w:hint="default" w:ascii="DejaVu Math TeX Gyre" w:hAnsi="DejaVu Math TeX Gyre" w:cstheme="minorBidi"/>
                <w:i/>
                <w:sz w:val="32"/>
                <w:szCs w:val="32"/>
                <w:lang w:bidi="ar-SA"/>
              </w:rPr>
            </m:ctrlPr>
          </m:e>
        </m:func>
      </m:oMath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32"/>
          <w:szCs w:val="32"/>
          <w:lang w:bidi="ar-SA"/>
        </w:rPr>
      </w:pPr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0"/>
          <w:szCs w:val="20"/>
          <w:lang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A7F32"/>
    <w:multiLevelType w:val="singleLevel"/>
    <w:tmpl w:val="D19A7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CE21"/>
    <w:rsid w:val="6F35139B"/>
    <w:rsid w:val="7AFECE21"/>
    <w:rsid w:val="7FFD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2021-11-19T18:11:00Z</dcterms:created>
  <dc:creator>finley</dc:creator>
  <cp:lastModifiedBy>finley</cp:lastModifiedBy>
  <dcterms:modified xsi:type="dcterms:W3CDTF">2021-11-19T16:47:31Z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