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ormorant Garamond" w:cs="Cormorant Garamond" w:eastAsia="Cormorant Garamond" w:hAnsi="Cormorant Garamond"/>
          <w:b w:val="false"/>
          <w:bCs w:val="false"/>
          <w:color w:val="0B1D33"/>
          <w:sz w:val="72"/>
          <w:szCs w:val="72"/>
        </w:rPr>
        <w:t xml:space="preserve">AXIOS EQUITY</w:t>
      </w:r>
    </w:p>
    <w:p>
      <w:pPr>
        <w:spacing w:after="600" w:before="120"/>
        <w:jc w:val="center"/>
      </w:pPr>
      <w:r>
        <w:rPr>
          <w:rFonts w:ascii="Cormorant Garamond" w:cs="Cormorant Garamond" w:eastAsia="Cormorant Garamond" w:hAnsi="Cormorant Garamond"/>
          <w:i/>
          <w:iCs/>
          <w:color w:val="0B1D33"/>
          <w:sz w:val="48"/>
          <w:szCs w:val="48"/>
        </w:rPr>
        <w:t xml:space="preserve">Data Room Administration Guide</w:t>
      </w:r>
    </w:p>
    <w:p>
      <w:pPr>
        <w:spacing w:after="400"/>
        <w:jc w:val="center"/>
      </w:pPr>
      <w:r>
        <w:rPr>
          <w:b/>
          <w:bCs/>
          <w:color w:val="B8860B"/>
          <w:sz w:val="22"/>
          <w:szCs w:val="22"/>
        </w:rPr>
        <w:t xml:space="preserve">INTERNAL — RESTRICTED DISTRIBUTION</w:t>
      </w:r>
    </w:p>
    <w:p>
      <w:pPr>
        <w:spacing w:after="200"/>
        <w:jc w:val="center"/>
      </w:pPr>
      <w:r>
        <w:rPr>
          <w:i/>
          <w:iCs/>
          <w:color w:val="595959"/>
          <w:sz w:val="22"/>
          <w:szCs w:val="22"/>
        </w:rPr>
        <w:t xml:space="preserve">Operations manual for AXIOS EQUITY admin and operations team</w:t>
      </w:r>
    </w:p>
    <w:p>
      <w:pPr>
        <w:spacing w:after="0"/>
        <w:jc w:val="center"/>
      </w:pPr>
      <w:r>
        <w:rPr>
          <w:color w:val="595959"/>
          <w:sz w:val="20"/>
          <w:szCs w:val="20"/>
        </w:rPr>
        <w:t xml:space="preserve">Covers: Cloudflare Access authentication, in-portal access codes,</w:t>
      </w:r>
    </w:p>
    <w:p>
      <w:pPr>
        <w:spacing w:after="1200"/>
        <w:jc w:val="center"/>
      </w:pPr>
      <w:r>
        <w:rPr>
          <w:color w:val="595959"/>
          <w:sz w:val="20"/>
          <w:szCs w:val="20"/>
        </w:rPr>
        <w:t xml:space="preserve">user onboarding, audit logs, and troubleshooting.</w:t>
      </w:r>
    </w:p>
    <w:p>
      <w:pPr>
        <w:spacing w:after="100"/>
        <w:jc w:val="center"/>
      </w:pPr>
      <w:r>
        <w:rPr>
          <w:color w:val="595959"/>
          <w:sz w:val="20"/>
          <w:szCs w:val="20"/>
        </w:rPr>
        <w:t xml:space="preserve">Version 1.0  ·  May 2026</w:t>
      </w:r>
    </w:p>
    <w:p>
      <w:pPr>
        <w:jc w:val="center"/>
      </w:pPr>
      <w:r>
        <w:rPr>
          <w:color w:val="595959"/>
          <w:sz w:val="20"/>
          <w:szCs w:val="20"/>
        </w:rPr>
        <w:t xml:space="preserve">AXIOS EQUITY LLC  ·  Albuquerque, NM</w:t>
      </w:r>
    </w:p>
    <w:p>
      <w:r>
        <w:br w:type="page"/>
      </w:r>
    </w:p>
    <w:p>
      <w:pPr>
        <w:pStyle w:val="Heading1"/>
        <w:spacing w:after="200" w:before="400"/>
      </w:pPr>
      <w:r>
        <w:t xml:space="preserve">1. System Overview</w:t>
      </w:r>
    </w:p>
    <w:p>
      <w:pPr>
        <w:spacing w:after="120" w:before="0"/>
      </w:pPr>
      <w:r>
        <w:t xml:space="preserve">The AXIOS EQUITY data room is a private, invitation-only portal hosted at axiosequity.com. It allows verified institutional investors and operating partners to review confidential project and workstream materials in a secure, audit-logged environment.</w:t>
      </w:r>
    </w:p>
    <w:p>
      <w:pPr>
        <w:spacing w:after="120" w:before="0"/>
      </w:pPr>
      <w:r>
        <w:t xml:space="preserve"/>
      </w:r>
    </w:p>
    <w:p>
      <w:pPr>
        <w:pStyle w:val="Heading2"/>
        <w:spacing w:after="150" w:before="300"/>
      </w:pPr>
      <w:r>
        <w:t xml:space="preserve">1.1 Architecture</w:t>
      </w:r>
    </w:p>
    <w:p>
      <w:pPr>
        <w:spacing w:after="120" w:before="0"/>
      </w:pPr>
      <w:r>
        <w:t xml:space="preserve">The system uses four cooperating layers:</w:t>
      </w:r>
    </w:p>
    <w:p>
      <w:pPr>
        <w:pStyle w:val="ListParagraph"/>
        <w:numPr>
          <w:ilvl w:val="0"/>
          <w:numId w:val="2"/>
        </w:numPr>
        <w:spacing w:after="80"/>
      </w:pPr>
      <w:r>
        <w:t xml:space="preserve">Layer 1 — Cloudflare DNS + Proxy: axiosequity.com traffic routes through Cloudflare for performance and security.</w:t>
      </w:r>
    </w:p>
    <w:p>
      <w:pPr>
        <w:pStyle w:val="ListParagraph"/>
        <w:numPr>
          <w:ilvl w:val="0"/>
          <w:numId w:val="2"/>
        </w:numPr>
        <w:spacing w:after="80"/>
      </w:pPr>
      <w:r>
        <w:t xml:space="preserve">Layer 2 — Cloudflare Access (Zero Trust): Enforces user authentication via email magic links (6-digit PIN). This is the primary security gate.</w:t>
      </w:r>
    </w:p>
    <w:p>
      <w:pPr>
        <w:pStyle w:val="ListParagraph"/>
        <w:numPr>
          <w:ilvl w:val="0"/>
          <w:numId w:val="2"/>
        </w:numPr>
        <w:spacing w:after="80"/>
      </w:pPr>
      <w:r>
        <w:t xml:space="preserve">Layer 3 — AXIOS EQUITY static site (Vercel): The branded HTML/CSS/JS portal. Hosted on Vercel, served through Cloudflare.</w:t>
      </w:r>
    </w:p>
    <w:p>
      <w:pPr>
        <w:pStyle w:val="ListParagraph"/>
        <w:numPr>
          <w:ilvl w:val="0"/>
          <w:numId w:val="2"/>
        </w:numPr>
        <w:spacing w:after="80"/>
      </w:pPr>
      <w:r>
        <w:t xml:space="preserve">Layer 4 — Google Drive: All confidential materials live in Drive folders. The site fetches folder contents via Google Drive API (read-only).</w:t>
      </w:r>
    </w:p>
    <w:p>
      <w:pPr>
        <w:spacing w:after="120" w:before="0"/>
      </w:pPr>
      <w:r>
        <w:t xml:space="preserve"/>
      </w:r>
    </w:p>
    <w:p>
      <w:pPr>
        <w:pStyle w:val="Heading2"/>
        <w:spacing w:after="150" w:before="300"/>
      </w:pPr>
      <w:r>
        <w:t xml:space="preserve">1.2 User Journey</w:t>
      </w:r>
    </w:p>
    <w:p>
      <w:pPr>
        <w:spacing w:after="120" w:before="0"/>
      </w:pPr>
      <w:r>
        <w:t xml:space="preserve">A typical authorised user goes through these steps:</w:t>
      </w:r>
    </w:p>
    <w:p>
      <w:pPr>
        <w:pStyle w:val="ListParagraph"/>
        <w:numPr>
          <w:ilvl w:val="0"/>
          <w:numId w:val="3"/>
        </w:numPr>
        <w:spacing w:after="80"/>
      </w:pPr>
      <w:r>
        <w:t xml:space="preserve">Visit axiosequity.com/client-login.html (or directly investors.html / partner-portal.html).</w:t>
      </w:r>
    </w:p>
    <w:p>
      <w:pPr>
        <w:pStyle w:val="ListParagraph"/>
        <w:numPr>
          <w:ilvl w:val="0"/>
          <w:numId w:val="3"/>
        </w:numPr>
        <w:spacing w:after="80"/>
      </w:pPr>
      <w:r>
        <w:t xml:space="preserve">Cloudflare Access intercepts the request and shows a login screen.</w:t>
      </w:r>
    </w:p>
    <w:p>
      <w:pPr>
        <w:pStyle w:val="ListParagraph"/>
        <w:numPr>
          <w:ilvl w:val="0"/>
          <w:numId w:val="3"/>
        </w:numPr>
        <w:spacing w:after="80"/>
      </w:pPr>
      <w:r>
        <w:t xml:space="preserve">User enters their email — Cloudflare sends a 6-digit PIN via email.</w:t>
      </w:r>
    </w:p>
    <w:p>
      <w:pPr>
        <w:pStyle w:val="ListParagraph"/>
        <w:numPr>
          <w:ilvl w:val="0"/>
          <w:numId w:val="3"/>
        </w:numPr>
        <w:spacing w:after="80"/>
      </w:pPr>
      <w:r>
        <w:t xml:space="preserve">User enters the PIN. Cloudflare validates the email against the policy for that application.</w:t>
      </w:r>
    </w:p>
    <w:p>
      <w:pPr>
        <w:pStyle w:val="ListParagraph"/>
        <w:numPr>
          <w:ilvl w:val="0"/>
          <w:numId w:val="3"/>
        </w:numPr>
        <w:spacing w:after="80"/>
      </w:pPr>
      <w:r>
        <w:t xml:space="preserve">If authorised, user lands on the requested page.</w:t>
      </w:r>
    </w:p>
    <w:p>
      <w:pPr>
        <w:pStyle w:val="ListParagraph"/>
        <w:numPr>
          <w:ilvl w:val="0"/>
          <w:numId w:val="3"/>
        </w:numPr>
        <w:spacing w:after="80"/>
      </w:pPr>
      <w:r>
        <w:t xml:space="preserve">Inside the portal, user enters their access code (e.g., NEWCASTLE-INV-2026) and accepts the confidentiality disclaimer.</w:t>
      </w:r>
    </w:p>
    <w:p>
      <w:pPr>
        <w:pStyle w:val="ListParagraph"/>
        <w:numPr>
          <w:ilvl w:val="0"/>
          <w:numId w:val="3"/>
        </w:numPr>
        <w:spacing w:after="80"/>
      </w:pPr>
      <w:r>
        <w:t xml:space="preserve">User browses the data room — folders open inside the portal, files open in a controlled-access viewer with no download option.</w:t>
      </w:r>
    </w:p>
    <w:p>
      <w:pPr>
        <w:spacing w:after="120" w:before="0"/>
      </w:pPr>
      <w:r>
        <w:t xml:space="preserve"/>
      </w:r>
    </w:p>
    <w:p>
      <w:pPr>
        <w:pStyle w:val="Heading2"/>
        <w:spacing w:after="150" w:before="300"/>
      </w:pPr>
      <w:r>
        <w:t xml:space="preserve">1.3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Layer</w:t>
            </w:r>
          </w:p>
        </w:tc>
        <w:tc>
          <w:tcPr>
            <w:tcW w:type="dxa" w:w="44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What it Does</w:t>
            </w:r>
          </w:p>
        </w:tc>
        <w:tc>
          <w:tcPr>
            <w:tcW w:type="dxa" w:w="276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Where Configured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Cloudflare Access</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Email-based authentication via magic-link PIN. Blocks unauthorised emails before they reach the site.</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Cloudflare Zero Trust dashboard</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Access Code</w:t>
            </w:r>
          </w:p>
        </w:tc>
        <w:tc>
          <w:tcPr>
            <w:tcW w:type="dxa" w:w="4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Second-factor in-portal authorisation. Determines which data rooms a user can see.</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dataroom-config.js in the GitHub repo</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Disclaimer Acknowledgment</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Records that the user has read and accepted confidentiality terms.</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Browser localStorage (90-day TTL)</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Google Drive Permissions</w:t>
            </w:r>
          </w:p>
        </w:tc>
        <w:tc>
          <w:tcPr>
            <w:tcW w:type="dxa" w:w="4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Folders are shared with a Google Cloud service account only, not the public.</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Drive folder Share settings + Google Cloud Console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HTTP Referrer Restriction</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Google API key works only when called from axiosequity.com domains.</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Google Cloud Console — API Credentials</w:t>
            </w:r>
          </w:p>
        </w:tc>
      </w:tr>
    </w:tbl>
    <w:p>
      <w:r>
        <w:br w:type="page"/>
      </w:r>
    </w:p>
    <w:p>
      <w:pPr>
        <w:pStyle w:val="Heading1"/>
        <w:spacing w:after="200" w:before="400"/>
      </w:pPr>
      <w:r>
        <w:t xml:space="preserve">2. Cloudflare Access Applications</w:t>
      </w:r>
    </w:p>
    <w:p>
      <w:pPr>
        <w:spacing w:after="120" w:before="0"/>
      </w:pPr>
      <w:r>
        <w:t xml:space="preserve">Three separate Cloudflare Access applications protect different parts of the site. Each has its own policy with its own list of allowed emails.</w:t>
      </w:r>
    </w:p>
    <w:p>
      <w:pPr>
        <w:spacing w:after="120" w:before="0"/>
      </w:pPr>
      <w:r>
        <w:t xml:space="preserve"/>
      </w:r>
    </w:p>
    <w:p>
      <w:pPr>
        <w:pStyle w:val="Heading2"/>
        <w:spacing w:after="150" w:before="300"/>
      </w:pPr>
      <w:r>
        <w:t xml:space="preserve">2.1 Application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60"/>
        <w:gridCol w:w="1700"/>
        <w:gridCol w:w="2400"/>
      </w:tblGrid>
      <w:tr>
        <w:trPr>
          <w:tblHeader/>
        </w:trPr>
        <w:tc>
          <w:tcPr>
            <w:tcW w:type="dxa" w:w="21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Application</w:t>
            </w:r>
          </w:p>
        </w:tc>
        <w:tc>
          <w:tcPr>
            <w:tcW w:type="dxa" w:w="316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Protected Paths</w:t>
            </w:r>
          </w:p>
        </w:tc>
        <w:tc>
          <w:tcPr>
            <w:tcW w:type="dxa" w:w="17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Policy Name</w:t>
            </w:r>
          </w:p>
        </w:tc>
        <w:tc>
          <w:tcPr>
            <w:tcW w:type="dxa" w:w="24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Intended Users</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AXIOS Investor Portal</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/investors.html, /investor-dataroom.html, /investor-login.html, /investor-disclaimer.html</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Allowed Investors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Qualified institutional investors evaluating projects</w:t>
            </w:r>
          </w:p>
        </w:tc>
      </w:tr>
      <w:tr>
        <w:tc>
          <w:tcPr>
            <w:tcW w:type="dxa" w:w="21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AXIOS Partner Portal</w:t>
            </w:r>
          </w:p>
        </w:tc>
        <w:tc>
          <w:tcPr>
            <w:tcW w:type="dxa" w:w="31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/partner-portal.html, /partner-dataroom.html, /partner-login.html, /partner-disclaimer.html</w:t>
            </w:r>
          </w:p>
        </w:tc>
        <w:tc>
          <w:tcPr>
            <w:tcW w:type="dxa" w:w="17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Allowed Partners</w:t>
            </w:r>
          </w:p>
        </w:tc>
        <w:tc>
          <w:tcPr>
            <w:tcW w:type="dxa" w:w="2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Operating partners, portfolio companies, counterparties</w:t>
            </w:r>
          </w:p>
        </w:tc>
      </w:tr>
      <w:tr>
        <w:tc>
          <w:tcPr>
            <w:tcW w:type="dxa" w:w="2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AXIOS Admin</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/admin.html, /client-login.html, /viewer.html</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Internal Staff Only</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AXIOS EQUITY internal team only</w:t>
            </w:r>
          </w:p>
        </w:tc>
      </w:tr>
    </w:tbl>
    <w:p>
      <w:pPr>
        <w:spacing w:after="120" w:before="0"/>
      </w:pPr>
      <w:r>
        <w:t xml:space="preserve"/>
      </w:r>
    </w:p>
    <w:p>
      <w:pPr>
        <w:pStyle w:val="Heading2"/>
        <w:spacing w:after="150" w:before="300"/>
      </w:pPr>
      <w:r>
        <w:t xml:space="preserve">2.2 Cloudflare Access Dashboard</w:t>
      </w:r>
    </w:p>
    <w:p>
      <w:pPr>
        <w:pStyle w:val="ListParagraph"/>
        <w:numPr>
          <w:ilvl w:val="0"/>
          <w:numId w:val="2"/>
        </w:numPr>
        <w:spacing w:after="80"/>
      </w:pPr>
      <w:r>
        <w:t xml:space="preserve">Dashboard URL: </w:t>
      </w:r>
      <w:hyperlink w:history="1" r:id="rIdxv5mti5pguy6rndiembge">
        <w:r>
          <w:rPr>
            <w:rStyle w:val="Hyperlink"/>
          </w:rPr>
          <w:t xml:space="preserve">https://one.dash.cloudflare.com/</w:t>
        </w:r>
      </w:hyperlink>
    </w:p>
    <w:p>
      <w:pPr>
        <w:pStyle w:val="ListParagraph"/>
        <w:numPr>
          <w:ilvl w:val="0"/>
          <w:numId w:val="2"/>
        </w:numPr>
        <w:spacing w:after="80"/>
      </w:pPr>
      <w:r>
        <w:t xml:space="preserve">Team name: axiosequity (configured at axiosequity.cloudflareaccess.com)</w:t>
      </w:r>
    </w:p>
    <w:p>
      <w:pPr>
        <w:pStyle w:val="ListParagraph"/>
        <w:numPr>
          <w:ilvl w:val="0"/>
          <w:numId w:val="2"/>
        </w:numPr>
        <w:spacing w:after="80"/>
      </w:pPr>
      <w:r>
        <w:t xml:space="preserve">Plan: Zero Trust Free (covers up to 50 users at no cost)</w:t>
      </w:r>
    </w:p>
    <w:p>
      <w:pPr>
        <w:pStyle w:val="ListParagraph"/>
        <w:numPr>
          <w:ilvl w:val="0"/>
          <w:numId w:val="2"/>
        </w:numPr>
        <w:spacing w:after="80"/>
      </w:pPr>
      <w:r>
        <w:t xml:space="preserve">Navigate to: Access controls → Applications to manage all three applications</w:t>
      </w:r>
    </w:p>
    <w:p>
      <w:r>
        <w:br w:type="page"/>
      </w:r>
    </w:p>
    <w:p>
      <w:pPr>
        <w:pStyle w:val="Heading1"/>
        <w:spacing w:after="200" w:before="400"/>
      </w:pPr>
      <w:r>
        <w:t xml:space="preserve">3. In-Portal Access Codes</w:t>
      </w:r>
    </w:p>
    <w:p>
      <w:pPr>
        <w:spacing w:after="120" w:before="0"/>
      </w:pPr>
      <w:r>
        <w:t xml:space="preserve">After passing Cloudflare Access authentication, users must enter an access code on the site itself. The code determines which data rooms appear in their portal.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A520" w:sz="4"/>
              <w:left w:val="single" w:color="DAA520" w:sz="16"/>
              <w:bottom w:val="single" w:color="DAA520" w:sz="4"/>
              <w:right w:val="single" w:color="DAA520" w:sz="4"/>
            </w:tcBorders>
            <w:shd w:fill="FFF8DC" w:val="clear"/>
            <w:tcMar>
              <w:top w:type="dxa" w:w="160"/>
              <w:left w:type="dxa" w:w="200"/>
              <w:bottom w:type="dxa" w:w="160"/>
              <w:right w:type="dxa" w:w="200"/>
            </w:tcMar>
          </w:tcPr>
          <w:p>
            <w:pPr>
              <w:spacing w:after="120" w:before="0"/>
            </w:pPr>
            <w:r>
              <w:t xml:space="preserve">Important: These codes live in client-side JavaScript (dataroom-config.js) and can technically be read by anyone who views the page source. Real security comes from the combination of Cloudflare Access (Layer 2) and restricted Drive folder permissions (Layer 4). The access code layer is for in-portal scope control, not authentication.</w:t>
            </w:r>
          </w:p>
        </w:tc>
      </w:tr>
    </w:tbl>
    <w:p>
      <w:pPr>
        <w:spacing w:after="120" w:before="0"/>
      </w:pPr>
      <w:r>
        <w:t xml:space="preserve"/>
      </w:r>
    </w:p>
    <w:p>
      <w:pPr>
        <w:pStyle w:val="Heading2"/>
        <w:spacing w:after="150" w:before="300"/>
      </w:pPr>
      <w:r>
        <w:t xml:space="preserve">3.1 Investor Portal Access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Access Code</w:t>
            </w:r>
          </w:p>
        </w:tc>
        <w:tc>
          <w:tcPr>
            <w:tcW w:type="dxa" w:w="30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Issued To</w:t>
            </w:r>
          </w:p>
        </w:tc>
        <w:tc>
          <w:tcPr>
            <w:tcW w:type="dxa" w:w="356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Visible Data Rooms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AXIOS-IR-2026</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AXIOS EQUITY Internal (Master)</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Newcastle, Türk Ytong, IEP, IEP Confidential — all four</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NEWCASTLE-INV-2026</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Newcastle Investor Group</w:t>
            </w:r>
          </w:p>
        </w:tc>
        <w:tc>
          <w:tcPr>
            <w:tcW w:type="dxa" w:w="35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Newcastle Claim only</w:t>
            </w:r>
          </w:p>
        </w:tc>
      </w:tr>
    </w:tbl>
    <w:p>
      <w:pPr>
        <w:spacing w:after="120" w:before="0"/>
      </w:pPr>
      <w:r>
        <w:t xml:space="preserve"/>
      </w:r>
    </w:p>
    <w:p>
      <w:pPr>
        <w:pStyle w:val="Heading2"/>
        <w:spacing w:after="150" w:before="300"/>
      </w:pPr>
      <w:r>
        <w:t xml:space="preserve">3.2 Partner Portal Access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Access Code</w:t>
            </w:r>
          </w:p>
        </w:tc>
        <w:tc>
          <w:tcPr>
            <w:tcW w:type="dxa" w:w="30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Issued To</w:t>
            </w:r>
          </w:p>
        </w:tc>
        <w:tc>
          <w:tcPr>
            <w:tcW w:type="dxa" w:w="356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Visible Data Rooms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AXIOS-PT-2026</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AXIOS EQUITY Internal (Master)</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Newcastle, Türk Ytong, IEP, IEP Confidential — all four</w:t>
            </w:r>
          </w:p>
        </w:tc>
      </w:tr>
      <w:tr>
        <w:tc>
          <w:tcPr>
            <w:tcW w:type="dxa" w:w="28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YTONG-MGMT-2026</w:t>
            </w:r>
          </w:p>
        </w:tc>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Türk Ytong Management</w:t>
            </w:r>
          </w:p>
        </w:tc>
        <w:tc>
          <w:tcPr>
            <w:tcW w:type="dxa" w:w="35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Türk Ytong only</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IEP-PT-2026</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IEP</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IEP only (does NOT see IEP Confidential)</w:t>
            </w:r>
          </w:p>
        </w:tc>
      </w:tr>
    </w:tbl>
    <w:p>
      <w:pPr>
        <w:spacing w:after="120" w:before="0"/>
      </w:pPr>
      <w:r>
        <w:t xml:space="preserve"/>
      </w:r>
    </w:p>
    <w:p>
      <w:pPr>
        <w:pStyle w:val="Heading2"/>
        <w:spacing w:after="150" w:before="300"/>
      </w:pPr>
      <w:r>
        <w:t xml:space="preserve">3.3 Data Room → Drive Folder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Data Room Key</w:t>
            </w:r>
          </w:p>
        </w:tc>
        <w:tc>
          <w:tcPr>
            <w:tcW w:type="dxa" w:w="37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Display Name</w:t>
            </w:r>
          </w:p>
        </w:tc>
        <w:tc>
          <w:tcPr>
            <w:tcW w:type="dxa" w:w="336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Drive Folder ID</w:t>
            </w:r>
          </w:p>
        </w:tc>
      </w:tr>
      <w:tr>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newcastle-claim</w:t>
            </w:r>
          </w:p>
        </w:tc>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Newcastle Claim — BKGT Gold Mining + PCE</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1RNt-UfneEohx8UShyhrVRhDbA1yYR7H4</w:t>
            </w:r>
          </w:p>
        </w:tc>
      </w:tr>
      <w:tr>
        <w:tc>
          <w:tcPr>
            <w:tcW w:type="dxa" w:w="23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turk-ytong</w:t>
            </w:r>
          </w:p>
        </w:tc>
        <w:tc>
          <w:tcPr>
            <w:tcW w:type="dxa" w:w="37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Türk Ytong</w:t>
            </w:r>
          </w:p>
        </w:tc>
        <w:tc>
          <w:tcPr>
            <w:tcW w:type="dxa" w:w="33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1tuPEOL7TRQJEH0EdmDIUPk_FqQRHyy1m</w:t>
            </w:r>
          </w:p>
        </w:tc>
      </w:tr>
      <w:tr>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iep</w:t>
            </w:r>
          </w:p>
        </w:tc>
        <w:tc>
          <w:tcPr>
            <w:tcW w:type="dxa" w:w="3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IEP</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1hh23Yk9KlXCgULwzUIlAGKT1IWo1opc0</w:t>
            </w:r>
          </w:p>
        </w:tc>
      </w:tr>
      <w:tr>
        <w:tc>
          <w:tcPr>
            <w:tcW w:type="dxa" w:w="23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iep-confidential</w:t>
            </w:r>
          </w:p>
        </w:tc>
        <w:tc>
          <w:tcPr>
            <w:tcW w:type="dxa" w:w="37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IEP — Confidential (Admin only)</w:t>
            </w:r>
          </w:p>
        </w:tc>
        <w:tc>
          <w:tcPr>
            <w:tcW w:type="dxa" w:w="33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1jRIcOZodplemhrLnAwITSVROQUA8bdT1</w:t>
            </w:r>
          </w:p>
        </w:tc>
      </w:tr>
    </w:tbl>
    <w:p>
      <w:r>
        <w:br w:type="page"/>
      </w:r>
    </w:p>
    <w:p>
      <w:pPr>
        <w:pStyle w:val="Heading1"/>
        <w:spacing w:after="200" w:before="400"/>
      </w:pPr>
      <w:r>
        <w:t xml:space="preserve">4. Admin Tasks</w:t>
      </w:r>
    </w:p>
    <w:p>
      <w:pPr>
        <w:pStyle w:val="Heading2"/>
        <w:spacing w:after="150" w:before="300"/>
      </w:pPr>
      <w:r>
        <w:t xml:space="preserve">4.1 Adding a New Investor</w:t>
      </w:r>
    </w:p>
    <w:p>
      <w:pPr>
        <w:spacing w:after="120" w:before="0"/>
      </w:pPr>
      <w:r>
        <w:t xml:space="preserve">To grant a new investor access to the Investor Portal:</w:t>
      </w:r>
    </w:p>
    <w:p>
      <w:pPr>
        <w:pStyle w:val="ListParagraph"/>
        <w:numPr>
          <w:ilvl w:val="0"/>
          <w:numId w:val="3"/>
        </w:numPr>
        <w:spacing w:after="80"/>
      </w:pPr>
      <w:r>
        <w:t xml:space="preserve">Open Cloudflare Zero Trust dashboard → one.dash.cloudflare.com</w:t>
      </w:r>
    </w:p>
    <w:p>
      <w:pPr>
        <w:pStyle w:val="ListParagraph"/>
        <w:numPr>
          <w:ilvl w:val="0"/>
          <w:numId w:val="3"/>
        </w:numPr>
        <w:spacing w:after="80"/>
      </w:pPr>
      <w:r>
        <w:t xml:space="preserve">Navigate to Access controls → Applications</w:t>
      </w:r>
    </w:p>
    <w:p>
      <w:pPr>
        <w:pStyle w:val="ListParagraph"/>
        <w:numPr>
          <w:ilvl w:val="0"/>
          <w:numId w:val="3"/>
        </w:numPr>
        <w:spacing w:after="80"/>
      </w:pPr>
      <w:r>
        <w:t xml:space="preserve">Click AXIOS Investor Portal</w:t>
      </w:r>
    </w:p>
    <w:p>
      <w:pPr>
        <w:pStyle w:val="ListParagraph"/>
        <w:numPr>
          <w:ilvl w:val="0"/>
          <w:numId w:val="3"/>
        </w:numPr>
        <w:spacing w:after="80"/>
      </w:pPr>
      <w:r>
        <w:t xml:space="preserve">Open the Policies tab and edit Allowed Investors</w:t>
      </w:r>
    </w:p>
    <w:p>
      <w:pPr>
        <w:pStyle w:val="ListParagraph"/>
        <w:numPr>
          <w:ilvl w:val="0"/>
          <w:numId w:val="3"/>
        </w:numPr>
        <w:spacing w:after="80"/>
      </w:pPr>
      <w:r>
        <w:t xml:space="preserve">Under Policy rules → Include → Value, add the investor's email address</w:t>
      </w:r>
    </w:p>
    <w:p>
      <w:pPr>
        <w:pStyle w:val="ListParagraph"/>
        <w:numPr>
          <w:ilvl w:val="0"/>
          <w:numId w:val="3"/>
        </w:numPr>
        <w:spacing w:after="80"/>
      </w:pPr>
      <w:r>
        <w:t xml:space="preserve">Click Save policy</w:t>
      </w:r>
    </w:p>
    <w:p>
      <w:pPr>
        <w:pStyle w:val="ListParagraph"/>
        <w:numPr>
          <w:ilvl w:val="0"/>
          <w:numId w:val="3"/>
        </w:numPr>
        <w:spacing w:after="80"/>
      </w:pPr>
      <w:r>
        <w:t xml:space="preserve">(Optional) If this investor needs limited data room visibility (not all four rooms), add a new code to dataroom-config.js under investorAccess. See section 4.5.</w:t>
      </w:r>
    </w:p>
    <w:p>
      <w:pPr>
        <w:pStyle w:val="ListParagraph"/>
        <w:numPr>
          <w:ilvl w:val="0"/>
          <w:numId w:val="3"/>
        </w:numPr>
        <w:spacing w:after="80"/>
      </w:pPr>
      <w:r>
        <w:t xml:space="preserve">Email the investor with their access details. Use the template in section 5.1.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A520" w:sz="4"/>
              <w:left w:val="single" w:color="DAA520" w:sz="16"/>
              <w:bottom w:val="single" w:color="DAA520" w:sz="4"/>
              <w:right w:val="single" w:color="DAA520" w:sz="4"/>
            </w:tcBorders>
            <w:shd w:fill="FFF8DC" w:val="clear"/>
            <w:tcMar>
              <w:top w:type="dxa" w:w="160"/>
              <w:left w:type="dxa" w:w="200"/>
              <w:bottom w:type="dxa" w:w="160"/>
              <w:right w:type="dxa" w:w="200"/>
            </w:tcMar>
          </w:tcPr>
          <w:p>
            <w:pPr>
              <w:spacing w:after="120" w:before="0"/>
            </w:pPr>
            <w:r>
              <w:t xml:space="preserve">Tip: To grant access to an entire company, use the Emails ending in selector with @companydomain.com instead of adding individual emails.</w:t>
            </w:r>
          </w:p>
        </w:tc>
      </w:tr>
    </w:tbl>
    <w:p>
      <w:pPr>
        <w:spacing w:after="120" w:before="0"/>
      </w:pPr>
      <w:r>
        <w:t xml:space="preserve"/>
      </w:r>
    </w:p>
    <w:p>
      <w:pPr>
        <w:pStyle w:val="Heading2"/>
        <w:spacing w:after="150" w:before="300"/>
      </w:pPr>
      <w:r>
        <w:t xml:space="preserve">4.2 Adding a New Partner</w:t>
      </w:r>
    </w:p>
    <w:p>
      <w:pPr>
        <w:spacing w:after="120" w:before="0"/>
      </w:pPr>
      <w:r>
        <w:t xml:space="preserve">To grant a new operating partner access to the Partner Portal:</w:t>
      </w:r>
    </w:p>
    <w:p>
      <w:pPr>
        <w:pStyle w:val="ListParagraph"/>
        <w:numPr>
          <w:ilvl w:val="0"/>
          <w:numId w:val="3"/>
        </w:numPr>
        <w:spacing w:after="80"/>
      </w:pPr>
      <w:r>
        <w:t xml:space="preserve">Open Cloudflare Zero Trust dashboard</w:t>
      </w:r>
    </w:p>
    <w:p>
      <w:pPr>
        <w:pStyle w:val="ListParagraph"/>
        <w:numPr>
          <w:ilvl w:val="0"/>
          <w:numId w:val="3"/>
        </w:numPr>
        <w:spacing w:after="80"/>
      </w:pPr>
      <w:r>
        <w:t xml:space="preserve">Access controls → Applications → AXIOS Partner Portal</w:t>
      </w:r>
    </w:p>
    <w:p>
      <w:pPr>
        <w:pStyle w:val="ListParagraph"/>
        <w:numPr>
          <w:ilvl w:val="0"/>
          <w:numId w:val="3"/>
        </w:numPr>
        <w:spacing w:after="80"/>
      </w:pPr>
      <w:r>
        <w:t xml:space="preserve">Edit the Allowed Partners policy</w:t>
      </w:r>
    </w:p>
    <w:p>
      <w:pPr>
        <w:pStyle w:val="ListParagraph"/>
        <w:numPr>
          <w:ilvl w:val="0"/>
          <w:numId w:val="3"/>
        </w:numPr>
        <w:spacing w:after="80"/>
      </w:pPr>
      <w:r>
        <w:t xml:space="preserve">Add the partner's email address (or @companydomain.com for whole company)</w:t>
      </w:r>
    </w:p>
    <w:p>
      <w:pPr>
        <w:pStyle w:val="ListParagraph"/>
        <w:numPr>
          <w:ilvl w:val="0"/>
          <w:numId w:val="3"/>
        </w:numPr>
        <w:spacing w:after="80"/>
      </w:pPr>
      <w:r>
        <w:t xml:space="preserve">Save policy</w:t>
      </w:r>
    </w:p>
    <w:p>
      <w:pPr>
        <w:pStyle w:val="ListParagraph"/>
        <w:numPr>
          <w:ilvl w:val="0"/>
          <w:numId w:val="3"/>
        </w:numPr>
        <w:spacing w:after="80"/>
      </w:pPr>
      <w:r>
        <w:t xml:space="preserve">(Optional) Add a new access code under partnerAccess in dataroom-config.js if scoped visibility is required</w:t>
      </w:r>
    </w:p>
    <w:p>
      <w:pPr>
        <w:pStyle w:val="ListParagraph"/>
        <w:numPr>
          <w:ilvl w:val="0"/>
          <w:numId w:val="3"/>
        </w:numPr>
        <w:spacing w:after="80"/>
      </w:pPr>
      <w:r>
        <w:t xml:space="preserve">Email the partner with their access details. Use the template in section 5.2.</w:t>
      </w:r>
    </w:p>
    <w:p>
      <w:pPr>
        <w:spacing w:after="120" w:before="0"/>
      </w:pPr>
      <w:r>
        <w:t xml:space="preserve"/>
      </w:r>
    </w:p>
    <w:p>
      <w:pPr>
        <w:pStyle w:val="Heading2"/>
        <w:spacing w:after="150" w:before="300"/>
      </w:pPr>
      <w:r>
        <w:t xml:space="preserve">4.3 Revoking Access</w:t>
      </w:r>
    </w:p>
    <w:p>
      <w:pPr>
        <w:spacing w:after="120" w:before="0"/>
      </w:pPr>
      <w:r>
        <w:t xml:space="preserve">To remove a user's access immediately:</w:t>
      </w:r>
    </w:p>
    <w:p>
      <w:pPr>
        <w:pStyle w:val="ListParagraph"/>
        <w:numPr>
          <w:ilvl w:val="0"/>
          <w:numId w:val="3"/>
        </w:numPr>
        <w:spacing w:after="80"/>
      </w:pPr>
      <w:r>
        <w:t xml:space="preserve">Open the relevant Application in Cloudflare (Investor / Partner / Admin)</w:t>
      </w:r>
    </w:p>
    <w:p>
      <w:pPr>
        <w:pStyle w:val="ListParagraph"/>
        <w:numPr>
          <w:ilvl w:val="0"/>
          <w:numId w:val="3"/>
        </w:numPr>
        <w:spacing w:after="80"/>
      </w:pPr>
      <w:r>
        <w:t xml:space="preserve">Edit the policy and remove the email from the Include list</w:t>
      </w:r>
    </w:p>
    <w:p>
      <w:pPr>
        <w:pStyle w:val="ListParagraph"/>
        <w:numPr>
          <w:ilvl w:val="0"/>
          <w:numId w:val="3"/>
        </w:numPr>
        <w:spacing w:after="80"/>
      </w:pPr>
      <w:r>
        <w:t xml:space="preserve">Save. Access is revoked immediately — the user is signed out on next request.</w:t>
      </w:r>
    </w:p>
    <w:p>
      <w:pPr>
        <w:pStyle w:val="ListParagraph"/>
        <w:numPr>
          <w:ilvl w:val="0"/>
          <w:numId w:val="3"/>
        </w:numPr>
        <w:spacing w:after="80"/>
      </w:pPr>
      <w:r>
        <w:t xml:space="preserve">If the user was using a per-user access code, also remove or rotate the code in dataroom-config.js</w:t>
      </w:r>
    </w:p>
    <w:p>
      <w:pPr>
        <w:pStyle w:val="ListParagraph"/>
        <w:numPr>
          <w:ilvl w:val="0"/>
          <w:numId w:val="3"/>
        </w:numPr>
        <w:spacing w:after="80"/>
      </w:pPr>
      <w:r>
        <w:t xml:space="preserve">If sensitive data was accessed, review the audit log (section 4.4)</w:t>
      </w:r>
    </w:p>
    <w:p>
      <w:pPr>
        <w:spacing w:after="120" w:before="0"/>
      </w:pPr>
      <w:r>
        <w:t xml:space="preserve"/>
      </w:r>
    </w:p>
    <w:p>
      <w:pPr>
        <w:pStyle w:val="Heading2"/>
        <w:spacing w:after="150" w:before="300"/>
      </w:pPr>
      <w:r>
        <w:t xml:space="preserve">4.4 Viewing Audit Logs</w:t>
      </w:r>
    </w:p>
    <w:p>
      <w:pPr>
        <w:spacing w:after="120" w:before="0"/>
      </w:pPr>
      <w:r>
        <w:t xml:space="preserve">Cloudflare automatically logs every authentication attempt, success or failure:</w:t>
      </w:r>
    </w:p>
    <w:p>
      <w:pPr>
        <w:pStyle w:val="ListParagraph"/>
        <w:numPr>
          <w:ilvl w:val="0"/>
          <w:numId w:val="3"/>
        </w:numPr>
        <w:spacing w:after="80"/>
      </w:pPr>
      <w:r>
        <w:t xml:space="preserve">Open Cloudflare Zero Trust dashboard</w:t>
      </w:r>
    </w:p>
    <w:p>
      <w:pPr>
        <w:pStyle w:val="ListParagraph"/>
        <w:numPr>
          <w:ilvl w:val="0"/>
          <w:numId w:val="3"/>
        </w:numPr>
        <w:spacing w:after="80"/>
      </w:pPr>
      <w:r>
        <w:t xml:space="preserve">Click Insights &amp; Logs in the left sidebar</w:t>
      </w:r>
    </w:p>
    <w:p>
      <w:pPr>
        <w:pStyle w:val="ListParagraph"/>
        <w:numPr>
          <w:ilvl w:val="0"/>
          <w:numId w:val="3"/>
        </w:numPr>
        <w:spacing w:after="80"/>
      </w:pPr>
      <w:r>
        <w:t xml:space="preserve">Select Access (or Logs → Access)</w:t>
      </w:r>
    </w:p>
    <w:p>
      <w:pPr>
        <w:pStyle w:val="ListParagraph"/>
        <w:numPr>
          <w:ilvl w:val="0"/>
          <w:numId w:val="3"/>
        </w:numPr>
        <w:spacing w:after="80"/>
      </w:pPr>
      <w:r>
        <w:t xml:space="preserve">Filter by Application, Email, Date range, or Action (ALLOWED / DENIED)</w:t>
      </w:r>
    </w:p>
    <w:p>
      <w:pPr>
        <w:pStyle w:val="ListParagraph"/>
        <w:numPr>
          <w:ilvl w:val="0"/>
          <w:numId w:val="3"/>
        </w:numPr>
        <w:spacing w:after="80"/>
      </w:pPr>
      <w:r>
        <w:t xml:space="preserve">Export to CSV for compliance archives if needed</w:t>
      </w:r>
    </w:p>
    <w:p>
      <w:pPr>
        <w:spacing w:after="120" w:before="0"/>
      </w:pPr>
      <w:r>
        <w:t xml:space="preserve"/>
      </w:r>
    </w:p>
    <w:p>
      <w:pPr>
        <w:spacing w:after="120" w:before="0"/>
      </w:pPr>
      <w:r>
        <w:t xml:space="preserve">Each log entry records:</w:t>
      </w:r>
    </w:p>
    <w:p>
      <w:pPr>
        <w:pStyle w:val="ListParagraph"/>
        <w:numPr>
          <w:ilvl w:val="0"/>
          <w:numId w:val="2"/>
        </w:numPr>
        <w:spacing w:after="80"/>
      </w:pPr>
      <w:r>
        <w:t xml:space="preserve">Timestamp (UTC)</w:t>
      </w:r>
    </w:p>
    <w:p>
      <w:pPr>
        <w:pStyle w:val="ListParagraph"/>
        <w:numPr>
          <w:ilvl w:val="0"/>
          <w:numId w:val="2"/>
        </w:numPr>
        <w:spacing w:after="80"/>
      </w:pPr>
      <w:r>
        <w:t xml:space="preserve">User email</w:t>
      </w:r>
    </w:p>
    <w:p>
      <w:pPr>
        <w:pStyle w:val="ListParagraph"/>
        <w:numPr>
          <w:ilvl w:val="0"/>
          <w:numId w:val="2"/>
        </w:numPr>
        <w:spacing w:after="80"/>
      </w:pPr>
      <w:r>
        <w:t xml:space="preserve">Application accessed (Investor Portal / Partner Portal / Admin)</w:t>
      </w:r>
    </w:p>
    <w:p>
      <w:pPr>
        <w:pStyle w:val="ListParagraph"/>
        <w:numPr>
          <w:ilvl w:val="0"/>
          <w:numId w:val="2"/>
        </w:numPr>
        <w:spacing w:after="80"/>
      </w:pPr>
      <w:r>
        <w:t xml:space="preserve">Action (ALLOWED, DENIED)</w:t>
      </w:r>
    </w:p>
    <w:p>
      <w:pPr>
        <w:pStyle w:val="ListParagraph"/>
        <w:numPr>
          <w:ilvl w:val="0"/>
          <w:numId w:val="2"/>
        </w:numPr>
        <w:spacing w:after="80"/>
      </w:pPr>
      <w:r>
        <w:t xml:space="preserve">Source IP and approximate location</w:t>
      </w:r>
    </w:p>
    <w:p>
      <w:pPr>
        <w:pStyle w:val="ListParagraph"/>
        <w:numPr>
          <w:ilvl w:val="0"/>
          <w:numId w:val="2"/>
        </w:numPr>
        <w:spacing w:after="80"/>
      </w:pPr>
      <w:r>
        <w:t xml:space="preserve">User agent (browser/device)</w:t>
      </w:r>
    </w:p>
    <w:p>
      <w:pPr>
        <w:spacing w:after="120" w:before="0"/>
      </w:pPr>
      <w:r>
        <w:t xml:space="preserve"/>
      </w:r>
    </w:p>
    <w:p>
      <w:pPr>
        <w:pStyle w:val="Heading2"/>
        <w:spacing w:after="150" w:before="300"/>
      </w:pPr>
      <w:r>
        <w:t xml:space="preserve">4.5 Adding a New Data Room</w:t>
      </w:r>
    </w:p>
    <w:p>
      <w:pPr>
        <w:spacing w:after="120" w:before="0"/>
      </w:pPr>
      <w:r>
        <w:t xml:space="preserve">To publish a new project or workstream:</w:t>
      </w:r>
    </w:p>
    <w:p>
      <w:pPr>
        <w:pStyle w:val="ListParagraph"/>
        <w:numPr>
          <w:ilvl w:val="0"/>
          <w:numId w:val="3"/>
        </w:numPr>
        <w:spacing w:after="80"/>
      </w:pPr>
      <w:r>
        <w:t xml:space="preserve">Create a new folder in Google Drive under My Drive or the AXIOS-DATAROOM shared folder</w:t>
      </w:r>
    </w:p>
    <w:p>
      <w:pPr>
        <w:pStyle w:val="ListParagraph"/>
        <w:numPr>
          <w:ilvl w:val="0"/>
          <w:numId w:val="3"/>
        </w:numPr>
        <w:spacing w:after="80"/>
      </w:pPr>
      <w:r>
        <w:t xml:space="preserve">Add subfolders (e.g., 01_Overview, 02_Technology, 03_Financials)</w:t>
      </w:r>
    </w:p>
    <w:p>
      <w:pPr>
        <w:pStyle w:val="ListParagraph"/>
        <w:numPr>
          <w:ilvl w:val="0"/>
          <w:numId w:val="3"/>
        </w:numPr>
        <w:spacing w:after="80"/>
      </w:pPr>
      <w:r>
        <w:t xml:space="preserve">Share the folder with the service account email (see Google Cloud Console → IAM)</w:t>
      </w:r>
    </w:p>
    <w:p>
      <w:pPr>
        <w:pStyle w:val="ListParagraph"/>
        <w:numPr>
          <w:ilvl w:val="0"/>
          <w:numId w:val="3"/>
        </w:numPr>
        <w:spacing w:after="80"/>
      </w:pPr>
      <w:r>
        <w:t xml:space="preserve">Copy the folder ID from the Drive URL: drive.google.com/drive/folders/{FOLDER_ID}</w:t>
      </w:r>
    </w:p>
    <w:p>
      <w:pPr>
        <w:pStyle w:val="ListParagraph"/>
        <w:numPr>
          <w:ilvl w:val="0"/>
          <w:numId w:val="3"/>
        </w:numPr>
        <w:spacing w:after="80"/>
      </w:pPr>
      <w:r>
        <w:t xml:space="preserve">Open dataroom-config.js in the GitHub repo finn299/axiosequity</w:t>
      </w:r>
    </w:p>
    <w:p>
      <w:pPr>
        <w:pStyle w:val="ListParagraph"/>
        <w:numPr>
          <w:ilvl w:val="0"/>
          <w:numId w:val="3"/>
        </w:numPr>
        <w:spacing w:after="80"/>
      </w:pPr>
      <w:r>
        <w:t xml:space="preserve">Add a new entry under projects (for investor side) or workstreams (for partner side):</w:t>
      </w:r>
    </w:p>
    <w:p>
      <w:pPr>
        <w:shd w:fill="F4F4F4" w:val="clear"/>
        <w:spacing w:after="120" w:before="80"/>
        <w:ind w:left="360"/>
      </w:pPr>
      <w:r>
        <w:rPr>
          <w:rFonts w:ascii="Consolas" w:cs="Consolas" w:eastAsia="Consolas" w:hAnsi="Consolas"/>
          <w:sz w:val="20"/>
          <w:szCs w:val="20"/>
        </w:rPr>
        <w:t xml:space="preserve">'new-project-key': {</w:t>
      </w:r>
    </w:p>
    <w:p>
      <w:pPr>
        <w:shd w:fill="F4F4F4" w:val="clear"/>
        <w:spacing w:after="120" w:before="80"/>
        <w:ind w:left="360"/>
      </w:pPr>
      <w:r>
        <w:rPr>
          <w:rFonts w:ascii="Consolas" w:cs="Consolas" w:eastAsia="Consolas" w:hAnsi="Consolas"/>
          <w:sz w:val="20"/>
          <w:szCs w:val="20"/>
        </w:rPr>
        <w:t xml:space="preserve">  title: 'New Project Name',</w:t>
      </w:r>
    </w:p>
    <w:p>
      <w:pPr>
        <w:shd w:fill="F4F4F4" w:val="clear"/>
        <w:spacing w:after="120" w:before="80"/>
        <w:ind w:left="360"/>
      </w:pPr>
      <w:r>
        <w:rPr>
          <w:rFonts w:ascii="Consolas" w:cs="Consolas" w:eastAsia="Consolas" w:hAnsi="Consolas"/>
          <w:sz w:val="20"/>
          <w:szCs w:val="20"/>
        </w:rPr>
        <w:t xml:space="preserve">  sector: 'Sector — Industry',</w:t>
      </w:r>
    </w:p>
    <w:p>
      <w:pPr>
        <w:shd w:fill="F4F4F4" w:val="clear"/>
        <w:spacing w:after="120" w:before="80"/>
        <w:ind w:left="360"/>
      </w:pPr>
      <w:r>
        <w:rPr>
          <w:rFonts w:ascii="Consolas" w:cs="Consolas" w:eastAsia="Consolas" w:hAnsi="Consolas"/>
          <w:sz w:val="20"/>
          <w:szCs w:val="20"/>
        </w:rPr>
        <w:t xml:space="preserve">  description: 'Short description...',</w:t>
      </w:r>
    </w:p>
    <w:p>
      <w:pPr>
        <w:shd w:fill="F4F4F4" w:val="clear"/>
        <w:spacing w:after="120" w:before="80"/>
        <w:ind w:left="360"/>
      </w:pPr>
      <w:r>
        <w:rPr>
          <w:rFonts w:ascii="Consolas" w:cs="Consolas" w:eastAsia="Consolas" w:hAnsi="Consolas"/>
          <w:sz w:val="20"/>
          <w:szCs w:val="20"/>
        </w:rPr>
        <w:t xml:space="preserve">  status: 'Status — Active',</w:t>
      </w:r>
    </w:p>
    <w:p>
      <w:pPr>
        <w:shd w:fill="F4F4F4" w:val="clear"/>
        <w:spacing w:after="120" w:before="80"/>
        <w:ind w:left="360"/>
      </w:pPr>
      <w:r>
        <w:rPr>
          <w:rFonts w:ascii="Consolas" w:cs="Consolas" w:eastAsia="Consolas" w:hAnsi="Consolas"/>
          <w:sz w:val="20"/>
          <w:szCs w:val="20"/>
        </w:rPr>
        <w:t xml:space="preserve">  keywords: 'search keywords',</w:t>
      </w:r>
    </w:p>
    <w:p>
      <w:pPr>
        <w:shd w:fill="F4F4F4" w:val="clear"/>
        <w:spacing w:after="120" w:before="80"/>
        <w:ind w:left="360"/>
      </w:pPr>
      <w:r>
        <w:rPr>
          <w:rFonts w:ascii="Consolas" w:cs="Consolas" w:eastAsia="Consolas" w:hAnsi="Consolas"/>
          <w:sz w:val="20"/>
          <w:szCs w:val="20"/>
        </w:rPr>
        <w:t xml:space="preserve">  driveFolderId: 'paste-folder-id-here',</w:t>
      </w:r>
    </w:p>
    <w:p>
      <w:pPr>
        <w:shd w:fill="F4F4F4" w:val="clear"/>
        <w:spacing w:after="120" w:before="80"/>
        <w:ind w:left="360"/>
      </w:pPr>
      <w:r>
        <w:rPr>
          <w:rFonts w:ascii="Consolas" w:cs="Consolas" w:eastAsia="Consolas" w:hAnsi="Consolas"/>
          <w:sz w:val="20"/>
          <w:szCs w:val="20"/>
        </w:rPr>
        <w:t xml:space="preserve">  documents: []</w:t>
      </w:r>
    </w:p>
    <w:p>
      <w:pPr>
        <w:shd w:fill="F4F4F4" w:val="clear"/>
        <w:spacing w:after="120" w:before="80"/>
        <w:ind w:left="360"/>
      </w:pPr>
      <w:r>
        <w:rPr>
          <w:rFonts w:ascii="Consolas" w:cs="Consolas" w:eastAsia="Consolas" w:hAnsi="Consolas"/>
          <w:sz w:val="20"/>
          <w:szCs w:val="20"/>
        </w:rPr>
        <w:t xml:space="preserve">}</w:t>
      </w:r>
    </w:p>
    <w:p>
      <w:pPr>
        <w:pStyle w:val="ListParagraph"/>
        <w:numPr>
          <w:ilvl w:val="0"/>
          <w:numId w:val="3"/>
        </w:numPr>
        <w:spacing w:after="80"/>
      </w:pPr>
      <w:r>
        <w:t xml:space="preserve">Bump the cache-buster version in all HTML files (e.g., v=20260513e)</w:t>
      </w:r>
    </w:p>
    <w:p>
      <w:pPr>
        <w:pStyle w:val="ListParagraph"/>
        <w:numPr>
          <w:ilvl w:val="0"/>
          <w:numId w:val="3"/>
        </w:numPr>
        <w:spacing w:after="80"/>
      </w:pPr>
      <w:r>
        <w:t xml:space="preserve">Commit and push to GitHub. Vercel auto-deploys within 1–2 minutes.</w:t>
      </w:r>
    </w:p>
    <w:p>
      <w:pPr>
        <w:pStyle w:val="ListParagraph"/>
        <w:numPr>
          <w:ilvl w:val="0"/>
          <w:numId w:val="3"/>
        </w:numPr>
        <w:spacing w:after="80"/>
      </w:pPr>
      <w:r>
        <w:t xml:space="preserve">Update the access codes (investorAccess / partnerAccess) so that the right users can see the new room.</w:t>
      </w:r>
    </w:p>
    <w:p>
      <w:r>
        <w:br w:type="page"/>
      </w:r>
    </w:p>
    <w:p>
      <w:pPr>
        <w:pStyle w:val="Heading1"/>
        <w:spacing w:after="200" w:before="400"/>
      </w:pPr>
      <w:r>
        <w:t xml:space="preserve">5. User Communication Templates</w:t>
      </w:r>
    </w:p>
    <w:p>
      <w:pPr>
        <w:spacing w:after="120" w:before="0"/>
      </w:pPr>
      <w:r>
        <w:t xml:space="preserve">Use these templates verbatim or as a starting point when onboarding new portal users. Replace placeholders in {curly braces} with actual values.</w:t>
      </w:r>
    </w:p>
    <w:p>
      <w:pPr>
        <w:spacing w:after="120" w:before="0"/>
      </w:pPr>
      <w:r>
        <w:t xml:space="preserve"/>
      </w:r>
    </w:p>
    <w:p>
      <w:pPr>
        <w:pStyle w:val="Heading2"/>
        <w:spacing w:after="150" w:before="300"/>
      </w:pPr>
      <w:r>
        <w:t xml:space="preserve">5.1 New Investor Welcome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A520" w:sz="4"/>
              <w:left w:val="single" w:color="DAA520" w:sz="16"/>
              <w:bottom w:val="single" w:color="DAA520" w:sz="4"/>
              <w:right w:val="single" w:color="DAA520" w:sz="4"/>
            </w:tcBorders>
            <w:shd w:fill="F0F8FF" w:val="clear"/>
            <w:tcMar>
              <w:top w:type="dxa" w:w="160"/>
              <w:left w:type="dxa" w:w="200"/>
              <w:bottom w:type="dxa" w:w="160"/>
              <w:right w:type="dxa" w:w="200"/>
            </w:tcMar>
          </w:tcPr>
          <w:p>
            <w:pPr>
              <w:spacing w:after="120" w:before="0"/>
            </w:pPr>
            <w:r>
              <w:t xml:space="preserve">Subject: AXIOS EQUITY Investor Portal — Access Granted
Dear {Investor Name},
You have been granted access to the AXIOS EQUITY Investor Portal to review materials for {Project Name}.
ACCESS STEPS:
1. Visit https://axiosequity.com/investors.html
2. When prompted, enter your email address: {investor@example.com}
3. Cloudflare will send a 6-digit verification code to your inbox. Enter the code.
4. On the next screen, enter your access code: {NEWCASTLE-INV-2026}
5. Review and accept the seven confidentiality acknowledgments.
6. Browse the data room. Documents open inside the portal — no downloads are required.
Your access is logged for security and compliance. Materials are confidential and provided solely under the acknowledgments you accept on entry. If you experience access issues, please reply to this email.
Best regards,
AXIOS EQUITY Investor Relations
info@axiosequity.com</w:t>
            </w:r>
          </w:p>
        </w:tc>
      </w:tr>
    </w:tbl>
    <w:p>
      <w:pPr>
        <w:spacing w:after="120" w:before="0"/>
      </w:pPr>
      <w:r>
        <w:t xml:space="preserve"/>
      </w:r>
    </w:p>
    <w:p>
      <w:pPr>
        <w:pStyle w:val="Heading2"/>
        <w:spacing w:after="150" w:before="300"/>
      </w:pPr>
      <w:r>
        <w:t xml:space="preserve">5.2 New Partner Welcome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A520" w:sz="4"/>
              <w:left w:val="single" w:color="DAA520" w:sz="16"/>
              <w:bottom w:val="single" w:color="DAA520" w:sz="4"/>
              <w:right w:val="single" w:color="DAA520" w:sz="4"/>
            </w:tcBorders>
            <w:shd w:fill="F0F8FF" w:val="clear"/>
            <w:tcMar>
              <w:top w:type="dxa" w:w="160"/>
              <w:left w:type="dxa" w:w="200"/>
              <w:bottom w:type="dxa" w:w="160"/>
              <w:right w:type="dxa" w:w="200"/>
            </w:tcMar>
          </w:tcPr>
          <w:p>
            <w:pPr>
              <w:spacing w:after="120" w:before="0"/>
            </w:pPr>
            <w:r>
              <w:t xml:space="preserve">Subject: AXIOS EQUITY Partner Portal — Access Granted
Dear {Partner Name},
You have been granted access to the AXIOS EQUITY Partner Portal for the {Workstream Name} engagement.
ACCESS STEPS:
1. Visit https://axiosequity.com/partner-portal.html
2. Enter your email address: {partner@example.com}
3. Cloudflare will send a 6-digit verification code. Enter it.
4. Enter your access code: {YTONG-MGMT-2026}
5. Accept the six confidentiality terms.
6. Browse your workstream — documents open in a controlled-access viewer.
All access is logged. Materials are confidential and may not be redistributed outside your authorised team without written consent from AXIOS EQUITY LLC.
Best regards,
AXIOS EQUITY Partnerships
info@axiosequity.com</w:t>
            </w:r>
          </w:p>
        </w:tc>
      </w:tr>
    </w:tbl>
    <w:p>
      <w:pPr>
        <w:spacing w:after="120" w:before="0"/>
      </w:pPr>
      <w:r>
        <w:t xml:space="preserve"/>
      </w:r>
    </w:p>
    <w:p>
      <w:pPr>
        <w:pStyle w:val="Heading2"/>
        <w:spacing w:after="150" w:before="300"/>
      </w:pPr>
      <w:r>
        <w:t xml:space="preserve">5.3 Access Revocation Notice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A520" w:sz="4"/>
              <w:left w:val="single" w:color="DAA520" w:sz="16"/>
              <w:bottom w:val="single" w:color="DAA520" w:sz="4"/>
              <w:right w:val="single" w:color="DAA520" w:sz="4"/>
            </w:tcBorders>
            <w:shd w:fill="FFF5F5" w:val="clear"/>
            <w:tcMar>
              <w:top w:type="dxa" w:w="160"/>
              <w:left w:type="dxa" w:w="200"/>
              <w:bottom w:type="dxa" w:w="160"/>
              <w:right w:type="dxa" w:w="200"/>
            </w:tcMar>
          </w:tcPr>
          <w:p>
            <w:pPr>
              <w:spacing w:after="120" w:before="0"/>
            </w:pPr>
            <w:r>
              <w:t xml:space="preserve">Subject: AXIOS EQUITY Portal Access — Update
Dear {Name},
This is to inform you that your access to the AXIOS EQUITY Portal for {Project / Workstream} has been concluded as of {date}, in line with the original engagement terms.
Should you require continued or renewed access, please contact your AXIOS EQUITY relationship partner.
The confidentiality obligations you accepted upon entry continue to apply to any information previously reviewed.
Best regards,
AXIOS EQUITY
info@axiosequity.com</w:t>
            </w:r>
          </w:p>
        </w:tc>
      </w:tr>
    </w:tbl>
    <w:p>
      <w:r>
        <w:br w:type="page"/>
      </w:r>
    </w:p>
    <w:p>
      <w:pPr>
        <w:pStyle w:val="Heading1"/>
        <w:spacing w:after="200" w:before="400"/>
      </w:pPr>
      <w:r>
        <w:t xml:space="preserve">6. Troubleshooting</w:t>
      </w:r>
    </w:p>
    <w:p>
      <w:pPr>
        <w:spacing w:after="120" w:before="0"/>
      </w:pPr>
      <w:r>
        <w:t xml:space="preserve"/>
      </w:r>
    </w:p>
    <w:p>
      <w:pPr>
        <w:pStyle w:val="Heading2"/>
        <w:spacing w:after="150" w:before="300"/>
      </w:pPr>
      <w:r>
        <w:t xml:space="preserve">6.1 User Reports: 'I can't log in'</w:t>
      </w:r>
    </w:p>
    <w:p>
      <w:pPr>
        <w:spacing w:after="120" w:before="0"/>
      </w:pPr>
      <w:r>
        <w:t xml:space="preserve">Checklist in order:</w:t>
      </w:r>
    </w:p>
    <w:p>
      <w:pPr>
        <w:pStyle w:val="ListParagraph"/>
        <w:numPr>
          <w:ilvl w:val="0"/>
          <w:numId w:val="3"/>
        </w:numPr>
        <w:spacing w:after="80"/>
      </w:pPr>
      <w:r>
        <w:t xml:space="preserve">Confirm the user is going to the correct URL (axiosequity.com/investors.html or /partner-portal.html — not just the apex domain).</w:t>
      </w:r>
    </w:p>
    <w:p>
      <w:pPr>
        <w:pStyle w:val="ListParagraph"/>
        <w:numPr>
          <w:ilvl w:val="0"/>
          <w:numId w:val="3"/>
        </w:numPr>
        <w:spacing w:after="80"/>
      </w:pPr>
      <w:r>
        <w:t xml:space="preserve">Confirm their email is in the appropriate Cloudflare Access policy (Allowed Investors / Allowed Partners / Internal Staff Only).</w:t>
      </w:r>
    </w:p>
    <w:p>
      <w:pPr>
        <w:pStyle w:val="ListParagraph"/>
        <w:numPr>
          <w:ilvl w:val="0"/>
          <w:numId w:val="3"/>
        </w:numPr>
        <w:spacing w:after="80"/>
      </w:pPr>
      <w:r>
        <w:t xml:space="preserve">Have them check their spam folder for the Cloudflare PIN email (sender: noreply@notify.cloudflare.com).</w:t>
      </w:r>
    </w:p>
    <w:p>
      <w:pPr>
        <w:pStyle w:val="ListParagraph"/>
        <w:numPr>
          <w:ilvl w:val="0"/>
          <w:numId w:val="3"/>
        </w:numPr>
        <w:spacing w:after="80"/>
      </w:pPr>
      <w:r>
        <w:t xml:space="preserve">Check Insights &amp; Logs → Access for the user's recent attempts. Filter by their email. The log will show ALLOWED or DENIED and the exact reason.</w:t>
      </w:r>
    </w:p>
    <w:p>
      <w:pPr>
        <w:pStyle w:val="ListParagraph"/>
        <w:numPr>
          <w:ilvl w:val="0"/>
          <w:numId w:val="3"/>
        </w:numPr>
        <w:spacing w:after="80"/>
      </w:pPr>
      <w:r>
        <w:t xml:space="preserve">If they entered the PIN correctly but got Access denied, their email is not in the policy — re-check spelling.</w:t>
      </w:r>
    </w:p>
    <w:p>
      <w:pPr>
        <w:pStyle w:val="ListParagraph"/>
        <w:numPr>
          <w:ilvl w:val="0"/>
          <w:numId w:val="3"/>
        </w:numPr>
        <w:spacing w:after="80"/>
      </w:pPr>
      <w:r>
        <w:t xml:space="preserve">If the PIN never arrived, try resending. Cloudflare PINs are time-limited (15 minutes).</w:t>
      </w:r>
    </w:p>
    <w:p>
      <w:pPr>
        <w:spacing w:after="120" w:before="0"/>
      </w:pPr>
      <w:r>
        <w:t xml:space="preserve"/>
      </w:r>
    </w:p>
    <w:p>
      <w:pPr>
        <w:pStyle w:val="Heading2"/>
        <w:spacing w:after="150" w:before="300"/>
      </w:pPr>
      <w:r>
        <w:t xml:space="preserve">6.2 User Reports: 'I see the wrong data rooms'</w:t>
      </w:r>
    </w:p>
    <w:p>
      <w:pPr>
        <w:spacing w:after="120" w:before="0"/>
      </w:pPr>
      <w:r>
        <w:t xml:space="preserve">This is an in-portal access code issue, not a Cloudflare issue.</w:t>
      </w:r>
    </w:p>
    <w:p>
      <w:pPr>
        <w:pStyle w:val="ListParagraph"/>
        <w:numPr>
          <w:ilvl w:val="0"/>
          <w:numId w:val="3"/>
        </w:numPr>
        <w:spacing w:after="80"/>
      </w:pPr>
      <w:r>
        <w:t xml:space="preserve">Confirm which access code they entered.</w:t>
      </w:r>
    </w:p>
    <w:p>
      <w:pPr>
        <w:pStyle w:val="ListParagraph"/>
        <w:numPr>
          <w:ilvl w:val="0"/>
          <w:numId w:val="3"/>
        </w:numPr>
        <w:spacing w:after="80"/>
      </w:pPr>
      <w:r>
        <w:t xml:space="preserve">Check dataroom-config.js to see what data rooms that code grants access to.</w:t>
      </w:r>
    </w:p>
    <w:p>
      <w:pPr>
        <w:pStyle w:val="ListParagraph"/>
        <w:numPr>
          <w:ilvl w:val="0"/>
          <w:numId w:val="3"/>
        </w:numPr>
        <w:spacing w:after="80"/>
      </w:pPr>
      <w:r>
        <w:t xml:space="preserve">If the code is wrong, give them the correct one. If the configuration is wrong, update dataroom-config.js and push to GitHub.</w:t>
      </w:r>
    </w:p>
    <w:p>
      <w:pPr>
        <w:spacing w:after="120" w:before="0"/>
      </w:pPr>
      <w:r>
        <w:t xml:space="preserve"/>
      </w:r>
    </w:p>
    <w:p>
      <w:pPr>
        <w:pStyle w:val="Heading2"/>
        <w:spacing w:after="150" w:before="300"/>
      </w:pPr>
      <w:r>
        <w:t xml:space="preserve">6.3 Data Room Loads But Files Don't Appear</w:t>
      </w:r>
    </w:p>
    <w:p>
      <w:pPr>
        <w:pStyle w:val="ListParagraph"/>
        <w:numPr>
          <w:ilvl w:val="0"/>
          <w:numId w:val="3"/>
        </w:numPr>
        <w:spacing w:after="80"/>
      </w:pPr>
      <w:r>
        <w:t xml:space="preserve">Check that the Drive folder is shared with the service account email.</w:t>
      </w:r>
    </w:p>
    <w:p>
      <w:pPr>
        <w:pStyle w:val="ListParagraph"/>
        <w:numPr>
          <w:ilvl w:val="0"/>
          <w:numId w:val="3"/>
        </w:numPr>
        <w:spacing w:after="80"/>
      </w:pPr>
      <w:r>
        <w:t xml:space="preserve">Open the Google Cloud Console → Credentials → confirm the Google Drive API key is active and not expired.</w:t>
      </w:r>
    </w:p>
    <w:p>
      <w:pPr>
        <w:pStyle w:val="ListParagraph"/>
        <w:numPr>
          <w:ilvl w:val="0"/>
          <w:numId w:val="3"/>
        </w:numPr>
        <w:spacing w:after="80"/>
      </w:pPr>
      <w:r>
        <w:t xml:space="preserve">Open the browser developer console — look for a 403 Forbidden response from googleapis.com.</w:t>
      </w:r>
    </w:p>
    <w:p>
      <w:pPr>
        <w:pStyle w:val="ListParagraph"/>
        <w:numPr>
          <w:ilvl w:val="0"/>
          <w:numId w:val="3"/>
        </w:numPr>
        <w:spacing w:after="80"/>
      </w:pPr>
      <w:r>
        <w:t xml:space="preserve">If 403, the folder is not shared with the service account.</w:t>
      </w:r>
    </w:p>
    <w:p>
      <w:pPr>
        <w:pStyle w:val="ListParagraph"/>
        <w:numPr>
          <w:ilvl w:val="0"/>
          <w:numId w:val="3"/>
        </w:numPr>
        <w:spacing w:after="80"/>
      </w:pPr>
      <w:r>
        <w:t xml:space="preserve">Also verify the API key HTTP referrer restriction matches the current domain (axiosequity.com, *.axiosequity.com, *.vercel.app).</w:t>
      </w:r>
    </w:p>
    <w:p>
      <w:pPr>
        <w:spacing w:after="120" w:before="0"/>
      </w:pPr>
      <w:r>
        <w:t xml:space="preserve"/>
      </w:r>
    </w:p>
    <w:p>
      <w:pPr>
        <w:pStyle w:val="Heading2"/>
        <w:spacing w:after="150" w:before="300"/>
      </w:pPr>
      <w:r>
        <w:t xml:space="preserve">6.4 Recent Changes Not Visible to Users</w:t>
      </w:r>
    </w:p>
    <w:p>
      <w:pPr>
        <w:spacing w:after="120" w:before="0"/>
      </w:pPr>
      <w:r>
        <w:t xml:space="preserve">If you updated dataroom-config.js or pushed new content but the user still sees the old version:</w:t>
      </w:r>
    </w:p>
    <w:p>
      <w:pPr>
        <w:pStyle w:val="ListParagraph"/>
        <w:numPr>
          <w:ilvl w:val="0"/>
          <w:numId w:val="3"/>
        </w:numPr>
        <w:spacing w:after="80"/>
      </w:pPr>
      <w:r>
        <w:t xml:space="preserve">Bump the cache-buster version in all HTML files that reference dataroom-config.js.</w:t>
      </w:r>
    </w:p>
    <w:p>
      <w:pPr>
        <w:pStyle w:val="ListParagraph"/>
        <w:numPr>
          <w:ilvl w:val="0"/>
          <w:numId w:val="3"/>
        </w:numPr>
        <w:spacing w:after="80"/>
      </w:pPr>
      <w:r>
        <w:t xml:space="preserve">Find them with: grep -l 'dataroom-config.js?v=' *.html</w:t>
      </w:r>
    </w:p>
    <w:p>
      <w:pPr>
        <w:pStyle w:val="ListParagraph"/>
        <w:numPr>
          <w:ilvl w:val="0"/>
          <w:numId w:val="3"/>
        </w:numPr>
        <w:spacing w:after="80"/>
      </w:pPr>
      <w:r>
        <w:t xml:space="preserve">Update v=20260513d → v=20260514a (or any new value)</w:t>
      </w:r>
    </w:p>
    <w:p>
      <w:pPr>
        <w:pStyle w:val="ListParagraph"/>
        <w:numPr>
          <w:ilvl w:val="0"/>
          <w:numId w:val="3"/>
        </w:numPr>
        <w:spacing w:after="80"/>
      </w:pPr>
      <w:r>
        <w:t xml:space="preserve">Commit and push. Vercel redeploys.</w:t>
      </w:r>
    </w:p>
    <w:p>
      <w:pPr>
        <w:pStyle w:val="ListParagraph"/>
        <w:numPr>
          <w:ilvl w:val="0"/>
          <w:numId w:val="3"/>
        </w:numPr>
        <w:spacing w:after="80"/>
      </w:pPr>
      <w:r>
        <w:t xml:space="preserve">Tell the user to do a hard refresh: Cmd+Shift+R (Mac) or Ctrl+Shift+R (Windows).</w:t>
      </w:r>
    </w:p>
    <w:p>
      <w:r>
        <w:br w:type="page"/>
      </w:r>
    </w:p>
    <w:p>
      <w:pPr>
        <w:pStyle w:val="Heading1"/>
        <w:spacing w:after="200" w:before="400"/>
      </w:pPr>
      <w:r>
        <w:t xml:space="preserve">7. Important URLs and Resources</w:t>
      </w:r>
    </w:p>
    <w:p>
      <w:pPr>
        <w:spacing w:after="120" w:before="0"/>
      </w:pPr>
      <w:r>
        <w:t xml:space="preserve"/>
      </w:r>
    </w:p>
    <w:p>
      <w:pPr>
        <w:pStyle w:val="Heading2"/>
        <w:spacing w:after="150" w:before="300"/>
      </w:pPr>
      <w:r>
        <w:t xml:space="preserve">7.1 Production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Purpose</w:t>
            </w:r>
          </w:p>
        </w:tc>
        <w:tc>
          <w:tcPr>
            <w:tcW w:type="dxa" w:w="636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URL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Public marketing site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https://axiosequity.com/</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Client login chooser</w:t>
            </w:r>
          </w:p>
        </w:tc>
        <w:tc>
          <w:tcPr>
            <w:tcW w:type="dxa" w:w="63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https://axiosequity.com/client-login.html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Investor portal direct</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https://axiosequity.com/investors.html</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Partner portal direct</w:t>
            </w:r>
          </w:p>
        </w:tc>
        <w:tc>
          <w:tcPr>
            <w:tcW w:type="dxa" w:w="63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https://axiosequity.com/partner-portal.html</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Admin page</w:t>
            </w:r>
          </w:p>
        </w:tc>
        <w:tc>
          <w:tcPr>
            <w:tcW w:type="dxa" w:w="6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https://axiosequity.com/admin.html</w:t>
            </w:r>
          </w:p>
        </w:tc>
      </w:tr>
    </w:tbl>
    <w:p>
      <w:pPr>
        <w:spacing w:after="120" w:before="0"/>
      </w:pPr>
      <w:r>
        <w:t xml:space="preserve"/>
      </w:r>
    </w:p>
    <w:p>
      <w:pPr>
        <w:pStyle w:val="Heading2"/>
        <w:spacing w:after="150" w:before="300"/>
      </w:pPr>
      <w:r>
        <w:t xml:space="preserve">7.2 Admin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System</w:t>
            </w:r>
          </w:p>
        </w:tc>
        <w:tc>
          <w:tcPr>
            <w:tcW w:type="dxa" w:w="40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URL</w:t>
            </w:r>
          </w:p>
        </w:tc>
        <w:tc>
          <w:tcPr>
            <w:tcW w:type="dxa" w:w="286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Purpose</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Cloudflare Zero Trust</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https://one.dash.cloudflare.com/</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Manage user access policies, view audit logs</w:t>
            </w:r>
          </w:p>
        </w:tc>
      </w:tr>
      <w:tr>
        <w:tc>
          <w:tcPr>
            <w:tcW w:type="dxa" w:w="25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Cloudflare main dashboard</w:t>
            </w:r>
          </w:p>
        </w:tc>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https://dash.cloudflare.com/</w:t>
            </w:r>
          </w:p>
        </w:tc>
        <w:tc>
          <w:tcPr>
            <w:tcW w:type="dxa" w:w="28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DNS, SSL, performance</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Google Cloud Console</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https://console.cloud.google.com/apis/credentials</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Manage Drive API key and service account</w:t>
            </w:r>
          </w:p>
        </w:tc>
      </w:tr>
      <w:tr>
        <w:tc>
          <w:tcPr>
            <w:tcW w:type="dxa" w:w="25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GitHub repo</w:t>
            </w:r>
          </w:p>
        </w:tc>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https://github.com/finn299/axiosequity</w:t>
            </w:r>
          </w:p>
        </w:tc>
        <w:tc>
          <w:tcPr>
            <w:tcW w:type="dxa" w:w="28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Source code, content updates</w:t>
            </w:r>
          </w:p>
        </w:tc>
      </w:tr>
      <w:tr>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Vercel dashboard</w:t>
            </w:r>
          </w:p>
        </w:tc>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https://vercel.com/</w:t>
            </w:r>
          </w:p>
        </w:tc>
        <w:tc>
          <w:tcPr>
            <w:tcW w:type="dxa" w:w="2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Deployment logs, environment variables</w:t>
            </w:r>
          </w:p>
        </w:tc>
      </w:tr>
      <w:tr>
        <w:tc>
          <w:tcPr>
            <w:tcW w:type="dxa" w:w="25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Namecheap (domain)</w:t>
            </w:r>
          </w:p>
        </w:tc>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https://www.namecheap.com/</w:t>
            </w:r>
          </w:p>
        </w:tc>
        <w:tc>
          <w:tcPr>
            <w:tcW w:type="dxa" w:w="28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Domain registration, nameserver settings</w:t>
            </w:r>
          </w:p>
        </w:tc>
      </w:tr>
    </w:tbl>
    <w:p>
      <w:pPr>
        <w:spacing w:after="120" w:before="0"/>
      </w:pPr>
      <w:r>
        <w:t xml:space="preserve"/>
      </w:r>
    </w:p>
    <w:p>
      <w:pPr>
        <w:pStyle w:val="Heading2"/>
        <w:spacing w:after="150" w:before="300"/>
      </w:pPr>
      <w:r>
        <w:t xml:space="preserve">7.3 Google Drive Folder Locations</w:t>
      </w:r>
    </w:p>
    <w:p>
      <w:pPr>
        <w:spacing w:after="120" w:before="0"/>
      </w:pPr>
      <w:r>
        <w:t xml:space="preserve">Live data room source folders (Drive IDs above in section 3.3):</w:t>
      </w:r>
    </w:p>
    <w:p>
      <w:pPr>
        <w:pStyle w:val="ListParagraph"/>
        <w:numPr>
          <w:ilvl w:val="0"/>
          <w:numId w:val="2"/>
        </w:numPr>
        <w:spacing w:after="80"/>
      </w:pPr>
      <w:r>
        <w:t xml:space="preserve">Newcastle Claim Project — under My Drive, organised into 12 subfolders (01_Project_Overview through 12_Media)</w:t>
      </w:r>
    </w:p>
    <w:p>
      <w:pPr>
        <w:pStyle w:val="ListParagraph"/>
        <w:numPr>
          <w:ilvl w:val="0"/>
          <w:numId w:val="2"/>
        </w:numPr>
        <w:spacing w:after="80"/>
      </w:pPr>
      <w:r>
        <w:t xml:space="preserve">TURK YTONG — under My Drive, 4 subfolders (Company Overview, Financial Reports, Operations, Projects)</w:t>
      </w:r>
    </w:p>
    <w:p>
      <w:pPr>
        <w:pStyle w:val="ListParagraph"/>
        <w:numPr>
          <w:ilvl w:val="0"/>
          <w:numId w:val="2"/>
        </w:numPr>
        <w:spacing w:after="80"/>
      </w:pPr>
      <w:r>
        <w:t xml:space="preserve">IEP — under My Drive</w:t>
      </w:r>
    </w:p>
    <w:p>
      <w:pPr>
        <w:pStyle w:val="ListParagraph"/>
        <w:numPr>
          <w:ilvl w:val="0"/>
          <w:numId w:val="2"/>
        </w:numPr>
        <w:spacing w:after="80"/>
      </w:pPr>
      <w:r>
        <w:t xml:space="preserve">IEP Confidential — under My Drive, admin-only</w:t>
      </w:r>
    </w:p>
    <w:p>
      <w:r>
        <w:br w:type="page"/>
      </w:r>
    </w:p>
    <w:p>
      <w:pPr>
        <w:pStyle w:val="Heading1"/>
        <w:spacing w:after="200" w:before="400"/>
      </w:pPr>
      <w:r>
        <w:t xml:space="preserve">8. Quick Reference Checklists</w:t>
      </w:r>
    </w:p>
    <w:p>
      <w:pPr>
        <w:spacing w:after="120" w:before="0"/>
      </w:pPr>
      <w:r>
        <w:t xml:space="preserve"/>
      </w:r>
    </w:p>
    <w:p>
      <w:pPr>
        <w:pStyle w:val="Heading2"/>
        <w:spacing w:after="150" w:before="300"/>
      </w:pPr>
      <w:r>
        <w:t xml:space="preserve">8.1 Onboarding a New Investor — 5-Minute Checklist</w:t>
      </w:r>
    </w:p>
    <w:p>
      <w:pPr>
        <w:pStyle w:val="ListParagraph"/>
        <w:numPr>
          <w:ilvl w:val="0"/>
          <w:numId w:val="3"/>
        </w:numPr>
        <w:spacing w:after="80"/>
      </w:pPr>
      <w:r>
        <w:t xml:space="preserve">Receive investor name, email, firm, target project from relationship partner</w:t>
      </w:r>
    </w:p>
    <w:p>
      <w:pPr>
        <w:pStyle w:val="ListParagraph"/>
        <w:numPr>
          <w:ilvl w:val="0"/>
          <w:numId w:val="3"/>
        </w:numPr>
        <w:spacing w:after="80"/>
      </w:pPr>
      <w:r>
        <w:t xml:space="preserve">Cloudflare → Applications → AXIOS Investor Portal → Policies → Allowed Investors → Add email → Save</w:t>
      </w:r>
    </w:p>
    <w:p>
      <w:pPr>
        <w:pStyle w:val="ListParagraph"/>
        <w:numPr>
          <w:ilvl w:val="0"/>
          <w:numId w:val="3"/>
        </w:numPr>
        <w:spacing w:after="80"/>
      </w:pPr>
      <w:r>
        <w:t xml:space="preserve">(If scoped access) dataroom-config.js → add new code under investorAccess → commit &amp; push</w:t>
      </w:r>
    </w:p>
    <w:p>
      <w:pPr>
        <w:pStyle w:val="ListParagraph"/>
        <w:numPr>
          <w:ilvl w:val="0"/>
          <w:numId w:val="3"/>
        </w:numPr>
        <w:spacing w:after="80"/>
      </w:pPr>
      <w:r>
        <w:t xml:space="preserve">Send welcome email using template 5.1</w:t>
      </w:r>
    </w:p>
    <w:p>
      <w:pPr>
        <w:pStyle w:val="ListParagraph"/>
        <w:numPr>
          <w:ilvl w:val="0"/>
          <w:numId w:val="3"/>
        </w:numPr>
        <w:spacing w:after="80"/>
      </w:pPr>
      <w:r>
        <w:t xml:space="preserve">Note the addition in your CRM or internal record</w:t>
      </w:r>
    </w:p>
    <w:p>
      <w:pPr>
        <w:spacing w:after="120" w:before="0"/>
      </w:pPr>
      <w:r>
        <w:t xml:space="preserve"/>
      </w:r>
    </w:p>
    <w:p>
      <w:pPr>
        <w:pStyle w:val="Heading2"/>
        <w:spacing w:after="150" w:before="300"/>
      </w:pPr>
      <w:r>
        <w:t xml:space="preserve">8.2 Onboarding a New Partner — 5-Minute Checklist</w:t>
      </w:r>
    </w:p>
    <w:p>
      <w:pPr>
        <w:pStyle w:val="ListParagraph"/>
        <w:numPr>
          <w:ilvl w:val="0"/>
          <w:numId w:val="3"/>
        </w:numPr>
        <w:spacing w:after="80"/>
      </w:pPr>
      <w:r>
        <w:t xml:space="preserve">Receive partner name, email, company, workstream from relationship partner</w:t>
      </w:r>
    </w:p>
    <w:p>
      <w:pPr>
        <w:pStyle w:val="ListParagraph"/>
        <w:numPr>
          <w:ilvl w:val="0"/>
          <w:numId w:val="3"/>
        </w:numPr>
        <w:spacing w:after="80"/>
      </w:pPr>
      <w:r>
        <w:t xml:space="preserve">Cloudflare → Applications → AXIOS Partner Portal → Policies → Allowed Partners → Add email → Save</w:t>
      </w:r>
    </w:p>
    <w:p>
      <w:pPr>
        <w:pStyle w:val="ListParagraph"/>
        <w:numPr>
          <w:ilvl w:val="0"/>
          <w:numId w:val="3"/>
        </w:numPr>
        <w:spacing w:after="80"/>
      </w:pPr>
      <w:r>
        <w:t xml:space="preserve">(If scoped access) dataroom-config.js → add new code under partnerAccess → commit &amp; push</w:t>
      </w:r>
    </w:p>
    <w:p>
      <w:pPr>
        <w:pStyle w:val="ListParagraph"/>
        <w:numPr>
          <w:ilvl w:val="0"/>
          <w:numId w:val="3"/>
        </w:numPr>
        <w:spacing w:after="80"/>
      </w:pPr>
      <w:r>
        <w:t xml:space="preserve">Send welcome email using template 5.2</w:t>
      </w:r>
    </w:p>
    <w:p>
      <w:pPr>
        <w:pStyle w:val="ListParagraph"/>
        <w:numPr>
          <w:ilvl w:val="0"/>
          <w:numId w:val="3"/>
        </w:numPr>
        <w:spacing w:after="80"/>
      </w:pPr>
      <w:r>
        <w:t xml:space="preserve">Note the addition in your CRM or internal record</w:t>
      </w:r>
    </w:p>
    <w:p>
      <w:pPr>
        <w:spacing w:after="120" w:before="0"/>
      </w:pPr>
      <w:r>
        <w:t xml:space="preserve"/>
      </w:r>
    </w:p>
    <w:p>
      <w:pPr>
        <w:pStyle w:val="Heading2"/>
        <w:spacing w:after="150" w:before="300"/>
      </w:pPr>
      <w:r>
        <w:t xml:space="preserve">8.3 Publishing a New Data Room — 30-Minute Checklist</w:t>
      </w:r>
    </w:p>
    <w:p>
      <w:pPr>
        <w:pStyle w:val="ListParagraph"/>
        <w:numPr>
          <w:ilvl w:val="0"/>
          <w:numId w:val="3"/>
        </w:numPr>
        <w:spacing w:after="80"/>
      </w:pPr>
      <w:r>
        <w:t xml:space="preserve">Create Drive folder + subfolders + upload materials</w:t>
      </w:r>
    </w:p>
    <w:p>
      <w:pPr>
        <w:pStyle w:val="ListParagraph"/>
        <w:numPr>
          <w:ilvl w:val="0"/>
          <w:numId w:val="3"/>
        </w:numPr>
        <w:spacing w:after="80"/>
      </w:pPr>
      <w:r>
        <w:t xml:space="preserve">Share Drive folder with service account email (Viewer permission)</w:t>
      </w:r>
    </w:p>
    <w:p>
      <w:pPr>
        <w:pStyle w:val="ListParagraph"/>
        <w:numPr>
          <w:ilvl w:val="0"/>
          <w:numId w:val="3"/>
        </w:numPr>
        <w:spacing w:after="80"/>
      </w:pPr>
      <w:r>
        <w:t xml:space="preserve">Copy Drive folder ID from URL</w:t>
      </w:r>
    </w:p>
    <w:p>
      <w:pPr>
        <w:pStyle w:val="ListParagraph"/>
        <w:numPr>
          <w:ilvl w:val="0"/>
          <w:numId w:val="3"/>
        </w:numPr>
        <w:spacing w:after="80"/>
      </w:pPr>
      <w:r>
        <w:t xml:space="preserve">Edit dataroom-config.js → add entry under projects or workstreams</w:t>
      </w:r>
    </w:p>
    <w:p>
      <w:pPr>
        <w:pStyle w:val="ListParagraph"/>
        <w:numPr>
          <w:ilvl w:val="0"/>
          <w:numId w:val="3"/>
        </w:numPr>
        <w:spacing w:after="80"/>
      </w:pPr>
      <w:r>
        <w:t xml:space="preserve">Bump cache-buster version in all HTML files</w:t>
      </w:r>
    </w:p>
    <w:p>
      <w:pPr>
        <w:pStyle w:val="ListParagraph"/>
        <w:numPr>
          <w:ilvl w:val="0"/>
          <w:numId w:val="3"/>
        </w:numPr>
        <w:spacing w:after="80"/>
      </w:pPr>
      <w:r>
        <w:t xml:space="preserve">Update access codes (investorAccess / partnerAccess) for users who should see the new room</w:t>
      </w:r>
    </w:p>
    <w:p>
      <w:pPr>
        <w:pStyle w:val="ListParagraph"/>
        <w:numPr>
          <w:ilvl w:val="0"/>
          <w:numId w:val="3"/>
        </w:numPr>
        <w:spacing w:after="80"/>
      </w:pPr>
      <w:r>
        <w:t xml:space="preserve">Commit, push, verify Vercel deploy</w:t>
      </w:r>
    </w:p>
    <w:p>
      <w:pPr>
        <w:pStyle w:val="ListParagraph"/>
        <w:numPr>
          <w:ilvl w:val="0"/>
          <w:numId w:val="3"/>
        </w:numPr>
        <w:spacing w:after="80"/>
      </w:pPr>
      <w:r>
        <w:t xml:space="preserve">Open the new room in a fresh browser to verify it loads</w:t>
      </w:r>
    </w:p>
    <w:p>
      <w:pPr>
        <w:spacing w:after="120" w:before="0"/>
      </w:pPr>
      <w:r>
        <w:t xml:space="preserve"/>
      </w:r>
    </w:p>
    <w:p>
      <w:pPr>
        <w:pStyle w:val="Heading2"/>
        <w:spacing w:after="150" w:before="300"/>
      </w:pPr>
      <w:r>
        <w:t xml:space="preserve">8.4 Quarterly Audit Routine</w:t>
      </w:r>
    </w:p>
    <w:p>
      <w:pPr>
        <w:pStyle w:val="ListParagraph"/>
        <w:numPr>
          <w:ilvl w:val="0"/>
          <w:numId w:val="3"/>
        </w:numPr>
        <w:spacing w:after="80"/>
      </w:pPr>
      <w:r>
        <w:t xml:space="preserve">Review Cloudflare Insights &amp; Logs for the past 90 days</w:t>
      </w:r>
    </w:p>
    <w:p>
      <w:pPr>
        <w:pStyle w:val="ListParagraph"/>
        <w:numPr>
          <w:ilvl w:val="0"/>
          <w:numId w:val="3"/>
        </w:numPr>
        <w:spacing w:after="80"/>
      </w:pPr>
      <w:r>
        <w:t xml:space="preserve">Identify users with no activity in 60 days → consider revoking</w:t>
      </w:r>
    </w:p>
    <w:p>
      <w:pPr>
        <w:pStyle w:val="ListParagraph"/>
        <w:numPr>
          <w:ilvl w:val="0"/>
          <w:numId w:val="3"/>
        </w:numPr>
        <w:spacing w:after="80"/>
      </w:pPr>
      <w:r>
        <w:t xml:space="preserve">Confirm all active access codes still map to current engagements</w:t>
      </w:r>
    </w:p>
    <w:p>
      <w:pPr>
        <w:pStyle w:val="ListParagraph"/>
        <w:numPr>
          <w:ilvl w:val="0"/>
          <w:numId w:val="3"/>
        </w:numPr>
        <w:spacing w:after="80"/>
      </w:pPr>
      <w:r>
        <w:t xml:space="preserve">Verify Drive folder share settings — ensure no folder is set to 'Anyone with link' unless intended</w:t>
      </w:r>
    </w:p>
    <w:p>
      <w:pPr>
        <w:pStyle w:val="ListParagraph"/>
        <w:numPr>
          <w:ilvl w:val="0"/>
          <w:numId w:val="3"/>
        </w:numPr>
        <w:spacing w:after="80"/>
      </w:pPr>
      <w:r>
        <w:t xml:space="preserve">Rotate the Google API key if any leak or suspicion (see section 9)</w:t>
      </w:r>
    </w:p>
    <w:p>
      <w:pPr>
        <w:pStyle w:val="ListParagraph"/>
        <w:numPr>
          <w:ilvl w:val="0"/>
          <w:numId w:val="3"/>
        </w:numPr>
        <w:spacing w:after="80"/>
      </w:pPr>
      <w:r>
        <w:t xml:space="preserve">Export audit log to CSV and archive in compliance folder</w:t>
      </w:r>
    </w:p>
    <w:p>
      <w:r>
        <w:br w:type="page"/>
      </w:r>
    </w:p>
    <w:p>
      <w:pPr>
        <w:pStyle w:val="Heading1"/>
        <w:spacing w:after="200" w:before="400"/>
      </w:pPr>
      <w:r>
        <w:t xml:space="preserve">9. Security Operations</w:t>
      </w:r>
    </w:p>
    <w:p>
      <w:pPr>
        <w:spacing w:after="120" w:before="0"/>
      </w:pPr>
      <w:r>
        <w:t xml:space="preserve"/>
      </w:r>
    </w:p>
    <w:p>
      <w:pPr>
        <w:pStyle w:val="Heading2"/>
        <w:spacing w:after="150" w:before="300"/>
      </w:pPr>
      <w:r>
        <w:t xml:space="preserve">9.1 Rotating the Google API Key</w:t>
      </w:r>
    </w:p>
    <w:p>
      <w:pPr>
        <w:spacing w:after="120" w:before="0"/>
      </w:pPr>
      <w:r>
        <w:t xml:space="preserve">If the API key is suspected leaked or as part of routine rotation:</w:t>
      </w:r>
    </w:p>
    <w:p>
      <w:pPr>
        <w:pStyle w:val="ListParagraph"/>
        <w:numPr>
          <w:ilvl w:val="0"/>
          <w:numId w:val="3"/>
        </w:numPr>
        <w:spacing w:after="80"/>
      </w:pPr>
      <w:r>
        <w:t xml:space="preserve">Open Google Cloud Console → APIs &amp; Services → Credentials</w:t>
      </w:r>
    </w:p>
    <w:p>
      <w:pPr>
        <w:pStyle w:val="ListParagraph"/>
        <w:numPr>
          <w:ilvl w:val="0"/>
          <w:numId w:val="3"/>
        </w:numPr>
        <w:spacing w:after="80"/>
      </w:pPr>
      <w:r>
        <w:t xml:space="preserve">Click on the existing API key (AXIOS EQUITY Drive API)</w:t>
      </w:r>
    </w:p>
    <w:p>
      <w:pPr>
        <w:pStyle w:val="ListParagraph"/>
        <w:numPr>
          <w:ilvl w:val="0"/>
          <w:numId w:val="3"/>
        </w:numPr>
        <w:spacing w:after="80"/>
      </w:pPr>
      <w:r>
        <w:t xml:space="preserve">Either delete and recreate, or use Regenerate key if available</w:t>
      </w:r>
    </w:p>
    <w:p>
      <w:pPr>
        <w:pStyle w:val="ListParagraph"/>
        <w:numPr>
          <w:ilvl w:val="0"/>
          <w:numId w:val="3"/>
        </w:numPr>
        <w:spacing w:after="80"/>
      </w:pPr>
      <w:r>
        <w:t xml:space="preserve">Ensure restrictions remain: HTTP referrers — axiosequity.com/*, *.axiosequity.com/*, *.vercel.app/*</w:t>
      </w:r>
    </w:p>
    <w:p>
      <w:pPr>
        <w:pStyle w:val="ListParagraph"/>
        <w:numPr>
          <w:ilvl w:val="0"/>
          <w:numId w:val="3"/>
        </w:numPr>
        <w:spacing w:after="80"/>
      </w:pPr>
      <w:r>
        <w:t xml:space="preserve">Ensure API restrictions remain: Google Drive API only</w:t>
      </w:r>
    </w:p>
    <w:p>
      <w:pPr>
        <w:pStyle w:val="ListParagraph"/>
        <w:numPr>
          <w:ilvl w:val="0"/>
          <w:numId w:val="3"/>
        </w:numPr>
        <w:spacing w:after="80"/>
      </w:pPr>
      <w:r>
        <w:t xml:space="preserve">Update dataroom-config.js with the new key (replace the googleApiKey value)</w:t>
      </w:r>
    </w:p>
    <w:p>
      <w:pPr>
        <w:pStyle w:val="ListParagraph"/>
        <w:numPr>
          <w:ilvl w:val="0"/>
          <w:numId w:val="3"/>
        </w:numPr>
        <w:spacing w:after="80"/>
      </w:pPr>
      <w:r>
        <w:t xml:space="preserve">Bump cache-buster version in all HTML files</w:t>
      </w:r>
    </w:p>
    <w:p>
      <w:pPr>
        <w:pStyle w:val="ListParagraph"/>
        <w:numPr>
          <w:ilvl w:val="0"/>
          <w:numId w:val="3"/>
        </w:numPr>
        <w:spacing w:after="80"/>
      </w:pPr>
      <w:r>
        <w:t xml:space="preserve">Commit and push to GitHub</w:t>
      </w:r>
    </w:p>
    <w:p>
      <w:pPr>
        <w:pStyle w:val="ListParagraph"/>
        <w:numPr>
          <w:ilvl w:val="0"/>
          <w:numId w:val="3"/>
        </w:numPr>
        <w:spacing w:after="80"/>
      </w:pPr>
      <w:r>
        <w:t xml:space="preserve">If using GitGuardian, mark the old key as 'Revoked'</w:t>
      </w:r>
    </w:p>
    <w:p>
      <w:pPr>
        <w:spacing w:after="120" w:before="0"/>
      </w:pPr>
      <w:r>
        <w:t xml:space="preserve"/>
      </w:r>
    </w:p>
    <w:p>
      <w:pPr>
        <w:pStyle w:val="Heading2"/>
        <w:spacing w:after="150" w:before="300"/>
      </w:pPr>
      <w:r>
        <w:t xml:space="preserve">9.2 Drive Folder Security Best Practices</w:t>
      </w:r>
    </w:p>
    <w:p>
      <w:pPr>
        <w:pStyle w:val="ListParagraph"/>
        <w:numPr>
          <w:ilvl w:val="0"/>
          <w:numId w:val="2"/>
        </w:numPr>
        <w:spacing w:after="80"/>
      </w:pPr>
      <w:r>
        <w:t xml:space="preserve">Default sharing for all confidential data rooms: 'Restricted' (no public link)</w:t>
      </w:r>
    </w:p>
    <w:p>
      <w:pPr>
        <w:pStyle w:val="ListParagraph"/>
        <w:numPr>
          <w:ilvl w:val="0"/>
          <w:numId w:val="2"/>
        </w:numPr>
        <w:spacing w:after="80"/>
      </w:pPr>
      <w:r>
        <w:t xml:space="preserve">Share each folder explicitly with the service account email — never with 'Anyone with the link'</w:t>
      </w:r>
    </w:p>
    <w:p>
      <w:pPr>
        <w:pStyle w:val="ListParagraph"/>
        <w:numPr>
          <w:ilvl w:val="0"/>
          <w:numId w:val="2"/>
        </w:numPr>
        <w:spacing w:after="80"/>
      </w:pPr>
      <w:r>
        <w:t xml:space="preserve">For extra-sensitive folders (e.g., IEP Confidential): consider sharing only with named internal AXIOS staff in addition to the service account</w:t>
      </w:r>
    </w:p>
    <w:p>
      <w:pPr>
        <w:pStyle w:val="ListParagraph"/>
        <w:numPr>
          <w:ilvl w:val="0"/>
          <w:numId w:val="2"/>
        </w:numPr>
        <w:spacing w:after="80"/>
      </w:pPr>
      <w:r>
        <w:t xml:space="preserve">Disable downloading in the Drive folder Share settings when possible — files render in the portal viewer only</w:t>
      </w:r>
    </w:p>
    <w:p>
      <w:pPr>
        <w:pStyle w:val="ListParagraph"/>
        <w:numPr>
          <w:ilvl w:val="0"/>
          <w:numId w:val="2"/>
        </w:numPr>
        <w:spacing w:after="80"/>
      </w:pPr>
      <w:r>
        <w:t xml:space="preserve">Set expiration dates on temporary sharing arrangements when appropriate</w:t>
      </w:r>
    </w:p>
    <w:p>
      <w:pPr>
        <w:spacing w:after="120" w:before="0"/>
      </w:pPr>
      <w:r>
        <w:t xml:space="preserve"/>
      </w:r>
    </w:p>
    <w:p>
      <w:pPr>
        <w:pStyle w:val="Heading2"/>
        <w:spacing w:after="150" w:before="300"/>
      </w:pPr>
      <w:r>
        <w:t xml:space="preserve">9.3 Incident Response</w:t>
      </w:r>
    </w:p>
    <w:p>
      <w:pPr>
        <w:spacing w:after="120" w:before="0"/>
      </w:pPr>
      <w:r>
        <w:t xml:space="preserve">If you suspect unauthorised access or a security incident:</w:t>
      </w:r>
    </w:p>
    <w:p>
      <w:pPr>
        <w:pStyle w:val="ListParagraph"/>
        <w:numPr>
          <w:ilvl w:val="0"/>
          <w:numId w:val="3"/>
        </w:numPr>
        <w:spacing w:after="80"/>
      </w:pPr>
      <w:r>
        <w:t xml:space="preserve">Immediately revoke the suspected user's email from all Cloudflare Access policies</w:t>
      </w:r>
    </w:p>
    <w:p>
      <w:pPr>
        <w:pStyle w:val="ListParagraph"/>
        <w:numPr>
          <w:ilvl w:val="0"/>
          <w:numId w:val="3"/>
        </w:numPr>
        <w:spacing w:after="80"/>
      </w:pPr>
      <w:r>
        <w:t xml:space="preserve">Open Cloudflare Insights &amp; Logs → filter by that email → export full history</w:t>
      </w:r>
    </w:p>
    <w:p>
      <w:pPr>
        <w:pStyle w:val="ListParagraph"/>
        <w:numPr>
          <w:ilvl w:val="0"/>
          <w:numId w:val="3"/>
        </w:numPr>
        <w:spacing w:after="80"/>
      </w:pPr>
      <w:r>
        <w:t xml:space="preserve">Rotate the Google API key (see 9.1)</w:t>
      </w:r>
    </w:p>
    <w:p>
      <w:pPr>
        <w:pStyle w:val="ListParagraph"/>
        <w:numPr>
          <w:ilvl w:val="0"/>
          <w:numId w:val="3"/>
        </w:numPr>
        <w:spacing w:after="80"/>
      </w:pPr>
      <w:r>
        <w:t xml:space="preserve">Check Drive activity log: drive.google.com → settings → activity to see what files were viewed</w:t>
      </w:r>
    </w:p>
    <w:p>
      <w:pPr>
        <w:pStyle w:val="ListParagraph"/>
        <w:numPr>
          <w:ilvl w:val="0"/>
          <w:numId w:val="3"/>
        </w:numPr>
        <w:spacing w:after="80"/>
      </w:pPr>
      <w:r>
        <w:t xml:space="preserve">Document the incident: who, when, what was accessed, action taken</w:t>
      </w:r>
    </w:p>
    <w:p>
      <w:pPr>
        <w:pStyle w:val="ListParagraph"/>
        <w:numPr>
          <w:ilvl w:val="0"/>
          <w:numId w:val="3"/>
        </w:numPr>
        <w:spacing w:after="80"/>
      </w:pPr>
      <w:r>
        <w:t xml:space="preserve">Notify legal/compliance team and the affected party (e.g., the investor whose materials were involved)</w:t>
      </w:r>
    </w:p>
    <w:p>
      <w:r>
        <w:br w:type="page"/>
      </w:r>
    </w:p>
    <w:p>
      <w:pPr>
        <w:pStyle w:val="Heading1"/>
        <w:spacing w:after="200" w:before="400"/>
      </w:pPr>
      <w:r>
        <w:t xml:space="preserve">10. Internal Contacts and Ownership</w:t>
      </w:r>
    </w:p>
    <w:p>
      <w:pPr>
        <w:spacing w:after="120" w:before="0"/>
      </w:pPr>
      <w:r>
        <w:t xml:space="preserve"/>
      </w:r>
    </w:p>
    <w:p>
      <w:pPr>
        <w:spacing w:after="120" w:before="0"/>
      </w:pPr>
      <w:r>
        <w:t xml:space="preserve">System owners and responsibility map. Update this section as roles change.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Area of Responsibility</w:t>
            </w:r>
          </w:p>
        </w:tc>
        <w:tc>
          <w:tcPr>
            <w:tcW w:type="dxa" w:w="268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Primary Owner</w:t>
            </w:r>
          </w:p>
        </w:tc>
        <w:tc>
          <w:tcPr>
            <w:tcW w:type="dxa" w:w="2680"/>
            <w:tcBorders>
              <w:top w:val="single" w:color="CCCCCC" w:sz="4"/>
              <w:left w:val="single" w:color="CCCCCC" w:sz="4"/>
              <w:bottom w:val="single" w:color="CCCCCC" w:sz="4"/>
              <w:right w:val="single" w:color="CCCCCC" w:sz="4"/>
            </w:tcBorders>
            <w:shd w:fill="0B1D33" w:val="clear"/>
            <w:tcMar>
              <w:top w:type="dxa" w:w="100"/>
              <w:left w:type="dxa" w:w="140"/>
              <w:bottom w:type="dxa" w:w="100"/>
              <w:right w:type="dxa" w:w="140"/>
            </w:tcMar>
          </w:tcPr>
          <w:p>
            <w:pPr>
              <w:spacing w:after="120" w:before="0"/>
            </w:pPr>
            <w:r>
              <w:rPr>
                <w:b/>
                <w:bCs/>
                <w:color w:val="FFFFFF"/>
                <w:sz w:val="20"/>
                <w:szCs w:val="20"/>
              </w:rPr>
              <w:t xml:space="preserve">Backup</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Cloudflare Access policies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finn@equorix.com</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{To assign}</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Google Drive folder management</w:t>
            </w:r>
          </w:p>
        </w:tc>
        <w:tc>
          <w:tcPr>
            <w:tcW w:type="dxa" w:w="2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finn@equorix.com</w:t>
            </w:r>
          </w:p>
        </w:tc>
        <w:tc>
          <w:tcPr>
            <w:tcW w:type="dxa" w:w="2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{To assign}</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dataroom-config.js / site content</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finn@equorix.com</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{To assign}</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Vercel deployment</w:t>
            </w:r>
          </w:p>
        </w:tc>
        <w:tc>
          <w:tcPr>
            <w:tcW w:type="dxa" w:w="2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finn@equorix.com</w:t>
            </w:r>
          </w:p>
        </w:tc>
        <w:tc>
          <w:tcPr>
            <w:tcW w:type="dxa" w:w="2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{To assign}</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GitHub repository</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finn@equorix.com</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{To assign}</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Investor communications</w:t>
            </w:r>
          </w:p>
        </w:tc>
        <w:tc>
          <w:tcPr>
            <w:tcW w:type="dxa" w:w="2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finn@equorix.com</w:t>
            </w:r>
          </w:p>
        </w:tc>
        <w:tc>
          <w:tcPr>
            <w:tcW w:type="dxa" w:w="2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{To assign}</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Partner communications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finn@equorix.com</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{To assign}</w:t>
            </w:r>
          </w:p>
        </w:tc>
      </w:tr>
      <w:tr>
        <w:tc>
          <w:tcPr>
            <w:tcW w:type="dxa" w:w="40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Compliance &amp; audit log review</w:t>
            </w:r>
          </w:p>
        </w:tc>
        <w:tc>
          <w:tcPr>
            <w:tcW w:type="dxa" w:w="2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finn@equorix.com</w:t>
            </w:r>
          </w:p>
        </w:tc>
        <w:tc>
          <w:tcPr>
            <w:tcW w:type="dxa" w:w="2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tcPr>
          <w:p>
            <w:pPr>
              <w:spacing w:after="120" w:before="0"/>
            </w:pPr>
            <w:r>
              <w:rPr>
                <w:sz w:val="20"/>
                <w:szCs w:val="20"/>
              </w:rPr>
              <w:t xml:space="preserve">{To assign}</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Security incidents</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finn@equorix.com</w:t>
            </w:r>
          </w:p>
        </w:tc>
        <w:tc>
          <w:tcPr>
            <w:tcW w:type="dxa" w:w="2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120" w:before="0"/>
            </w:pPr>
            <w:r>
              <w:rPr>
                <w:sz w:val="20"/>
                <w:szCs w:val="20"/>
              </w:rPr>
              <w:t xml:space="preserve">{To assign}</w:t>
            </w:r>
          </w:p>
        </w:tc>
      </w:tr>
    </w:tbl>
    <w:p>
      <w:pPr>
        <w:spacing w:after="120" w:before="0"/>
      </w:pPr>
      <w:r>
        <w:t xml:space="preserve"/>
      </w:r>
    </w:p>
    <w:p>
      <w:pPr>
        <w:pStyle w:val="Heading2"/>
        <w:spacing w:after="150" w:before="300"/>
      </w:pPr>
      <w:r>
        <w:t xml:space="preserve">10.1 Vendor Support Contacts</w:t>
      </w:r>
    </w:p>
    <w:p>
      <w:pPr>
        <w:pStyle w:val="ListParagraph"/>
        <w:numPr>
          <w:ilvl w:val="0"/>
          <w:numId w:val="2"/>
        </w:numPr>
        <w:spacing w:after="80"/>
      </w:pPr>
      <w:r>
        <w:t xml:space="preserve">Cloudflare support: dash.cloudflare.com → Support (Free plan: community + docs; Pro plan: email)</w:t>
      </w:r>
    </w:p>
    <w:p>
      <w:pPr>
        <w:pStyle w:val="ListParagraph"/>
        <w:numPr>
          <w:ilvl w:val="0"/>
          <w:numId w:val="2"/>
        </w:numPr>
        <w:spacing w:after="80"/>
      </w:pPr>
      <w:r>
        <w:t xml:space="preserve">Google Cloud support: console.cloud.google.com → Support</w:t>
      </w:r>
    </w:p>
    <w:p>
      <w:pPr>
        <w:pStyle w:val="ListParagraph"/>
        <w:numPr>
          <w:ilvl w:val="0"/>
          <w:numId w:val="2"/>
        </w:numPr>
        <w:spacing w:after="80"/>
      </w:pPr>
      <w:r>
        <w:t xml:space="preserve">Vercel support: vercel.com/help</w:t>
      </w:r>
    </w:p>
    <w:p>
      <w:pPr>
        <w:pStyle w:val="ListParagraph"/>
        <w:numPr>
          <w:ilvl w:val="0"/>
          <w:numId w:val="2"/>
        </w:numPr>
        <w:spacing w:after="80"/>
      </w:pPr>
      <w:r>
        <w:t xml:space="preserve">Namecheap support: namecheap.com/support</w:t>
      </w:r>
    </w:p>
    <w:p>
      <w:pPr>
        <w:spacing w:after="120" w:before="0"/>
      </w:pPr>
      <w:r>
        <w:t xml:space="preserve"/>
      </w:r>
    </w:p>
    <w:p>
      <w:r>
        <w:br w:type="page"/>
      </w:r>
    </w:p>
    <w:p>
      <w:pPr>
        <w:pStyle w:val="Heading1"/>
        <w:spacing w:after="200" w:before="400"/>
      </w:pPr>
      <w:r>
        <w:t xml:space="preserve">Appendix A — Glossary</w:t>
      </w:r>
    </w:p>
    <w:p>
      <w:pPr>
        <w:spacing w:after="120" w:before="0"/>
      </w:pPr>
      <w:r>
        <w:t xml:space="preserve"/>
      </w:r>
    </w:p>
    <w:p>
      <w:pPr>
        <w:spacing w:after="120"/>
      </w:pPr>
      <w:r>
        <w:rPr>
          <w:b/>
          <w:bCs/>
        </w:rPr>
        <w:t xml:space="preserve">Access Code</w:t>
      </w:r>
      <w:r>
        <w:t xml:space="preserve"> — </w:t>
      </w:r>
      <w:r>
        <w:t xml:space="preserve">An in-portal authentication string (e.g., NEWCASTLE-INV-2026) that determines which data rooms a user can see after they log in via Cloudflare.</w:t>
      </w:r>
    </w:p>
    <w:p>
      <w:pPr>
        <w:spacing w:after="120"/>
      </w:pPr>
      <w:r>
        <w:rPr>
          <w:b/>
          <w:bCs/>
        </w:rPr>
        <w:t xml:space="preserve">Cloudflare Access</w:t>
      </w:r>
      <w:r>
        <w:t xml:space="preserve"> — </w:t>
      </w:r>
      <w:r>
        <w:t xml:space="preserve">A 'Zero Trust' authentication layer that sits in front of web applications. Verifies user identity via email magic links before allowing requests to pass through.</w:t>
      </w:r>
    </w:p>
    <w:p>
      <w:pPr>
        <w:spacing w:after="120"/>
      </w:pPr>
      <w:r>
        <w:rPr>
          <w:b/>
          <w:bCs/>
        </w:rPr>
        <w:t xml:space="preserve">Data Room</w:t>
      </w:r>
      <w:r>
        <w:t xml:space="preserve"> — </w:t>
      </w:r>
      <w:r>
        <w:t xml:space="preserve">A single project or workstream inside the portal, backed by a Google Drive folder. Examples: Newcastle Claim, Türk Ytong.</w:t>
      </w:r>
    </w:p>
    <w:p>
      <w:pPr>
        <w:spacing w:after="120"/>
      </w:pPr>
      <w:r>
        <w:rPr>
          <w:b/>
          <w:bCs/>
        </w:rPr>
        <w:t xml:space="preserve">Drive Folder ID</w:t>
      </w:r>
      <w:r>
        <w:t xml:space="preserve"> — </w:t>
      </w:r>
      <w:r>
        <w:t xml:space="preserve">The unique identifier for a Google Drive folder, visible in the folder's URL after /folders/.</w:t>
      </w:r>
    </w:p>
    <w:p>
      <w:pPr>
        <w:spacing w:after="120"/>
      </w:pPr>
      <w:r>
        <w:rPr>
          <w:b/>
          <w:bCs/>
        </w:rPr>
        <w:t xml:space="preserve">Magic Link / PIN</w:t>
      </w:r>
      <w:r>
        <w:t xml:space="preserve"> — </w:t>
      </w:r>
      <w:r>
        <w:t xml:space="preserve">A one-time 6-digit code sent to the user's email by Cloudflare Access. Used to verify the user owns the email address.</w:t>
      </w:r>
    </w:p>
    <w:p>
      <w:pPr>
        <w:spacing w:after="120"/>
      </w:pPr>
      <w:r>
        <w:rPr>
          <w:b/>
          <w:bCs/>
        </w:rPr>
        <w:t xml:space="preserve">Master Code</w:t>
      </w:r>
      <w:r>
        <w:t xml:space="preserve"> — </w:t>
      </w:r>
      <w:r>
        <w:t xml:space="preserve">Access codes (AXIOS-IR-2026, AXIOS-PT-2026) reserved for internal AXIOS staff that grant visibility to every data room.</w:t>
      </w:r>
    </w:p>
    <w:p>
      <w:pPr>
        <w:spacing w:after="120"/>
      </w:pPr>
      <w:r>
        <w:rPr>
          <w:b/>
          <w:bCs/>
        </w:rPr>
        <w:t xml:space="preserve">Policy</w:t>
      </w:r>
      <w:r>
        <w:t xml:space="preserve"> — </w:t>
      </w:r>
      <w:r>
        <w:t xml:space="preserve">A Cloudflare Access rule defining which users are allowed access to a specific Application. Each Application has at least one policy.</w:t>
      </w:r>
    </w:p>
    <w:p>
      <w:pPr>
        <w:spacing w:after="120"/>
      </w:pPr>
      <w:r>
        <w:rPr>
          <w:b/>
          <w:bCs/>
        </w:rPr>
        <w:t xml:space="preserve">Service Account</w:t>
      </w:r>
      <w:r>
        <w:t xml:space="preserve"> — </w:t>
      </w:r>
      <w:r>
        <w:t xml:space="preserve">A Google Cloud identity used by automated systems (in our case, the site's Drive API calls). Has its own email like axios-data-room@&lt;project&gt;.iam.gserviceaccount.com.</w:t>
      </w:r>
    </w:p>
    <w:p>
      <w:pPr>
        <w:spacing w:after="120"/>
      </w:pPr>
      <w:r>
        <w:rPr>
          <w:b/>
          <w:bCs/>
        </w:rPr>
        <w:t xml:space="preserve">Workstream</w:t>
      </w:r>
      <w:r>
        <w:t xml:space="preserve"> — </w:t>
      </w:r>
      <w:r>
        <w:t xml:space="preserve">A partnership-side data room. Equivalent to a Project on the investor side. Examples: Türk Ytong, IEP.</w:t>
      </w:r>
    </w:p>
    <w:p>
      <w:pPr>
        <w:spacing w:after="120"/>
      </w:pPr>
      <w:r>
        <w:rPr>
          <w:b/>
          <w:bCs/>
        </w:rPr>
        <w:t xml:space="preserve">Zero Trust</w:t>
      </w:r>
      <w:r>
        <w:t xml:space="preserve"> — </w:t>
      </w:r>
      <w:r>
        <w:t xml:space="preserve">A security model where every request is authenticated and authorised, regardless of where it comes from. Cloudflare Access implements this.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B8860B"/>
        <w:sz w:val="16"/>
        <w:szCs w:val="16"/>
      </w:rPr>
      <w:t xml:space="preserve">INTERNAL — RESTRICTED DISTRIBUTION</w:t>
    </w:r>
    <w: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1D33" w:sz="6" w:space="4"/>
      </w:pBdr>
      <w:tabs>
        <w:tab w:val="right" w:pos="9026"/>
      </w:tabs>
    </w:pPr>
    <w:r>
      <w:rPr>
        <w:rFonts w:ascii="Cormorant Garamond" w:cs="Cormorant Garamond" w:eastAsia="Cormorant Garamond" w:hAnsi="Cormorant Garamond"/>
        <w:color w:val="0B1D33"/>
        <w:sz w:val="24"/>
        <w:szCs w:val="24"/>
      </w:rPr>
      <w:t xml:space="preserve">AXIOS EQUITY</w:t>
    </w:r>
    <w:r>
      <w:rPr>
        <w:color w:val="595959"/>
        <w:sz w:val="18"/>
        <w:szCs w:val="18"/>
      </w:rPr>
      <w:t xml:space="preserve">	Data Room Administration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ormorant Garamond" w:cs="Cormorant Garamond" w:eastAsia="Cormorant Garamond" w:hAnsi="Cormorant Garamond"/>
      <w:b w:val="false"/>
      <w:bCs w:val="false"/>
      <w:color w:val="0B1D33"/>
      <w:sz w:val="40"/>
      <w:szCs w:val="40"/>
    </w:rPr>
  </w:style>
  <w:style w:type="paragraph" w:styleId="Heading2">
    <w:name w:val="Heading 2"/>
    <w:basedOn w:val="Normal"/>
    <w:next w:val="Normal"/>
    <w:qFormat/>
    <w:pPr>
      <w:spacing w:after="150" w:before="300"/>
      <w:outlineLvl w:val="1"/>
    </w:pPr>
    <w:rPr>
      <w:rFonts w:ascii="Calibri" w:cs="Calibri" w:eastAsia="Calibri" w:hAnsi="Calibri"/>
      <w:b/>
      <w:bCs/>
      <w:color w:val="0B1D33"/>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v5mti5pguy6rndiembge" Type="http://schemas.openxmlformats.org/officeDocument/2006/relationships/hyperlink" Target="https://one.dash.cloudflare.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AXIOS EQUITY Data Room Administration Guide</dc:title>
  <dc:creator>AXIOS EQUITY</dc:creator>
  <dc:description>Internal operations manual for managing the AXIOS EQUITY data room portal</dc:description>
  <cp:lastModifiedBy>Un-named</cp:lastModifiedBy>
  <cp:revision>1</cp:revision>
  <dcterms:created xsi:type="dcterms:W3CDTF">2026-05-13T21:37:08.879Z</dcterms:created>
  <dcterms:modified xsi:type="dcterms:W3CDTF">2026-05-13T21:37:08.880Z</dcterms:modified>
</cp:coreProperties>
</file>

<file path=docProps/custom.xml><?xml version="1.0" encoding="utf-8"?>
<Properties xmlns="http://schemas.openxmlformats.org/officeDocument/2006/custom-properties" xmlns:vt="http://schemas.openxmlformats.org/officeDocument/2006/docPropsVTypes"/>
</file>