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July 1997, Thailand abandoned the baht’s link to the US dollar after exhausting its foreign reserves. Within months, currencies across Indonesia, South Korea, Malaysia and the Philippines had collapsed. The speed of contagion surprised most observers, these were economies that had sustained growth rates above 7% for years, praised regularly as models for the developing world. What the growth figures obscured was a fragile financial architecture : banks borrowing heavily in dollars, lending in local currency, and operating under weak regulatory oversight. When confidence broke, it broke fast. Indonesia’s GDP fell by over 13% in 1998, President Suharto, in power for over 30 years, was gone by May. The 1997/1998 crisis matters beyond its immediate damage, it forced a rethink of how capital flows, exchange rate regimes and IMF conditionality interact in emerging economies, debates that remain unresolved today.</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Causes of the Asian financial crisis 1997/1998</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Key Factors </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The Double Mismatch</w:t>
      </w:r>
      <w:r w:rsidDel="00000000" w:rsidR="00000000" w:rsidRPr="00000000">
        <w:rPr>
          <w:rFonts w:ascii="Times New Roman" w:cs="Times New Roman" w:eastAsia="Times New Roman" w:hAnsi="Times New Roman"/>
          <w:sz w:val="24"/>
          <w:szCs w:val="24"/>
          <w:rtl w:val="0"/>
        </w:rPr>
        <w:t xml:space="preserve"> - A</w:t>
      </w:r>
      <w:r w:rsidDel="00000000" w:rsidR="00000000" w:rsidRPr="00000000">
        <w:rPr>
          <w:rFonts w:ascii="Times New Roman" w:cs="Times New Roman" w:eastAsia="Times New Roman" w:hAnsi="Times New Roman"/>
          <w:sz w:val="24"/>
          <w:szCs w:val="24"/>
          <w:rtl w:val="0"/>
        </w:rPr>
        <w:t xml:space="preserve">ccording to Yoshitomi and Ohno (1999), many South Korean, Indonesian and Thai banks provided long-term loans in their local currency by borrowing short term loans in US Dollars. When the local currency depreciated,  Dollar debts became more expensive to repay. </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Fixed Interest Rates</w:t>
      </w:r>
      <w:r w:rsidDel="00000000" w:rsidR="00000000" w:rsidRPr="00000000">
        <w:rPr>
          <w:rFonts w:ascii="Times New Roman" w:cs="Times New Roman" w:eastAsia="Times New Roman" w:hAnsi="Times New Roman"/>
          <w:sz w:val="24"/>
          <w:szCs w:val="24"/>
          <w:rtl w:val="0"/>
        </w:rPr>
        <w:t xml:space="preserve"> - E</w:t>
      </w:r>
      <w:r w:rsidDel="00000000" w:rsidR="00000000" w:rsidRPr="00000000">
        <w:rPr>
          <w:rFonts w:ascii="Times New Roman" w:cs="Times New Roman" w:eastAsia="Times New Roman" w:hAnsi="Times New Roman"/>
          <w:sz w:val="24"/>
          <w:szCs w:val="24"/>
          <w:rtl w:val="0"/>
        </w:rPr>
        <w:t xml:space="preserve">xchange rates in the various East Asian countries were tied to the US Dollar. Swings in the Dollar/Yen exchange rate and appreciation of the US dollar contributed to slowdowns in their exports and created a crisis like situation (IMF Staff, 1998).</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Weak Regulations</w:t>
      </w:r>
      <w:r w:rsidDel="00000000" w:rsidR="00000000" w:rsidRPr="00000000">
        <w:rPr>
          <w:rFonts w:ascii="Times New Roman" w:cs="Times New Roman" w:eastAsia="Times New Roman" w:hAnsi="Times New Roman"/>
          <w:sz w:val="24"/>
          <w:szCs w:val="24"/>
          <w:rtl w:val="0"/>
        </w:rPr>
        <w:t xml:space="preserve"> - Ea</w:t>
      </w:r>
      <w:r w:rsidDel="00000000" w:rsidR="00000000" w:rsidRPr="00000000">
        <w:rPr>
          <w:rFonts w:ascii="Times New Roman" w:cs="Times New Roman" w:eastAsia="Times New Roman" w:hAnsi="Times New Roman"/>
          <w:sz w:val="24"/>
          <w:szCs w:val="24"/>
          <w:rtl w:val="0"/>
        </w:rPr>
        <w:t xml:space="preserve">st Asian crisis occurred due to prolonged moral hazard, crony capitalism, weak corporate governance. Funds were provided on risky projects instead of strong businesses (Organisation for economic co-operation and development, 2001).</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Impact of Asian Financial Crisis 97/98</w:t>
      </w:r>
    </w:p>
    <w:p w:rsidR="00000000" w:rsidDel="00000000" w:rsidP="00000000" w:rsidRDefault="00000000" w:rsidRPr="00000000" w14:paraId="0000000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Economic &amp; Financial Impacts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Suffered from High Currencies Depreciation and Debt-</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As a result of collapse of the fixed or tightly managed exchange rates, the “chain reaction” spread from Thailand to Philippines, Indonesia, South Korea and then, Malaysia. The exchange market experienced shocks, outbound investors rapidly withdrew, for example, the rupiah lost 83.2% in value within one month, nearly 60% of stocks depreciated and sent shockwaves through the financial system (Fu, 2024).</w:t>
      </w:r>
    </w:p>
    <w:p w:rsidR="00000000" w:rsidDel="00000000" w:rsidP="00000000" w:rsidRDefault="00000000" w:rsidRPr="00000000" w14:paraId="0000000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Political &amp; Institutional Impacts- </w:t>
      </w:r>
      <w:r w:rsidDel="00000000" w:rsidR="00000000" w:rsidRPr="00000000">
        <w:rPr>
          <w:rFonts w:ascii="Times New Roman" w:cs="Times New Roman" w:eastAsia="Times New Roman" w:hAnsi="Times New Roman"/>
          <w:sz w:val="24"/>
          <w:szCs w:val="24"/>
          <w:rtl w:val="0"/>
        </w:rPr>
        <w:t xml:space="preserve">The crisis revealed the fragile institutions of Indonesia and Malaysia, but Malaysia chose monetary policy to stabilize and control while Indonesia accepted International Monetary Fund (IMF) assistance amid public unrest, leading to the downfall of dictatorship in Indonesia (Widianingsih, 2025).</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Social &amp; Labour Impact- </w:t>
      </w:r>
      <w:r w:rsidDel="00000000" w:rsidR="00000000" w:rsidRPr="00000000">
        <w:rPr>
          <w:rFonts w:ascii="Times New Roman" w:cs="Times New Roman" w:eastAsia="Times New Roman" w:hAnsi="Times New Roman"/>
          <w:sz w:val="24"/>
          <w:szCs w:val="24"/>
          <w:rtl w:val="0"/>
        </w:rPr>
        <w:t xml:space="preserve">The dysfunction of the banking system and the national currency has become worthless resulting in massive pressure on the employers and companies. From 1997 to 1998, Thailand experienced rising inflation, soaring from 5.63% to 7.99% and was accompanied by the increasing unemployment rate, from 0.87% to 3.4%, with the 61.5 million population at that point, implying 2.1 million unemployed (Wang, 2024).</w:t>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Responses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Governments, central banks, and the IMF stepped in to help soften the crisis. The main goals were to stabilise currencies, rebuild confidence, and get the financial system working again.</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IMF Bailouts: </w:t>
      </w:r>
      <w:r w:rsidDel="00000000" w:rsidR="00000000" w:rsidRPr="00000000">
        <w:rPr>
          <w:rFonts w:ascii="Times New Roman" w:cs="Times New Roman" w:eastAsia="Times New Roman" w:hAnsi="Times New Roman"/>
          <w:sz w:val="24"/>
          <w:szCs w:val="24"/>
          <w:rtl w:val="0"/>
        </w:rPr>
        <w:t xml:space="preserve">Currencies collapsed and money quickly left asian economies. The IMF provided emergency funding to Thailand, Indonesia, and South Korea. In return, countries had to raise interest rates, cut spending, and reform their financial systems. The goals of these policies were to bring back investor confidence. However, they also made the downturn worse in the short term, increasing unemployment and business failures.</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Monetary Policy: </w:t>
      </w:r>
      <w:r w:rsidDel="00000000" w:rsidR="00000000" w:rsidRPr="00000000">
        <w:rPr>
          <w:rFonts w:ascii="Times New Roman" w:cs="Times New Roman" w:eastAsia="Times New Roman" w:hAnsi="Times New Roman"/>
          <w:sz w:val="24"/>
          <w:szCs w:val="24"/>
          <w:rtl w:val="0"/>
        </w:rPr>
        <w:t xml:space="preserve">Central banks raised interest rates sharply to support their currencies and slow capital leaving the country. This helped stabilise exchange rates. But at the same time, borrowing became more expensive, which pushed more firms and banks into trouble.</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Banking Sector Support: </w:t>
      </w:r>
      <w:r w:rsidDel="00000000" w:rsidR="00000000" w:rsidRPr="00000000">
        <w:rPr>
          <w:rFonts w:ascii="Times New Roman" w:cs="Times New Roman" w:eastAsia="Times New Roman" w:hAnsi="Times New Roman"/>
          <w:sz w:val="24"/>
          <w:szCs w:val="24"/>
          <w:rtl w:val="0"/>
        </w:rPr>
        <w:t xml:space="preserve">Many banks had already been weakened by fast credit growth and poor oversight. Governments stepped in by shutting down failed banks, supporting those that could survive, and dealing with bad loans. This was necessary to stop the financial system from collapsing completely.</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Reforms: </w:t>
      </w:r>
      <w:r w:rsidDel="00000000" w:rsidR="00000000" w:rsidRPr="00000000">
        <w:rPr>
          <w:rFonts w:ascii="Times New Roman" w:cs="Times New Roman" w:eastAsia="Times New Roman" w:hAnsi="Times New Roman"/>
          <w:sz w:val="24"/>
          <w:szCs w:val="24"/>
          <w:rtl w:val="0"/>
        </w:rPr>
        <w:t xml:space="preserve">In the longer term, countries focused on fixing the deeper problems behind the crisis. They moved away from fixed exchange rates, improved financial regulation, and reduced their reliance on short-term foreign borrowing.</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1997/98 crisis showcased how quickly financial vulnerabilities can undo years of economic progress. Unsustainable foreign currency borrowing, weak banking regulation and fragile exchange rate regimes combined to severely harm economies that had been praised as development models. The human cost was massive, with millions losing employment across the region.</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responses wildly differed, the IMF led austerity brought back confidence but worsened short term pain, whilst Malaysia’s capital controls offered an alternative road to recovery. Neither approach was without cost.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takeaway is that dangerous structural weaknesses can be easily hidden by rapid growth. Without sustainable financing structures and strong regulation, financial systems are extremely vulnerable to sudden shifts in investor confidence. These lessons still shape how policymakers approach financial stability today.  </w:t>
      </w:r>
    </w:p>
    <w:p w:rsidR="00000000" w:rsidDel="00000000" w:rsidP="00000000" w:rsidRDefault="00000000" w:rsidRPr="00000000" w14:paraId="0000001A">
      <w:pPr>
        <w:spacing w:after="220" w:before="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spacing w:after="220" w:before="22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after="220" w:before="22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after="220" w:before="22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after="220" w:before="22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after="220" w:before="22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after="220" w:before="22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Appendix</w:t>
      </w:r>
    </w:p>
    <w:p w:rsidR="00000000" w:rsidDel="00000000" w:rsidP="00000000" w:rsidRDefault="00000000" w:rsidRPr="00000000" w14:paraId="00000023">
      <w:pPr>
        <w:spacing w:after="2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 B. (2024). Research on the Asian Financial Crisis in the late 1990s. </w:t>
      </w:r>
      <w:r w:rsidDel="00000000" w:rsidR="00000000" w:rsidRPr="00000000">
        <w:rPr>
          <w:rFonts w:ascii="Times New Roman" w:cs="Times New Roman" w:eastAsia="Times New Roman" w:hAnsi="Times New Roman"/>
          <w:i w:val="1"/>
          <w:iCs w:val="1"/>
          <w:sz w:val="24"/>
          <w:szCs w:val="24"/>
          <w:rtl w:val="0"/>
        </w:rPr>
        <w:t xml:space="preserve">Transactions on Economics, Business and Management Research</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rtl w:val="0"/>
          </w:rPr>
          <w:t xml:space="preserve">https://doi.org/10.62051/658gsd04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IMF Staff (1998). </w:t>
      </w:r>
      <w:r w:rsidDel="00000000" w:rsidR="00000000" w:rsidRPr="00000000">
        <w:rPr>
          <w:rFonts w:ascii="Times New Roman" w:cs="Times New Roman" w:eastAsia="Times New Roman" w:hAnsi="Times New Roman"/>
          <w:i w:val="1"/>
          <w:iCs w:val="1"/>
          <w:sz w:val="24"/>
          <w:szCs w:val="24"/>
          <w:rtl w:val="0"/>
        </w:rPr>
        <w:t xml:space="preserve">The Asian Crisis: Causes and Cures</w:t>
      </w:r>
      <w:r w:rsidDel="00000000" w:rsidR="00000000" w:rsidRPr="00000000">
        <w:rPr>
          <w:rFonts w:ascii="Times New Roman" w:cs="Times New Roman" w:eastAsia="Times New Roman" w:hAnsi="Times New Roman"/>
          <w:sz w:val="24"/>
          <w:szCs w:val="24"/>
          <w:rtl w:val="0"/>
        </w:rPr>
        <w:t xml:space="preserve">. [online] Finance and Development | F&amp;D. Available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https://www.imf.org/external/pubs/ft/fandd/1998/06/imfstaff.htm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(2001)</w:t>
      </w:r>
      <w:r w:rsidDel="00000000" w:rsidR="00000000" w:rsidRPr="00000000">
        <w:rPr>
          <w:rFonts w:ascii="Times New Roman" w:cs="Times New Roman" w:eastAsia="Times New Roman" w:hAnsi="Times New Roman"/>
          <w:i w:val="1"/>
          <w:iCs w:val="1"/>
          <w:sz w:val="24"/>
          <w:szCs w:val="24"/>
          <w:rtl w:val="0"/>
        </w:rPr>
        <w:t xml:space="preserve"> Corporate Governance in Asia: A Comparative perspective</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954f72"/>
            <w:sz w:val="24"/>
            <w:szCs w:val="24"/>
            <w:u w:val="single"/>
            <w:rtl w:val="0"/>
          </w:rPr>
          <w:t xml:space="preserve">https://www.oecd.org/content/dam/oecd/en/publications/reports/2001/08/corporate-governance-in-asia_g1ghg95d/9789264189300-en.pdf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(2024). Thailand During the Asian Financial Crisis: Retrospection and Introspection. </w:t>
      </w:r>
      <w:r w:rsidDel="00000000" w:rsidR="00000000" w:rsidRPr="00000000">
        <w:rPr>
          <w:rFonts w:ascii="Times New Roman" w:cs="Times New Roman" w:eastAsia="Times New Roman" w:hAnsi="Times New Roman"/>
          <w:i w:val="1"/>
          <w:iCs w:val="1"/>
          <w:sz w:val="24"/>
          <w:szCs w:val="24"/>
          <w:rtl w:val="0"/>
        </w:rPr>
        <w:t xml:space="preserve">Advances in Economics, Management and Political Sciences</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https://doi.org/10.54254/2754-1169/2024.ga18775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Widianingsih. (2025). De Jure and De Facto Political Power Dynamics during the 1997-1998 Asian Financial Crisis: A Socio-Economic Perspective on Sustainability in Indonesia and Malaysia. </w:t>
      </w:r>
      <w:r w:rsidDel="00000000" w:rsidR="00000000" w:rsidRPr="00000000">
        <w:rPr>
          <w:rFonts w:ascii="Times New Roman" w:cs="Times New Roman" w:eastAsia="Times New Roman" w:hAnsi="Times New Roman"/>
          <w:i w:val="1"/>
          <w:iCs w:val="1"/>
          <w:sz w:val="24"/>
          <w:szCs w:val="24"/>
          <w:rtl w:val="0"/>
        </w:rPr>
        <w:t xml:space="preserve">Social, Ecology, Economy for Sustainable Development Goals Journal</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https://doi.org/10.61511/seesdgj.v2i2.2025.1372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Yoshitomi, M. and Ohno, K. (1999). </w:t>
      </w:r>
      <w:r w:rsidDel="00000000" w:rsidR="00000000" w:rsidRPr="00000000">
        <w:rPr>
          <w:rFonts w:ascii="Times New Roman" w:cs="Times New Roman" w:eastAsia="Times New Roman" w:hAnsi="Times New Roman"/>
          <w:i w:val="1"/>
          <w:iCs w:val="1"/>
          <w:sz w:val="24"/>
          <w:szCs w:val="24"/>
          <w:rtl w:val="0"/>
        </w:rPr>
        <w:t xml:space="preserve">Capital-Account Crisis and Credit Contraction</w:t>
      </w:r>
      <w:r w:rsidDel="00000000" w:rsidR="00000000" w:rsidRPr="00000000">
        <w:rPr>
          <w:rFonts w:ascii="Times New Roman" w:cs="Times New Roman" w:eastAsia="Times New Roman" w:hAnsi="Times New Roman"/>
          <w:sz w:val="24"/>
          <w:szCs w:val="24"/>
          <w:rtl w:val="0"/>
        </w:rPr>
        <w:t xml:space="preserve">. [online] Available at: </w:t>
      </w:r>
      <w:hyperlink r:id="rId11">
        <w:r w:rsidDel="00000000" w:rsidR="00000000" w:rsidRPr="00000000">
          <w:rPr>
            <w:rFonts w:ascii="Times New Roman" w:cs="Times New Roman" w:eastAsia="Times New Roman" w:hAnsi="Times New Roman"/>
            <w:color w:val="1155cc"/>
            <w:sz w:val="24"/>
            <w:szCs w:val="24"/>
            <w:u w:val="single"/>
            <w:rtl w:val="0"/>
          </w:rPr>
          <w:t xml:space="preserve">https://www.adb.org/sites/default/files/publication/157213/adbi-rp2.pdf</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Series of Events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1996</w:t>
      </w:r>
      <w:r w:rsidDel="00000000" w:rsidR="00000000" w:rsidRPr="00000000">
        <w:rPr>
          <w:rFonts w:ascii="Times New Roman" w:cs="Times New Roman" w:eastAsia="Times New Roman" w:hAnsi="Times New Roman"/>
          <w:sz w:val="24"/>
          <w:szCs w:val="24"/>
          <w:rtl w:val="0"/>
        </w:rPr>
        <w:t xml:space="preserve">: Thailand's Property bubble started to burst with massive credit defaults.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1997</w:t>
      </w:r>
      <w:r w:rsidDel="00000000" w:rsidR="00000000" w:rsidRPr="00000000">
        <w:rPr>
          <w:rFonts w:ascii="Times New Roman" w:cs="Times New Roman" w:eastAsia="Times New Roman" w:hAnsi="Times New Roman"/>
          <w:sz w:val="24"/>
          <w:szCs w:val="24"/>
          <w:rtl w:val="0"/>
        </w:rPr>
        <w:t xml:space="preserve">: Fear between Investors rose and they started pulling back investments from the region.</w:t>
      </w:r>
    </w:p>
    <w:p w:rsidR="00000000" w:rsidDel="00000000" w:rsidP="00000000" w:rsidRDefault="00000000" w:rsidRPr="00000000" w14:paraId="0000002C">
      <w:pPr>
        <w:jc w:val="both"/>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b w:val="1"/>
          <w:bCs w:val="1"/>
          <w:sz w:val="24"/>
          <w:szCs w:val="24"/>
          <w:rtl w:val="0"/>
        </w:rPr>
        <w:t xml:space="preserve">July, 1997:</w:t>
      </w:r>
      <w:r w:rsidDel="00000000" w:rsidR="00000000" w:rsidRPr="00000000">
        <w:rPr>
          <w:rFonts w:ascii="Times New Roman" w:cs="Times New Roman" w:eastAsia="Times New Roman" w:hAnsi="Times New Roman"/>
          <w:sz w:val="24"/>
          <w:szCs w:val="24"/>
          <w:rtl w:val="0"/>
        </w:rPr>
        <w:t xml:space="preserve"> Thailand's foreign reserves depleted which deprecated the Thai Baht. This trigger caused a domino effect in other countries of Asia </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shd w:fill="cccccc" w:val="clear"/>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Other Responses</w:t>
      </w:r>
    </w:p>
    <w:p w:rsidR="00000000" w:rsidDel="00000000" w:rsidP="00000000" w:rsidRDefault="00000000" w:rsidRPr="00000000" w14:paraId="0000002F">
      <w:pPr>
        <w:jc w:val="both"/>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b w:val="1"/>
          <w:bCs w:val="1"/>
          <w:sz w:val="24"/>
          <w:szCs w:val="24"/>
          <w:rtl w:val="0"/>
        </w:rPr>
        <w:t xml:space="preserve">Malaysia’s Alternative Approach: </w:t>
      </w:r>
      <w:r w:rsidDel="00000000" w:rsidR="00000000" w:rsidRPr="00000000">
        <w:rPr>
          <w:rFonts w:ascii="Times New Roman" w:cs="Times New Roman" w:eastAsia="Times New Roman" w:hAnsi="Times New Roman"/>
          <w:sz w:val="24"/>
          <w:szCs w:val="24"/>
          <w:rtl w:val="0"/>
        </w:rPr>
        <w:t xml:space="preserve">Malaysia chose a different path. It introduced capital controls and fixed its exchange rate instead of following IMF advice. This meant it could keep interest rates lower and avoid a deeper recession, which helped it recover more quickly.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db.org/sites/default/files/publication/157213/adbi-rp2.pdf" TargetMode="External"/><Relationship Id="rId10" Type="http://schemas.openxmlformats.org/officeDocument/2006/relationships/hyperlink" Target="https://doi.org/10.61511/seesdgj.v2i2.2025.1372" TargetMode="External"/><Relationship Id="rId9" Type="http://schemas.openxmlformats.org/officeDocument/2006/relationships/hyperlink" Target="https://doi.org/10.54254/2754-1169/2024.ga18775" TargetMode="External"/><Relationship Id="rId5" Type="http://schemas.openxmlformats.org/officeDocument/2006/relationships/styles" Target="styles.xml"/><Relationship Id="rId6" Type="http://schemas.openxmlformats.org/officeDocument/2006/relationships/hyperlink" Target="https://doi.org/10.62051/658gsd04" TargetMode="External"/><Relationship Id="rId7" Type="http://schemas.openxmlformats.org/officeDocument/2006/relationships/hyperlink" Target="https://www.imf.org/external/pubs/ft/fandd/1998/06/imfstaff.htm" TargetMode="External"/><Relationship Id="rId8" Type="http://schemas.openxmlformats.org/officeDocument/2006/relationships/hyperlink" Target="https://www.oecd.org/content/dam/oecd/en/publications/reports/2001/08/corporate-governance-in-asia_g1ghg95d/9789264189300-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