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615E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Amirkhalkhali, S., &amp; Dar, A. A. (1993). Testing for capital mobility: A random coefficients approach.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Empirical Economics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(3), 523–541.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"https://doi.org/10.1007/BF01176202"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https://doi.org/10.1007/BF01176202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46C0C19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Bartels, L. M. (2005). Homer Gets a Tax Cut: Inequality and Public Policy in the American Mind.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Perspectives on Politics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3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(1), 15–31. JSTOR.</w:t>
      </w:r>
    </w:p>
    <w:p w14:paraId="4018D05B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Beramendi, P., HÃ¤usermann, S., Kitschelt, H., &amp; Kriesi, H. (Eds.). (2015).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The Politics of Advanced Capitalism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Cambridge University Press.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"https://EconPapers.repec.org/RePEc:cup:cbooks:9781107099869"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https://EconPapers.repec.org/RePEc:cup:cbooks:9781107099869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12FE1285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Bretschger, L., &amp; Hettich, F. (2002). Globalisation, capital mobility and tax competition: Theory and evidence for OECD countries.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European Journal of Political Economy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(4), 695–716.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"https://doi.org/10.1016/S0176-2680(02)00115-5"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https://doi.org/10.1016/S0176-2680(02)00115-5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38193B87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Burgoon, B., Lupu, N., Pontusson, J., &amp; Schakel, W. (2022). Understanding unequal representation.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European Journal of Political Research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61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(2), 297–303.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"https://doi.org/10.1111/1475-6765.12521"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https://doi.org/10.1111/1475-6765.12521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3B0D8143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Elkjær, M. A. (2020). What Drives Unequal Policy Responsiveness? Assessing the Role of Informational Asymmetries in Economic Policy-Making.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Comparative Political Studies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53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(14), 2213–2245.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"https://doi.org/10.1177/0010414020912282"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https://doi.org/10.1177/0010414020912282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1024AB4E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Elkjær, M. A., &amp; Iversen, T. (n.d.). THE POLITICAL REPRESENTATION OF ECONOMIC INTERESTS.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World Politics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9CC7925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Elkjær, M. A., &amp; Klitgaard, M. B. (2021). Economic Inequality and Political Responsiveness: A Systematic Review.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Perspectives on Politics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1–20.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"https://doi.org/10.1017/S1537592721002188"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https://doi.org/10.1017/S1537592721002188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645067EA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Elsässer, L., &amp; Haffert, L. (2022). Does fiscal pressure constrain policy responsiveness? Evidence from Germany.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European Journal of Political Research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61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(2), 374–397.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"https://doi.org/10.1111/1475-6765.12494"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https://doi.org/10.1111/1475-6765.12494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7BAF764A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Elsässer, L., Hense, S., &amp; Schäfer, A. (2020).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Government of the people, by the elite, for the rich: Unequal responsiveness in an unlikely case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559DF82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Enns, P. K. (2015). Relative Policy Support and Coincidental Representation.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Perspectives on Politics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13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(4), 1053–1064.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"https://doi.org/10.1017/S1537592715002315"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https://doi.org/10.1017/S1537592715002315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33E043FC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Garrett, G. (1998).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Partisan Politics in the Global Economy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(1st ed.). Cambridge University Press.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"https://doi.org/10.1017/CBO9780511625633"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https://doi.org/10.1017/CBO9780511625633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3D9CF882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Gelleny, R. D., &amp; Mccoy, M. (2001). Globalization and Government Policy Independence: The Issue of Taxation.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Political Research Quarterly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54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(3), 509–529.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"https://doi.org/10.1177/106591290105400302"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https://doi.org/10.1177/106591290105400302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49F66486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Genschel, P., &amp; Schwarz, P. (2012).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Tax Competition and Fiscal Democracy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C7B4598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Gilens, M. (2005). Inequality and Democratic Responsiveness.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Public Opinion Quarterly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69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(5), 778–796.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"https://doi.org/10.1093/poq/nfi058"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https://doi.org/10.1093/poq/nfi058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702994AF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Gilens, M., &amp; Page, B. I. (2014). Testing Theories of American Politics: Elites, Interest Groups, and Average Citizens.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Perspectives on Politics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12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(3), 564–581.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"https://doi.org/10.1017/S1537592714001595"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https://doi.org/10.1017/S1537592714001595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639EDD2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Gill, S. R. (1989).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Global Hegemony and the Structural Power of Capital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6548A8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Green-Pedersen, C., Kersbergen, K. V., &amp; Hemerijck, A. (2001). Neo-liberalism, the “third way” or what? Recent social democratic welfare policies in Denmark and the Netherlands.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Journal of European Public Policy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(2), 307–325.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"https://doi.org/10.1080/13501760110041604"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https://doi.org/10.1080/13501760110041604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3A15E27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Heller, P. (1997).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Fiscal Policy Management in an Open Capital Regime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IMF Working Paper No. 97/20, Available at SSRN: https://ssrn.com/abstract=882247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0A5C13A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Houle, C. (2018). Does economic inequality breed political inequality?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Democratization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25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(8), 1500–1518.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"https://doi.org/10.1080/13510347.2018.1487405"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https://doi.org/10.1080/13510347.2018.1487405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51F2BDB6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Jayadev, A. (2007). Capital account openness and the labour share of income.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Cambridge Journal of Economics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31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(3), 423–443.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"https://doi.org/10.1093/cje/bel037"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https://doi.org/10.1093/cje/bel037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6864E1AE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Jayadev, A. (2008). The class content of preferences towards anti‐inflation and anti‐unemployment policies.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International Review of Applied Economics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22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(2), 161–172.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"https://doi.org/10.1080/02692170701880643"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https://doi.org/10.1080/02692170701880643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132C601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Lax, J. R., Phillips, J. H., &amp; Zelizer, A. (2019). The Party or the Purse? Unequal Representation in the US Senate.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American Political Science Review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113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(4), 917–940.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"https://doi.org/10.1017/S0003055419000315"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https://doi.org/10.1017/S0003055419000315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13E2B629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Liberati, P. (2007). Trade Openness, Capital Openness and Government Size.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Journal of Public Policy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27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(02), 215.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"https://doi.org/10.1017/S0143814X07000670"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https://doi.org/10.1017/S0143814X07000670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7B72F34C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Lupu, N., &amp; Warner, Z. (2022a). Affluence and Congruence: Unequal Representation around the World.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The Journal of Politics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84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(1), 276–290.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"https://doi.org/10.1086/714930"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https://doi.org/10.1086/714930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3EC9CFE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Lupu, N., &amp; Warner, Z. (2022b). Why are the affluent better represented around the world?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European Journal of Political Research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61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(1), 67–85.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"https://doi.org/10.1111/1475-6765.12440"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https://doi.org/10.1111/1475-6765.12440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274F6736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Marien, S., Hooghe, M., &amp; Quintelier, E. (2010). Inequalities in Non-Institutionalised forms of Political Participation: A Multi-Level Analysis of 25 Countries.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Political Studies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58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(1), 187–213.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"https://doi.org/10.1111/j.1467-9248.2009.00801.x"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https://doi.org/10.1111/j.1467-9248.2009.00801.x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2C37392B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Mathisen et al. (2021).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Unequal Responsiveness and Government Partisanship in Northwest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98E316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Peters, Y., &amp; Ensink, S. J. (2015). Differential Responsiveness in Europe: The Effects of Preference Difference and Electoral Participation.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West European Politics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38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(3), 577–600.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"https://doi.org/10.1080/01402382.2014.973260"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https://doi.org/10.1080/01402382.2014.973260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4D4CB33C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Piketty, T., 1971-. (2014).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Capital in the twenty-first century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Cambridge Massachusetts : The Belknap Press of Harvard University Press, 2014.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"https://search.library.wisc.edu/catalog/9910194398102121"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https://search.library.wisc.edu/catalog/9910194398102121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1284E263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Schakel, W. (2021). Unequal policy responsiveness in the Netherlands.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Socio-Economic Review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19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(1), 37–57.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"https://doi.org/10.1093/ser/mwz018"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https://doi.org/10.1093/ser/mwz018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EED9E6C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Schakel, W., &amp; Burgoon, B. (2022). The party road to representation: Unequal responsiveness in party platforms.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European Journal of Political Research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61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(2), 304–325.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"https://doi.org/10.1111/1475-6765.12489"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https://doi.org/10.1111/1475-6765.12489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4CE36063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Schakel, W., Burgoon, B., &amp; Hakhverdian, A. (2020). Real but Unequal Representation in Welfare State Reform.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Politics &amp; Society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48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(1), 131–163.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"https://doi.org/10.1177/0032329219897984"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https://doi.org/10.1177/0032329219897984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49F596EC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Schakel, W., &amp; Van Der Pas, D. (2021). Degrees of influence: Educational inequality in policy representation.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European Journal of Political Research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60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(2), 418–437.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"https://doi.org/10.1111/1475-6765.12405"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https://doi.org/10.1111/1475-6765.12405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6DABB738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van Oordt, M. (2019).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Openness, Country Size, and Governments: Dynamic Panel Evidence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78BC0C2" w14:textId="77777777" w:rsidR="00886F9E" w:rsidRPr="00886F9E" w:rsidRDefault="00886F9E" w:rsidP="00886F9E">
      <w:pPr>
        <w:rPr>
          <w:sz w:val="12"/>
          <w:szCs w:val="12"/>
          <w:lang w:val="en-US"/>
        </w:rPr>
      </w:pPr>
      <w:proofErr w:type="spellStart"/>
      <w:r w:rsidRPr="00886F9E">
        <w:rPr>
          <w:sz w:val="12"/>
          <w:szCs w:val="12"/>
          <w:lang w:val="en-US"/>
        </w:rPr>
        <w:t>Kose</w:t>
      </w:r>
      <w:proofErr w:type="spellEnd"/>
      <w:r w:rsidRPr="00886F9E">
        <w:rPr>
          <w:sz w:val="12"/>
          <w:szCs w:val="12"/>
          <w:lang w:val="en-US"/>
        </w:rPr>
        <w:t>, M. A., E. Prasad, K. Rogoff, and S.-J. Wei. 2009. Financial Globalization: A Reappraisal. IMF Staff Papers. 56 (1). pp. 8–62.</w:t>
      </w:r>
    </w:p>
    <w:p w14:paraId="276EB3F6" w14:textId="77777777" w:rsidR="00886F9E" w:rsidRPr="00886F9E" w:rsidRDefault="00886F9E" w:rsidP="00886F9E">
      <w:pPr>
        <w:rPr>
          <w:sz w:val="12"/>
          <w:szCs w:val="12"/>
          <w:lang w:val="en-US"/>
        </w:rPr>
      </w:pPr>
    </w:p>
    <w:p w14:paraId="5CFAA3E8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 xml:space="preserve"> Lane, P. </w:t>
      </w:r>
      <w:proofErr w:type="gramStart"/>
      <w:r w:rsidRPr="00886F9E">
        <w:rPr>
          <w:sz w:val="12"/>
          <w:szCs w:val="12"/>
          <w:lang w:val="en-US"/>
        </w:rPr>
        <w:t>R.</w:t>
      </w:r>
      <w:proofErr w:type="gramEnd"/>
      <w:r w:rsidRPr="00886F9E">
        <w:rPr>
          <w:sz w:val="12"/>
          <w:szCs w:val="12"/>
          <w:lang w:val="en-US"/>
        </w:rPr>
        <w:t xml:space="preserve"> and G. M. </w:t>
      </w:r>
      <w:proofErr w:type="spellStart"/>
      <w:r w:rsidRPr="00886F9E">
        <w:rPr>
          <w:sz w:val="12"/>
          <w:szCs w:val="12"/>
          <w:lang w:val="en-US"/>
        </w:rPr>
        <w:t>Milesi</w:t>
      </w:r>
      <w:proofErr w:type="spellEnd"/>
      <w:r w:rsidRPr="00886F9E">
        <w:rPr>
          <w:sz w:val="12"/>
          <w:szCs w:val="12"/>
          <w:lang w:val="en-US"/>
        </w:rPr>
        <w:t>-Ferretti. 2006. The External Wealth of Nations Mark II: Revised and Extended Estimates of Foreign Assets and Liabilities, 1970–2004. IMF Working Paper. No. 06/69. Washington, DC: International Monetary Fund.</w:t>
      </w:r>
    </w:p>
    <w:p w14:paraId="166ED652" w14:textId="77777777" w:rsidR="00886F9E" w:rsidRPr="00886F9E" w:rsidRDefault="00886F9E" w:rsidP="00886F9E">
      <w:pPr>
        <w:rPr>
          <w:sz w:val="12"/>
          <w:szCs w:val="12"/>
          <w:lang w:val="en-US"/>
        </w:rPr>
      </w:pPr>
    </w:p>
    <w:p w14:paraId="3520D5DE" w14:textId="77777777" w:rsidR="00886F9E" w:rsidRPr="00886F9E" w:rsidRDefault="00886F9E" w:rsidP="00886F9E">
      <w:pPr>
        <w:rPr>
          <w:sz w:val="12"/>
          <w:szCs w:val="12"/>
          <w:lang w:val="en-US"/>
        </w:rPr>
      </w:pPr>
    </w:p>
    <w:p w14:paraId="47B96377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>Kant, C. (1996) Foreign Direct Investment and Capital Flight. Princeton: Department of Economics, Princeton University</w:t>
      </w:r>
    </w:p>
    <w:p w14:paraId="2E29A074" w14:textId="77777777" w:rsidR="00886F9E" w:rsidRPr="00886F9E" w:rsidRDefault="00886F9E" w:rsidP="00886F9E">
      <w:pPr>
        <w:rPr>
          <w:sz w:val="12"/>
          <w:szCs w:val="12"/>
          <w:lang w:val="en-US"/>
        </w:rPr>
      </w:pPr>
    </w:p>
    <w:p w14:paraId="0DFD3BEA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>Quinn, D. P., M. Schindler, and A. M. Toyoda. 2011. Assessing Measures of Financial Openness and Integration. IMF Economic Review. 59 (3). pp. 488–522.</w:t>
      </w:r>
    </w:p>
    <w:p w14:paraId="46F03535" w14:textId="77777777" w:rsidR="00886F9E" w:rsidRPr="00886F9E" w:rsidRDefault="00886F9E" w:rsidP="00886F9E">
      <w:pPr>
        <w:rPr>
          <w:sz w:val="12"/>
          <w:szCs w:val="12"/>
          <w:lang w:val="en-US"/>
        </w:rPr>
      </w:pPr>
    </w:p>
    <w:p w14:paraId="08360ABF" w14:textId="77777777" w:rsidR="00886F9E" w:rsidRPr="00886F9E" w:rsidRDefault="00886F9E" w:rsidP="00886F9E">
      <w:pPr>
        <w:rPr>
          <w:sz w:val="12"/>
          <w:szCs w:val="12"/>
          <w:lang w:val="en-US"/>
        </w:rPr>
      </w:pPr>
    </w:p>
    <w:p w14:paraId="1C4708B9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>Singh, A. (2003) ' Capital Account Liberalization, Free Long-Term Capital Flows, Financial Crises and Economic Development', Eastern Economic Journal, 29, 191</w:t>
      </w:r>
    </w:p>
    <w:p w14:paraId="6C2651AF" w14:textId="77777777" w:rsidR="00886F9E" w:rsidRPr="00886F9E" w:rsidRDefault="00886F9E" w:rsidP="00886F9E">
      <w:pPr>
        <w:rPr>
          <w:sz w:val="12"/>
          <w:szCs w:val="12"/>
          <w:lang w:val="en-US"/>
        </w:rPr>
      </w:pPr>
    </w:p>
    <w:p w14:paraId="1518946C" w14:textId="77777777" w:rsidR="00886F9E" w:rsidRDefault="00886F9E" w:rsidP="00886F9E">
      <w:pPr>
        <w:rPr>
          <w:sz w:val="12"/>
          <w:szCs w:val="12"/>
          <w:lang w:val="en-US"/>
        </w:rPr>
      </w:pPr>
      <w:proofErr w:type="spellStart"/>
      <w:r w:rsidRPr="00886F9E">
        <w:rPr>
          <w:sz w:val="12"/>
          <w:szCs w:val="12"/>
          <w:lang w:val="en-US"/>
        </w:rPr>
        <w:t>Claessens</w:t>
      </w:r>
      <w:proofErr w:type="spellEnd"/>
      <w:r w:rsidRPr="00886F9E">
        <w:rPr>
          <w:sz w:val="12"/>
          <w:szCs w:val="12"/>
          <w:lang w:val="en-US"/>
        </w:rPr>
        <w:t>, S., Dooley, M. and Warner, A. (1995) 'Portfolio Capital Flows: Hot or Cool?', World Bank Economic Review, 9, 153-74</w:t>
      </w:r>
    </w:p>
    <w:p w14:paraId="1F1B5443" w14:textId="77777777" w:rsidR="00886F9E" w:rsidRDefault="00886F9E" w:rsidP="007F11D5">
      <w:pPr>
        <w:rPr>
          <w:lang w:val="en-US"/>
        </w:rPr>
      </w:pPr>
    </w:p>
    <w:p w14:paraId="616BD2A6" w14:textId="77777777" w:rsidR="00886F9E" w:rsidRDefault="00886F9E" w:rsidP="007F11D5">
      <w:pPr>
        <w:rPr>
          <w:lang w:val="en-US"/>
        </w:rPr>
      </w:pPr>
    </w:p>
    <w:p w14:paraId="3091444E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 xml:space="preserve">Blair T. (1995) ‘Blair sets out framework to cure economic ills: </w:t>
      </w:r>
      <w:proofErr w:type="spellStart"/>
      <w:proofErr w:type="gramStart"/>
      <w:r w:rsidRPr="00886F9E">
        <w:rPr>
          <w:sz w:val="12"/>
          <w:szCs w:val="12"/>
          <w:lang w:val="en-US"/>
        </w:rPr>
        <w:t>Mais</w:t>
      </w:r>
      <w:proofErr w:type="spellEnd"/>
      <w:proofErr w:type="gramEnd"/>
      <w:r w:rsidRPr="00886F9E">
        <w:rPr>
          <w:sz w:val="12"/>
          <w:szCs w:val="12"/>
          <w:lang w:val="en-US"/>
        </w:rPr>
        <w:t xml:space="preserve"> lecture’, Financial Times</w:t>
      </w:r>
    </w:p>
    <w:p w14:paraId="0764A2DD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>Clift B. &amp; Tomlinson J. (2004) Fiscal policy and capital mobility: the construction of economic policy rectitude in Britain and France, New Political Economy, 9:4, 515-537</w:t>
      </w:r>
    </w:p>
    <w:p w14:paraId="3F86489B" w14:textId="52755741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 xml:space="preserve">Devereux P., Lockwood B., and </w:t>
      </w:r>
      <w:proofErr w:type="spellStart"/>
      <w:r w:rsidRPr="00886F9E">
        <w:rPr>
          <w:sz w:val="12"/>
          <w:szCs w:val="12"/>
          <w:lang w:val="en-US"/>
        </w:rPr>
        <w:t>Redoano</w:t>
      </w:r>
      <w:proofErr w:type="spellEnd"/>
      <w:r w:rsidRPr="00886F9E">
        <w:rPr>
          <w:sz w:val="12"/>
          <w:szCs w:val="12"/>
          <w:lang w:val="en-US"/>
        </w:rPr>
        <w:t xml:space="preserve"> M. (2008) Do Countries Compete </w:t>
      </w:r>
      <w:proofErr w:type="spellStart"/>
      <w:r w:rsidRPr="00886F9E">
        <w:rPr>
          <w:sz w:val="12"/>
          <w:szCs w:val="12"/>
          <w:lang w:val="en-US"/>
        </w:rPr>
        <w:t>overCorporate</w:t>
      </w:r>
      <w:proofErr w:type="spellEnd"/>
      <w:r w:rsidRPr="00886F9E">
        <w:rPr>
          <w:sz w:val="12"/>
          <w:szCs w:val="12"/>
          <w:lang w:val="en-US"/>
        </w:rPr>
        <w:t xml:space="preserve"> Tax </w:t>
      </w:r>
      <w:proofErr w:type="gramStart"/>
      <w:r w:rsidRPr="00886F9E">
        <w:rPr>
          <w:sz w:val="12"/>
          <w:szCs w:val="12"/>
          <w:lang w:val="en-US"/>
        </w:rPr>
        <w:t>Rates?,</w:t>
      </w:r>
      <w:proofErr w:type="gramEnd"/>
      <w:r w:rsidRPr="00886F9E">
        <w:rPr>
          <w:sz w:val="12"/>
          <w:szCs w:val="12"/>
          <w:lang w:val="en-US"/>
        </w:rPr>
        <w:t xml:space="preserve"> Journal of Public Economics 92, 1210–1235.</w:t>
      </w:r>
    </w:p>
    <w:p w14:paraId="1D9C4537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 xml:space="preserve">Haupt A. (2010) Parties’ Responses to economic globalization what is left for the left and right for the </w:t>
      </w:r>
      <w:proofErr w:type="spellStart"/>
      <w:proofErr w:type="gramStart"/>
      <w:r w:rsidRPr="00886F9E">
        <w:rPr>
          <w:sz w:val="12"/>
          <w:szCs w:val="12"/>
          <w:lang w:val="en-US"/>
        </w:rPr>
        <w:t>right?Party</w:t>
      </w:r>
      <w:proofErr w:type="spellEnd"/>
      <w:proofErr w:type="gramEnd"/>
      <w:r w:rsidRPr="00886F9E">
        <w:rPr>
          <w:sz w:val="12"/>
          <w:szCs w:val="12"/>
          <w:lang w:val="en-US"/>
        </w:rPr>
        <w:t xml:space="preserve"> Politics16(1): 5–27.</w:t>
      </w:r>
    </w:p>
    <w:p w14:paraId="72DA7F5E" w14:textId="3727A081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>Mosley L. (2000). Room to Move: International Financial Markets and National</w:t>
      </w:r>
      <w:r>
        <w:rPr>
          <w:sz w:val="12"/>
          <w:szCs w:val="12"/>
          <w:lang w:val="en-US"/>
        </w:rPr>
        <w:t xml:space="preserve"> </w:t>
      </w:r>
      <w:r w:rsidRPr="00886F9E">
        <w:rPr>
          <w:sz w:val="12"/>
          <w:szCs w:val="12"/>
          <w:lang w:val="en-US"/>
        </w:rPr>
        <w:t>Welfare States. International Organization, 54, pp 737-77313</w:t>
      </w:r>
    </w:p>
    <w:p w14:paraId="43552BDD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 xml:space="preserve">Mosley L. (2005): </w:t>
      </w:r>
      <w:proofErr w:type="spellStart"/>
      <w:r w:rsidRPr="00886F9E">
        <w:rPr>
          <w:sz w:val="12"/>
          <w:szCs w:val="12"/>
          <w:lang w:val="en-US"/>
        </w:rPr>
        <w:t>Globalisation</w:t>
      </w:r>
      <w:proofErr w:type="spellEnd"/>
      <w:r w:rsidRPr="00886F9E">
        <w:rPr>
          <w:sz w:val="12"/>
          <w:szCs w:val="12"/>
          <w:lang w:val="en-US"/>
        </w:rPr>
        <w:t xml:space="preserve"> and the state: Still room to </w:t>
      </w:r>
      <w:proofErr w:type="gramStart"/>
      <w:r w:rsidRPr="00886F9E">
        <w:rPr>
          <w:sz w:val="12"/>
          <w:szCs w:val="12"/>
          <w:lang w:val="en-US"/>
        </w:rPr>
        <w:t>move?,</w:t>
      </w:r>
      <w:proofErr w:type="gramEnd"/>
      <w:r w:rsidRPr="00886F9E">
        <w:rPr>
          <w:sz w:val="12"/>
          <w:szCs w:val="12"/>
          <w:lang w:val="en-US"/>
        </w:rPr>
        <w:t xml:space="preserve"> New Political Economy, 10:3, 355-362</w:t>
      </w:r>
    </w:p>
    <w:p w14:paraId="35809AB9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 xml:space="preserve">Rodrik D. (1998) Why do more open economies have </w:t>
      </w:r>
      <w:proofErr w:type="spellStart"/>
      <w:proofErr w:type="gramStart"/>
      <w:r w:rsidRPr="00886F9E">
        <w:rPr>
          <w:sz w:val="12"/>
          <w:szCs w:val="12"/>
          <w:lang w:val="en-US"/>
        </w:rPr>
        <w:t>biggergovernments?Journal</w:t>
      </w:r>
      <w:proofErr w:type="spellEnd"/>
      <w:proofErr w:type="gramEnd"/>
      <w:r w:rsidRPr="00886F9E">
        <w:rPr>
          <w:sz w:val="12"/>
          <w:szCs w:val="12"/>
          <w:lang w:val="en-US"/>
        </w:rPr>
        <w:t xml:space="preserve"> of Political Economy106(5):997–1032</w:t>
      </w:r>
    </w:p>
    <w:p w14:paraId="057038F6" w14:textId="64045F4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>Sen S. &amp; Barry C. (2</w:t>
      </w:r>
      <w:r>
        <w:rPr>
          <w:sz w:val="12"/>
          <w:szCs w:val="12"/>
          <w:lang w:val="en-US"/>
        </w:rPr>
        <w:t>020</w:t>
      </w:r>
      <w:r w:rsidRPr="00886F9E">
        <w:rPr>
          <w:sz w:val="12"/>
          <w:szCs w:val="12"/>
          <w:lang w:val="en-US"/>
        </w:rPr>
        <w:t>) Economic globalization and the economic policy positions of parties. Party Politics. ;26(2):154-164.</w:t>
      </w:r>
    </w:p>
    <w:p w14:paraId="3D45F189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>Swank D. (2015): Taxing choices: international competition, domestic institutions and the transformation of corporate tax policy, Journal of European Public Policy,</w:t>
      </w:r>
    </w:p>
    <w:p w14:paraId="579ECAE8" w14:textId="44F92DD6" w:rsidR="00886F9E" w:rsidRPr="007F11D5" w:rsidRDefault="00886F9E" w:rsidP="00886F9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Gelleny</w:t>
      </w:r>
      <w:proofErr w:type="spellEnd"/>
    </w:p>
    <w:sectPr w:rsidR="00886F9E" w:rsidRPr="007F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ode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D5"/>
    <w:rsid w:val="004842BA"/>
    <w:rsid w:val="004A5C37"/>
    <w:rsid w:val="007F11D5"/>
    <w:rsid w:val="00886F9E"/>
    <w:rsid w:val="009860ED"/>
    <w:rsid w:val="00A31BC8"/>
    <w:rsid w:val="00A7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6A9331"/>
  <w15:chartTrackingRefBased/>
  <w15:docId w15:val="{FCEBD3D6-1D95-9840-B072-1E312708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11D5"/>
    <w:pPr>
      <w:autoSpaceDE w:val="0"/>
      <w:autoSpaceDN w:val="0"/>
      <w:adjustRightInd w:val="0"/>
    </w:pPr>
    <w:rPr>
      <w:rFonts w:ascii="Code" w:hAnsi="Code" w:cs="Code"/>
      <w:color w:val="000000"/>
      <w:kern w:val="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886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9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3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Krüger</dc:creator>
  <cp:keywords/>
  <dc:description/>
  <cp:lastModifiedBy>Finn Krüger</cp:lastModifiedBy>
  <cp:revision>1</cp:revision>
  <dcterms:created xsi:type="dcterms:W3CDTF">2023-06-13T13:18:00Z</dcterms:created>
  <dcterms:modified xsi:type="dcterms:W3CDTF">2023-06-13T14:00:00Z</dcterms:modified>
</cp:coreProperties>
</file>