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0E4ED61E"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A93065">
        <w:rPr>
          <w:noProof/>
          <w:lang w:val="en-US"/>
        </w:rPr>
        <w:t>(Gilens &amp; Page, 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Els</w:t>
      </w:r>
      <w:r w:rsidR="002E34D8" w:rsidRPr="00707E61">
        <w:rPr>
          <w:rFonts w:ascii="Calibri" w:cs="Calibri"/>
          <w:lang w:val="de-DE"/>
        </w:rPr>
        <w:t>ä</w:t>
      </w:r>
      <w:r w:rsidR="002E34D8" w:rsidRPr="00707E61">
        <w:rPr>
          <w:rFonts w:ascii="Calibri" w:cs="Calibri"/>
          <w:lang w:val="de-DE"/>
        </w:rPr>
        <w:t xml:space="preserve">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r w:rsidR="00F81431">
        <w:rPr>
          <w:rFonts w:ascii="Calibri" w:cs="Calibri"/>
          <w:lang w:val="en-GB"/>
        </w:rPr>
        <w:t>Lupue &amp; Castro, 2022</w:t>
      </w:r>
      <w:r w:rsidR="006C52CA">
        <w:rPr>
          <w:rFonts w:ascii="Calibri" w:cs="Calibri"/>
          <w:lang w:val="en-GB"/>
        </w:rPr>
        <w:t>;</w:t>
      </w:r>
      <w:r w:rsidR="00F81431">
        <w:rPr>
          <w:rFonts w:ascii="Calibri" w:cs="Calibri"/>
          <w:lang w:val="en-GB"/>
        </w:rPr>
        <w:t xml:space="preserve"> </w:t>
      </w:r>
      <w:r w:rsidR="0002678C" w:rsidRPr="0002678C">
        <w:rPr>
          <w:rFonts w:ascii="Calibri" w:cs="Calibri"/>
          <w:lang w:val="en-GB"/>
        </w:rPr>
        <w:t>Lupu &amp; Warner, 2022; Peters &amp; Ensink, 2015; Schakel et al., 2020</w:t>
      </w:r>
      <w:r w:rsidR="00F81431">
        <w:rPr>
          <w:rFonts w:ascii="Calibri" w:cs="Calibri"/>
          <w:lang w:val="en-GB"/>
        </w:rPr>
        <w:t xml:space="preserve">, </w:t>
      </w:r>
      <w:r w:rsidR="00F81431" w:rsidRPr="00F81431">
        <w:rPr>
          <w:rFonts w:ascii="Calibri" w:cs="Calibri"/>
          <w:lang w:val="en-US"/>
        </w:rPr>
        <w:t>Els</w:t>
      </w:r>
      <w:r w:rsidR="00F81431" w:rsidRPr="00F81431">
        <w:rPr>
          <w:rFonts w:ascii="Calibri" w:cs="Calibri"/>
          <w:lang w:val="en-US"/>
        </w:rPr>
        <w:t>ä</w:t>
      </w:r>
      <w:r w:rsidR="00F81431" w:rsidRPr="00F81431">
        <w:rPr>
          <w:rFonts w:ascii="Calibri" w:cs="Calibri"/>
          <w:lang w:val="en-US"/>
        </w:rPr>
        <w:t>sser et al., 2020;</w:t>
      </w:r>
      <w:r w:rsidR="00F81431">
        <w:rPr>
          <w:rFonts w:ascii="Calibri" w:cs="Calibri"/>
          <w:lang w:val="en-US"/>
        </w:rPr>
        <w:t xml:space="preserve"> Schakel,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(Els</w:t>
      </w:r>
      <w:r w:rsidR="0002678C" w:rsidRPr="0002678C">
        <w:rPr>
          <w:rFonts w:ascii="Calibri" w:cs="Calibri"/>
          <w:lang w:val="en-GB"/>
        </w:rPr>
        <w:t>ä</w:t>
      </w:r>
      <w:r w:rsidR="0002678C" w:rsidRPr="0002678C">
        <w:rPr>
          <w:rFonts w:ascii="Calibri" w:cs="Calibri"/>
          <w:lang w:val="en-GB"/>
        </w:rPr>
        <w:t xml:space="preserve">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29D08E2A" w14:textId="77777777" w:rsidR="005D77E2" w:rsidRDefault="005D77E2" w:rsidP="00FF21BD">
      <w:pPr>
        <w:rPr>
          <w:lang w:val="en-US"/>
        </w:rPr>
      </w:pPr>
    </w:p>
    <w:p w14:paraId="0347573D" w14:textId="77777777" w:rsidR="005D77E2" w:rsidRDefault="005D77E2" w:rsidP="00FF21BD">
      <w:pPr>
        <w:rPr>
          <w:lang w:val="en-US"/>
        </w:rPr>
      </w:pPr>
    </w:p>
    <w:p w14:paraId="1BE1CDED" w14:textId="3D388C35" w:rsidR="00121A92" w:rsidRDefault="009870B2" w:rsidP="002E031F">
      <w:pPr>
        <w:autoSpaceDE w:val="0"/>
        <w:autoSpaceDN w:val="0"/>
        <w:adjustRightInd w:val="0"/>
        <w:rPr>
          <w:lang w:val="en-US"/>
        </w:rPr>
      </w:pPr>
      <w:r>
        <w:rPr>
          <w:lang w:val="en-US"/>
        </w:rPr>
        <w:lastRenderedPageBreak/>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lang w:val="en-GB"/>
        </w:rPr>
        <w:t>employees, civil servants, and the self-employed</w:t>
      </w:r>
      <w:r w:rsidR="00383B0E" w:rsidRPr="00383B0E">
        <w:rPr>
          <w:lang w:val="en-GB"/>
        </w:rPr>
        <w:t xml:space="preserve">, whereas the </w:t>
      </w:r>
      <w:r w:rsidR="002E031F">
        <w:rPr>
          <w:lang w:val="en-GB"/>
        </w:rPr>
        <w:t>correlation</w:t>
      </w:r>
      <w:r w:rsidR="00383B0E" w:rsidRPr="00383B0E">
        <w:rPr>
          <w:lang w:val="en-GB"/>
        </w:rPr>
        <w:t xml:space="preserve"> between </w:t>
      </w:r>
      <w:r w:rsidR="00383B0E">
        <w:rPr>
          <w:lang w:val="en-GB"/>
        </w:rPr>
        <w:t xml:space="preserve">the </w:t>
      </w:r>
      <w:r w:rsidR="00383B0E" w:rsidRPr="00383B0E">
        <w:rPr>
          <w:lang w:val="en-GB"/>
        </w:rPr>
        <w:t>policy preferences</w:t>
      </w:r>
      <w:r w:rsidR="00383B0E">
        <w:rPr>
          <w:lang w:val="en-GB"/>
        </w:rPr>
        <w:t xml:space="preserve"> of unskilled workers</w:t>
      </w:r>
      <w:r w:rsidR="00383B0E" w:rsidRPr="00383B0E">
        <w:rPr>
          <w:lang w:val="en-GB"/>
        </w:rPr>
        <w:t xml:space="preserve"> and policy change is small and insignificant</w:t>
      </w:r>
      <w:r w:rsidR="00121A92">
        <w:rPr>
          <w:lang w:val="en-GB"/>
        </w:rPr>
        <w:t xml:space="preserve"> </w:t>
      </w:r>
      <w:r w:rsidR="007717D4">
        <w:rPr>
          <w:lang w:val="en-GB"/>
        </w:rPr>
        <w:t>(</w:t>
      </w:r>
      <w:proofErr w:type="spellStart"/>
      <w:r w:rsidR="002E031F">
        <w:rPr>
          <w:lang w:val="en-GB"/>
        </w:rPr>
        <w:t>Elsässar</w:t>
      </w:r>
      <w:proofErr w:type="spellEnd"/>
      <w:r w:rsidR="002E031F">
        <w:rPr>
          <w:lang w:val="en-GB"/>
        </w:rPr>
        <w:t xml:space="preserve"> et al., 2020</w:t>
      </w:r>
      <w:r w:rsidR="007717D4">
        <w:rPr>
          <w:lang w:val="en-GB"/>
        </w:rPr>
        <w:t>)</w:t>
      </w:r>
      <w:r w:rsidR="002E031F">
        <w:rPr>
          <w:lang w:val="en-GB"/>
        </w:rPr>
        <w:t>. The authors conclude that institutional differences such as private campaign finance and the direct influence of private money in politics cannot solely</w:t>
      </w:r>
      <w:r w:rsidR="002E031F">
        <w:rPr>
          <w:lang w:val="en-US"/>
        </w:rPr>
        <w:t xml:space="preserve"> explain why policy outcomes disproportionately reflect the preferences of the rich</w:t>
      </w:r>
      <w:r w:rsidR="00121A92">
        <w:rPr>
          <w:lang w:val="en-US"/>
        </w:rPr>
        <w:t xml:space="preserve">, since political campaigns are largely publicly funded in Germany. </w:t>
      </w:r>
    </w:p>
    <w:p w14:paraId="2C9572EB" w14:textId="156A9C10" w:rsidR="00861A35" w:rsidRDefault="00121A92" w:rsidP="00FF21BD">
      <w:pPr>
        <w:rPr>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 xml:space="preserve">continually argued for the </w:t>
      </w:r>
      <w:r>
        <w:rPr>
          <w:lang w:val="en-US"/>
        </w:rPr>
        <w:t xml:space="preserve">U.S. </w:t>
      </w:r>
      <w:r>
        <w:rPr>
          <w:lang w:val="en-GB"/>
        </w:rPr>
        <w:t>(</w:t>
      </w:r>
      <w:proofErr w:type="spellStart"/>
      <w:r>
        <w:rPr>
          <w:lang w:val="en-GB"/>
        </w:rPr>
        <w:t>Elsässar</w:t>
      </w:r>
      <w:proofErr w:type="spellEnd"/>
      <w:r>
        <w:rPr>
          <w:lang w:val="en-GB"/>
        </w:rPr>
        <w:t xml:space="preserve"> et al., 2020).</w:t>
      </w:r>
    </w:p>
    <w:p w14:paraId="4CEA4DE2" w14:textId="7A8AE93B" w:rsidR="005C524F" w:rsidRDefault="005C524F" w:rsidP="00FF21BD">
      <w:pPr>
        <w:rPr>
          <w:lang w:val="en-GB"/>
        </w:rPr>
      </w:pPr>
      <w:r>
        <w:rPr>
          <w:lang w:val="en-GB"/>
        </w:rPr>
        <w:t>Studies in other European countries</w:t>
      </w:r>
      <w:r w:rsidRPr="005C524F">
        <w:rPr>
          <w:lang w:val="en-GB"/>
        </w:rPr>
        <w:t xml:space="preserve"> </w:t>
      </w:r>
      <w:r w:rsidR="008E004F">
        <w:rPr>
          <w:lang w:val="en-GB"/>
        </w:rPr>
        <w:t>including in Spain (</w:t>
      </w:r>
      <w:proofErr w:type="spellStart"/>
      <w:r>
        <w:rPr>
          <w:lang w:val="en-GB"/>
        </w:rPr>
        <w:t>Lupu</w:t>
      </w:r>
      <w:proofErr w:type="spellEnd"/>
      <w:r>
        <w:rPr>
          <w:lang w:val="en-GB"/>
        </w:rPr>
        <w:t xml:space="preserve"> &amp; Castro</w:t>
      </w:r>
      <w:r w:rsidR="008E004F">
        <w:rPr>
          <w:lang w:val="en-GB"/>
        </w:rPr>
        <w:t xml:space="preserve">, </w:t>
      </w:r>
      <w:r>
        <w:rPr>
          <w:lang w:val="en-GB"/>
        </w:rPr>
        <w:t>2022) and in the Netherlands</w:t>
      </w:r>
      <w:r w:rsidR="008E004F">
        <w:rPr>
          <w:lang w:val="en-GB"/>
        </w:rPr>
        <w:t xml:space="preserve"> (</w:t>
      </w:r>
      <w:proofErr w:type="spellStart"/>
      <w:r w:rsidR="008E004F">
        <w:rPr>
          <w:lang w:val="en-GB"/>
        </w:rPr>
        <w:t>Schakel</w:t>
      </w:r>
      <w:proofErr w:type="spellEnd"/>
      <w:r w:rsidR="008E004F">
        <w:rPr>
          <w:lang w:val="en-GB"/>
        </w:rPr>
        <w:t>, 2021)</w:t>
      </w:r>
      <w:r>
        <w:rPr>
          <w:lang w:val="en-GB"/>
        </w:rPr>
        <w:t xml:space="preserve"> have found similar evidence</w:t>
      </w:r>
      <w:r w:rsidR="008E004F">
        <w:rPr>
          <w:lang w:val="en-GB"/>
        </w:rPr>
        <w:t xml:space="preserve"> that</w:t>
      </w:r>
      <w:r>
        <w:rPr>
          <w:lang w:val="en-GB"/>
        </w:rPr>
        <w:t xml:space="preserve"> underlin</w:t>
      </w:r>
      <w:r w:rsidR="008E004F">
        <w:rPr>
          <w:lang w:val="en-GB"/>
        </w:rPr>
        <w:t>es</w:t>
      </w:r>
      <w:r>
        <w:rPr>
          <w:lang w:val="en-GB"/>
        </w:rPr>
        <w:t xml:space="preserve"> the </w:t>
      </w:r>
      <w:r w:rsidR="008E004F">
        <w:rPr>
          <w:lang w:val="en-GB"/>
        </w:rPr>
        <w:t xml:space="preserve">fact </w:t>
      </w:r>
      <w:r w:rsidR="002128C0">
        <w:rPr>
          <w:lang w:val="en-GB"/>
        </w:rPr>
        <w:t>that.</w:t>
      </w:r>
    </w:p>
    <w:p w14:paraId="7F45754D" w14:textId="3081CEF2" w:rsidR="00BC6395" w:rsidRDefault="005C524F" w:rsidP="00FF21BD">
      <w:pPr>
        <w:rPr>
          <w:lang w:val="en-GB"/>
        </w:rPr>
      </w:pPr>
      <w:r>
        <w:rPr>
          <w:lang w:val="en-GB"/>
        </w:rPr>
        <w:t>representational bias is not a U.S. specific phenomenon</w:t>
      </w:r>
      <w:r w:rsidR="008E004F">
        <w:rPr>
          <w:lang w:val="en-GB"/>
        </w:rPr>
        <w:t xml:space="preserve"> and questions private campaign finance as the main causal driver behind unequal policy responsiveness. </w:t>
      </w:r>
      <w:r w:rsidR="00BC6395">
        <w:rPr>
          <w:lang w:val="en-GB"/>
        </w:rPr>
        <w:t xml:space="preserve">Given that all countries operate in political systems with </w:t>
      </w:r>
      <w:r w:rsidR="00CC3FC8">
        <w:rPr>
          <w:lang w:val="en-GB"/>
        </w:rPr>
        <w:t>heterogenetic</w:t>
      </w:r>
      <w:r w:rsidR="00BC6395">
        <w:rPr>
          <w:lang w:val="en-GB"/>
        </w:rPr>
        <w:t xml:space="preserve"> institutional </w:t>
      </w:r>
      <w:r w:rsidR="00F41C6C">
        <w:rPr>
          <w:lang w:val="en-GB"/>
        </w:rPr>
        <w:t>characteristics, the</w:t>
      </w:r>
      <w:r w:rsidR="00BC6395">
        <w:rPr>
          <w:lang w:val="en-GB"/>
        </w:rPr>
        <w:t xml:space="preserve"> similarity of representational bias in favour of the rich is somewhat puzzling. </w:t>
      </w:r>
    </w:p>
    <w:p w14:paraId="18B10018" w14:textId="77777777" w:rsidR="00BC6395" w:rsidRDefault="00BC6395" w:rsidP="00FF21BD">
      <w:pPr>
        <w:rPr>
          <w:lang w:val="en-GB"/>
        </w:rPr>
      </w:pPr>
    </w:p>
    <w:p w14:paraId="066450AC" w14:textId="5E4DA861" w:rsidR="00750C0D" w:rsidRDefault="00BC6395" w:rsidP="00561767">
      <w:pPr>
        <w:rPr>
          <w:u w:val="single"/>
          <w:lang w:val="en-GB"/>
        </w:rPr>
      </w:pPr>
      <w:r>
        <w:rPr>
          <w:lang w:val="en-GB"/>
        </w:rPr>
        <w:t xml:space="preserve">Other factors that could potentially explain what has been driving such bias have been explored by several authors. Peters und </w:t>
      </w:r>
      <w:proofErr w:type="spellStart"/>
      <w:r>
        <w:rPr>
          <w:lang w:val="en-GB"/>
        </w:rPr>
        <w:t>Ensink</w:t>
      </w:r>
      <w:proofErr w:type="spellEnd"/>
      <w:r>
        <w:rPr>
          <w:lang w:val="en-GB"/>
        </w:rPr>
        <w:t xml:space="preserve"> (2015) explored the effect of electoral participation on unequal policy responsiveness, testing whet</w:t>
      </w:r>
      <w:r w:rsidR="00CC3FC8">
        <w:rPr>
          <w:lang w:val="en-GB"/>
        </w:rPr>
        <w:t xml:space="preserve">her higher participation in elections promotes more equal policy responsiveness. </w:t>
      </w:r>
      <w:r w:rsidR="00E128B4">
        <w:rPr>
          <w:lang w:val="en-GB"/>
        </w:rPr>
        <w:t xml:space="preserve">The idea behind this is that citizens that do vote are better represented than those who don’t, consequently policy outcomes are more likely to correspond to the preferences of voters. </w:t>
      </w:r>
      <w:r w:rsidR="00E128B4" w:rsidRPr="00BA3914">
        <w:rPr>
          <w:u w:val="single"/>
          <w:lang w:val="en-GB"/>
        </w:rPr>
        <w:t>Assessing what determines political participation, scholars have found</w:t>
      </w:r>
      <w:r w:rsidR="00BA3914" w:rsidRPr="00BA3914">
        <w:rPr>
          <w:u w:val="single"/>
          <w:lang w:val="en-GB"/>
        </w:rPr>
        <w:t xml:space="preserve"> structural inequalities in who participates in election</w:t>
      </w:r>
      <w:r w:rsidR="0036224C">
        <w:rPr>
          <w:u w:val="single"/>
          <w:lang w:val="en-GB"/>
        </w:rPr>
        <w:t>s</w:t>
      </w:r>
      <w:r w:rsidR="00BA3914" w:rsidRPr="00BA3914">
        <w:rPr>
          <w:u w:val="single"/>
          <w:lang w:val="en-GB"/>
        </w:rPr>
        <w:t xml:space="preserve"> with income </w:t>
      </w:r>
      <w:r w:rsidR="00AE6AF3">
        <w:rPr>
          <w:u w:val="single"/>
          <w:lang w:val="en-GB"/>
        </w:rPr>
        <w:t>being a</w:t>
      </w:r>
      <w:r w:rsidR="00D5783F">
        <w:rPr>
          <w:u w:val="single"/>
          <w:lang w:val="en-GB"/>
        </w:rPr>
        <w:t xml:space="preserve"> </w:t>
      </w:r>
      <w:r w:rsidR="00BA3914" w:rsidRPr="00BA3914">
        <w:rPr>
          <w:u w:val="single"/>
          <w:lang w:val="en-GB"/>
        </w:rPr>
        <w:t>central determinant</w:t>
      </w:r>
      <w:r w:rsidR="00BA3914">
        <w:rPr>
          <w:u w:val="single"/>
          <w:lang w:val="en-GB"/>
        </w:rPr>
        <w:t xml:space="preserve"> </w:t>
      </w:r>
      <w:r w:rsidR="00D5783F">
        <w:rPr>
          <w:u w:val="single"/>
          <w:lang w:val="en-GB"/>
        </w:rPr>
        <w:t xml:space="preserve">in deciding turnout </w:t>
      </w:r>
      <w:r w:rsidR="00BA3914" w:rsidRPr="00BA3914">
        <w:rPr>
          <w:u w:val="single"/>
          <w:lang w:val="en-GB"/>
        </w:rPr>
        <w:t>(</w:t>
      </w:r>
      <w:proofErr w:type="spellStart"/>
      <w:r w:rsidR="00BA3914" w:rsidRPr="00BA3914">
        <w:rPr>
          <w:u w:val="single"/>
          <w:lang w:val="en-GB"/>
        </w:rPr>
        <w:t>Marien</w:t>
      </w:r>
      <w:proofErr w:type="spellEnd"/>
      <w:r w:rsidR="00BA3914" w:rsidRPr="00BA3914">
        <w:rPr>
          <w:u w:val="single"/>
          <w:lang w:val="en-GB"/>
        </w:rPr>
        <w:t xml:space="preserve"> et al. 2010)</w:t>
      </w:r>
      <w:r w:rsidR="00BA3914">
        <w:rPr>
          <w:u w:val="single"/>
          <w:lang w:val="en-GB"/>
        </w:rPr>
        <w:t xml:space="preserve">. Other </w:t>
      </w:r>
      <w:r w:rsidR="00D5783F">
        <w:rPr>
          <w:u w:val="single"/>
          <w:lang w:val="en-GB"/>
        </w:rPr>
        <w:t>structural inequalities</w:t>
      </w:r>
      <w:r w:rsidR="00AE6AF3">
        <w:rPr>
          <w:u w:val="single"/>
          <w:lang w:val="en-GB"/>
        </w:rPr>
        <w:t xml:space="preserve"> that have been found</w:t>
      </w:r>
      <w:r w:rsidR="00BA3914">
        <w:rPr>
          <w:u w:val="single"/>
          <w:lang w:val="en-GB"/>
        </w:rPr>
        <w:t xml:space="preserve"> include </w:t>
      </w:r>
      <w:r w:rsidR="00AE6AF3">
        <w:rPr>
          <w:u w:val="single"/>
          <w:lang w:val="en-GB"/>
        </w:rPr>
        <w:t xml:space="preserve">factors such as </w:t>
      </w:r>
      <w:r w:rsidR="00BA3914">
        <w:rPr>
          <w:u w:val="single"/>
          <w:lang w:val="en-GB"/>
        </w:rPr>
        <w:t>education gender and age</w:t>
      </w:r>
      <w:r w:rsidR="00D5783F">
        <w:rPr>
          <w:u w:val="single"/>
          <w:lang w:val="en-GB"/>
        </w:rPr>
        <w:t xml:space="preserve"> </w:t>
      </w:r>
      <w:r w:rsidR="00D5783F" w:rsidRPr="00BA3914">
        <w:rPr>
          <w:u w:val="single"/>
          <w:lang w:val="en-GB"/>
        </w:rPr>
        <w:t>(</w:t>
      </w:r>
      <w:proofErr w:type="spellStart"/>
      <w:r w:rsidR="00D5783F" w:rsidRPr="00BA3914">
        <w:rPr>
          <w:u w:val="single"/>
          <w:lang w:val="en-GB"/>
        </w:rPr>
        <w:t>Marien</w:t>
      </w:r>
      <w:proofErr w:type="spellEnd"/>
      <w:r w:rsidR="00D5783F" w:rsidRPr="00BA3914">
        <w:rPr>
          <w:u w:val="single"/>
          <w:lang w:val="en-GB"/>
        </w:rPr>
        <w:t xml:space="preserve"> et al. 2010)</w:t>
      </w:r>
      <w:r w:rsidR="00AE6AF3">
        <w:rPr>
          <w:u w:val="single"/>
          <w:lang w:val="en-GB"/>
        </w:rPr>
        <w:t>. Logically, one might assume that policy outcomes might reflect the structural inequalities that determine parti</w:t>
      </w:r>
      <w:r w:rsidR="00F6711E">
        <w:rPr>
          <w:u w:val="single"/>
          <w:lang w:val="en-GB"/>
        </w:rPr>
        <w:t>ci</w:t>
      </w:r>
      <w:r w:rsidR="00AE6AF3">
        <w:rPr>
          <w:u w:val="single"/>
          <w:lang w:val="en-GB"/>
        </w:rPr>
        <w:t>pation. Accordingly</w:t>
      </w:r>
      <w:r w:rsidR="00561767">
        <w:rPr>
          <w:u w:val="single"/>
          <w:lang w:val="en-GB"/>
        </w:rPr>
        <w:t xml:space="preserve">, Peters und </w:t>
      </w:r>
      <w:proofErr w:type="spellStart"/>
      <w:r w:rsidR="00561767">
        <w:rPr>
          <w:u w:val="single"/>
          <w:lang w:val="en-GB"/>
        </w:rPr>
        <w:t>Ensink</w:t>
      </w:r>
      <w:proofErr w:type="spellEnd"/>
      <w:r w:rsidR="00561767">
        <w:rPr>
          <w:u w:val="single"/>
          <w:lang w:val="en-GB"/>
        </w:rPr>
        <w:t xml:space="preserve"> (2015) tested </w:t>
      </w:r>
      <w:r w:rsidR="00561767">
        <w:rPr>
          <w:lang w:val="en-GB"/>
        </w:rPr>
        <w:t xml:space="preserve">whether higher levels of turnout </w:t>
      </w:r>
      <w:proofErr w:type="gramStart"/>
      <w:r w:rsidR="00561767">
        <w:rPr>
          <w:lang w:val="en-GB"/>
        </w:rPr>
        <w:t>is</w:t>
      </w:r>
      <w:proofErr w:type="gramEnd"/>
      <w:r w:rsidR="00561767">
        <w:rPr>
          <w:lang w:val="en-GB"/>
        </w:rPr>
        <w:t xml:space="preserve"> associated with more equal responsiveness using a time series dataset with 25 European countries. Specifically, the authors regressed the preferences of low- and high-income groups interacted with the overall level of turnout on the t</w:t>
      </w:r>
      <w:r w:rsidR="00561767" w:rsidRPr="00B74FB8">
        <w:rPr>
          <w:lang w:val="en-GB"/>
        </w:rPr>
        <w:t xml:space="preserve">otal social expenditure </w:t>
      </w:r>
      <w:r w:rsidR="00561767">
        <w:rPr>
          <w:lang w:val="en-GB"/>
        </w:rPr>
        <w:t>as percentage of GDP as well as the change in social expenditure as percentage of GDP</w:t>
      </w:r>
      <w:r w:rsidR="00AE6AF3">
        <w:rPr>
          <w:lang w:val="en-GB"/>
        </w:rPr>
        <w:t xml:space="preserve">. The authors </w:t>
      </w:r>
      <w:r w:rsidR="00750C0D">
        <w:rPr>
          <w:lang w:val="en-GB"/>
        </w:rPr>
        <w:t xml:space="preserve">finds that the overall level of turnout can indeed partly explain the degree to which policy responsiveness is biased, although the systemic difference of the overrepresentation of </w:t>
      </w:r>
      <w:r w:rsidR="007F708A">
        <w:rPr>
          <w:lang w:val="en-GB"/>
        </w:rPr>
        <w:t>high-income</w:t>
      </w:r>
      <w:r w:rsidR="00750C0D">
        <w:rPr>
          <w:lang w:val="en-GB"/>
        </w:rPr>
        <w:t xml:space="preserve"> </w:t>
      </w:r>
      <w:r w:rsidR="000C51F6">
        <w:rPr>
          <w:lang w:val="en-GB"/>
        </w:rPr>
        <w:t>citizens</w:t>
      </w:r>
      <w:r w:rsidR="00750C0D">
        <w:rPr>
          <w:lang w:val="en-GB"/>
        </w:rPr>
        <w:t xml:space="preserve"> does not disappear (</w:t>
      </w:r>
      <w:r w:rsidR="00750C0D">
        <w:rPr>
          <w:u w:val="single"/>
          <w:lang w:val="en-GB"/>
        </w:rPr>
        <w:t xml:space="preserve">Peters &amp; </w:t>
      </w:r>
      <w:proofErr w:type="spellStart"/>
      <w:r w:rsidR="00750C0D">
        <w:rPr>
          <w:u w:val="single"/>
          <w:lang w:val="en-GB"/>
        </w:rPr>
        <w:t>Ensink</w:t>
      </w:r>
      <w:proofErr w:type="spellEnd"/>
      <w:r w:rsidR="00750C0D">
        <w:rPr>
          <w:u w:val="single"/>
          <w:lang w:val="en-GB"/>
        </w:rPr>
        <w:t xml:space="preserve">, 2015). </w:t>
      </w:r>
    </w:p>
    <w:p w14:paraId="5532D664" w14:textId="50BED93A" w:rsidR="00F84AA9" w:rsidRDefault="0095546E" w:rsidP="00561767">
      <w:pPr>
        <w:rPr>
          <w:lang w:val="en-GB"/>
        </w:rPr>
      </w:pPr>
      <w:r>
        <w:rPr>
          <w:lang w:val="en-GB"/>
        </w:rPr>
        <w:t xml:space="preserve">Several </w:t>
      </w:r>
      <w:r w:rsidR="007F708A">
        <w:rPr>
          <w:lang w:val="en-GB"/>
        </w:rPr>
        <w:t>s</w:t>
      </w:r>
      <w:r>
        <w:rPr>
          <w:lang w:val="en-GB"/>
        </w:rPr>
        <w:t>tudies have questioned</w:t>
      </w:r>
      <w:r w:rsidR="007F708A">
        <w:rPr>
          <w:lang w:val="en-GB"/>
        </w:rPr>
        <w:t xml:space="preserve"> </w:t>
      </w:r>
      <w:r>
        <w:rPr>
          <w:lang w:val="en-GB"/>
        </w:rPr>
        <w:t xml:space="preserve">the methodological approach </w:t>
      </w:r>
      <w:r w:rsidR="007F708A">
        <w:rPr>
          <w:lang w:val="en-GB"/>
        </w:rPr>
        <w:t xml:space="preserve">of </w:t>
      </w:r>
      <w:r w:rsidR="00B64480">
        <w:rPr>
          <w:lang w:val="en-GB"/>
        </w:rPr>
        <w:t xml:space="preserve">studies such as </w:t>
      </w:r>
      <w:r w:rsidR="007F708A">
        <w:rPr>
          <w:lang w:val="en-GB"/>
        </w:rPr>
        <w:t xml:space="preserve">Peters &amp; </w:t>
      </w:r>
      <w:proofErr w:type="spellStart"/>
      <w:r w:rsidR="007F708A">
        <w:rPr>
          <w:lang w:val="en-GB"/>
        </w:rPr>
        <w:t>Ensink</w:t>
      </w:r>
      <w:proofErr w:type="spellEnd"/>
      <w:r w:rsidR="007F708A">
        <w:rPr>
          <w:lang w:val="en-GB"/>
        </w:rPr>
        <w:t xml:space="preserve"> (2015) to draw robust conclusions about unequal policy responsiveness, since aggregate levels of social spending are highly influenced by economic as well as political factors that are beyond the reach of political decision making (</w:t>
      </w:r>
      <w:proofErr w:type="spellStart"/>
      <w:r w:rsidR="007F708A">
        <w:rPr>
          <w:lang w:val="en-GB"/>
        </w:rPr>
        <w:t>Elsässar</w:t>
      </w:r>
      <w:proofErr w:type="spellEnd"/>
      <w:r w:rsidR="007F708A">
        <w:rPr>
          <w:lang w:val="en-GB"/>
        </w:rPr>
        <w:t xml:space="preserve"> et al., 2020</w:t>
      </w:r>
      <w:r w:rsidR="00F6711E">
        <w:rPr>
          <w:lang w:val="en-GB"/>
        </w:rPr>
        <w:t xml:space="preserve">; </w:t>
      </w:r>
      <w:proofErr w:type="spellStart"/>
      <w:r w:rsidR="00F6711E">
        <w:rPr>
          <w:lang w:val="en-GB"/>
        </w:rPr>
        <w:t>Schakel</w:t>
      </w:r>
      <w:proofErr w:type="spellEnd"/>
      <w:r w:rsidR="00F6711E">
        <w:rPr>
          <w:lang w:val="en-GB"/>
        </w:rPr>
        <w:t xml:space="preserve">, 2020; </w:t>
      </w:r>
      <w:proofErr w:type="spellStart"/>
      <w:r w:rsidR="00F6711E" w:rsidRPr="005459E0">
        <w:rPr>
          <w:lang w:val="en-GB"/>
        </w:rPr>
        <w:t>Elkjær</w:t>
      </w:r>
      <w:proofErr w:type="spellEnd"/>
      <w:r w:rsidR="00F6711E" w:rsidRPr="005459E0">
        <w:rPr>
          <w:lang w:val="en-GB"/>
        </w:rPr>
        <w:t xml:space="preserve"> &amp; Iversen, </w:t>
      </w:r>
      <w:r w:rsidR="00F6711E">
        <w:rPr>
          <w:lang w:val="en-GB"/>
        </w:rPr>
        <w:t>2020</w:t>
      </w:r>
      <w:r w:rsidR="007F708A">
        <w:rPr>
          <w:lang w:val="en-GB"/>
        </w:rPr>
        <w:t xml:space="preserve">). When countries </w:t>
      </w:r>
      <w:r w:rsidR="006B0D5B">
        <w:rPr>
          <w:lang w:val="en-GB"/>
        </w:rPr>
        <w:t>experience</w:t>
      </w:r>
      <w:r w:rsidR="007F708A">
        <w:rPr>
          <w:lang w:val="en-GB"/>
        </w:rPr>
        <w:t xml:space="preserve"> economic downturns that potentially result in high levels of unemployment, government spending on </w:t>
      </w:r>
      <w:r w:rsidR="00CA54AD">
        <w:rPr>
          <w:lang w:val="en-GB"/>
        </w:rPr>
        <w:t xml:space="preserve">unemployment benefits will rise, making it difficult to </w:t>
      </w:r>
      <w:r w:rsidR="00C30739">
        <w:rPr>
          <w:lang w:val="en-GB"/>
        </w:rPr>
        <w:t xml:space="preserve">understand whether a rise or drop in spending is linked to policymakers being responsiveness to the preferences of citizens </w:t>
      </w:r>
      <w:r w:rsidR="00CA54AD">
        <w:rPr>
          <w:lang w:val="en-GB"/>
        </w:rPr>
        <w:t>or</w:t>
      </w:r>
      <w:r w:rsidR="00F6711E">
        <w:rPr>
          <w:lang w:val="en-GB"/>
        </w:rPr>
        <w:t xml:space="preserve"> related to</w:t>
      </w:r>
      <w:r w:rsidR="00CA54AD">
        <w:rPr>
          <w:lang w:val="en-GB"/>
        </w:rPr>
        <w:t xml:space="preserve"> </w:t>
      </w:r>
      <w:r w:rsidR="00C30739">
        <w:rPr>
          <w:lang w:val="en-GB"/>
        </w:rPr>
        <w:t xml:space="preserve">other </w:t>
      </w:r>
      <w:r w:rsidR="00CA54AD">
        <w:rPr>
          <w:lang w:val="en-GB"/>
        </w:rPr>
        <w:t>exogenous factor</w:t>
      </w:r>
      <w:r w:rsidR="00C30739">
        <w:rPr>
          <w:lang w:val="en-GB"/>
        </w:rPr>
        <w:t xml:space="preserve">s. Scholars refer to this </w:t>
      </w:r>
      <w:r w:rsidR="00CA54AD">
        <w:rPr>
          <w:lang w:val="en-GB"/>
        </w:rPr>
        <w:t xml:space="preserve">as </w:t>
      </w:r>
      <w:r w:rsidR="00C30739">
        <w:rPr>
          <w:lang w:val="en-GB"/>
        </w:rPr>
        <w:t xml:space="preserve">the </w:t>
      </w:r>
      <w:r w:rsidR="00CA54AD">
        <w:rPr>
          <w:lang w:val="en-GB"/>
        </w:rPr>
        <w:t>‘dependent variable problem’ (</w:t>
      </w:r>
      <w:proofErr w:type="spellStart"/>
      <w:r w:rsidR="00CA54AD">
        <w:rPr>
          <w:lang w:val="en-GB"/>
        </w:rPr>
        <w:t>Schakel</w:t>
      </w:r>
      <w:proofErr w:type="spellEnd"/>
      <w:r w:rsidR="00CA54AD">
        <w:rPr>
          <w:lang w:val="en-GB"/>
        </w:rPr>
        <w:t>, 2020</w:t>
      </w:r>
      <w:r w:rsidR="00C30739">
        <w:rPr>
          <w:lang w:val="en-GB"/>
        </w:rPr>
        <w:t>, p.132</w:t>
      </w:r>
      <w:r w:rsidR="00CA54AD">
        <w:rPr>
          <w:lang w:val="en-GB"/>
        </w:rPr>
        <w:t>)</w:t>
      </w:r>
      <w:r w:rsidR="00C30739">
        <w:rPr>
          <w:lang w:val="en-GB"/>
        </w:rPr>
        <w:t xml:space="preserve">. </w:t>
      </w:r>
    </w:p>
    <w:p w14:paraId="7FA1DAA3" w14:textId="77777777" w:rsidR="002128C0" w:rsidRDefault="002128C0" w:rsidP="00561767">
      <w:pPr>
        <w:rPr>
          <w:lang w:val="en-GB"/>
        </w:rPr>
      </w:pPr>
    </w:p>
    <w:p w14:paraId="6FF85F75" w14:textId="55ADA3B2" w:rsidR="00C37921" w:rsidRPr="0082371D" w:rsidRDefault="0045108E" w:rsidP="00561767">
      <w:pPr>
        <w:rPr>
          <w:b/>
          <w:bCs/>
          <w:lang w:val="en-GB"/>
        </w:rPr>
      </w:pPr>
      <w:r>
        <w:rPr>
          <w:lang w:val="en-GB"/>
        </w:rPr>
        <w:lastRenderedPageBreak/>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lang w:val="en-GB"/>
        </w:rPr>
        <w:t>s</w:t>
      </w:r>
      <w:r>
        <w:rPr>
          <w:lang w:val="en-GB"/>
        </w:rPr>
        <w:t xml:space="preserve"> such unequal responsiveness, scholars have brought forward strong evidence that questions the overall interpretation behind the strong correlation between the preferences of the rich and policy outcomes</w:t>
      </w:r>
      <w:r w:rsidR="005459E0">
        <w:rPr>
          <w:lang w:val="en-GB"/>
        </w:rPr>
        <w:t xml:space="preserve">. </w:t>
      </w:r>
      <w:r w:rsidR="005150CB">
        <w:rPr>
          <w:lang w:val="en-GB"/>
        </w:rPr>
        <w:t xml:space="preserve">These authors argue that the reason why policy outcomes heavily reflect the preferences of the rich is not </w:t>
      </w:r>
      <w:r w:rsidR="00617785">
        <w:rPr>
          <w:lang w:val="en-GB"/>
        </w:rPr>
        <w:t xml:space="preserve">due to any kind of </w:t>
      </w:r>
      <w:r w:rsidR="005150CB">
        <w:rPr>
          <w:lang w:val="en-GB"/>
        </w:rPr>
        <w:t>instrumental or structural power that</w:t>
      </w:r>
      <w:r w:rsidR="00617785">
        <w:rPr>
          <w:lang w:val="en-GB"/>
        </w:rPr>
        <w:t xml:space="preserve"> wealthier citizens enjoy and use to impact political decision making, but instead, that the </w:t>
      </w:r>
      <w:r w:rsidR="00647E17">
        <w:rPr>
          <w:lang w:val="en-GB"/>
        </w:rPr>
        <w:t xml:space="preserve">wealthier peoples </w:t>
      </w:r>
      <w:r w:rsidR="00617785">
        <w:rPr>
          <w:lang w:val="en-GB"/>
        </w:rPr>
        <w:t xml:space="preserve">preferences tend to be based on </w:t>
      </w:r>
      <w:r w:rsidR="00647E17">
        <w:rPr>
          <w:lang w:val="en-GB"/>
        </w:rPr>
        <w:t>more accurate</w:t>
      </w:r>
      <w:r w:rsidR="00617785">
        <w:rPr>
          <w:lang w:val="en-GB"/>
        </w:rPr>
        <w:t xml:space="preserve"> information about political and economic conditions </w:t>
      </w:r>
      <w:r w:rsidR="00957936">
        <w:rPr>
          <w:lang w:val="en-GB"/>
        </w:rPr>
        <w:t xml:space="preserve">and that </w:t>
      </w:r>
      <w:r w:rsidR="00617785">
        <w:rPr>
          <w:lang w:val="en-GB"/>
        </w:rPr>
        <w:t xml:space="preserve">are </w:t>
      </w:r>
      <w:r w:rsidR="00647E17">
        <w:rPr>
          <w:lang w:val="en-GB"/>
        </w:rPr>
        <w:t xml:space="preserve">generally </w:t>
      </w:r>
      <w:r w:rsidR="005459E0">
        <w:rPr>
          <w:lang w:val="en-GB"/>
        </w:rPr>
        <w:t xml:space="preserve">more </w:t>
      </w:r>
      <w:r w:rsidR="00617785">
        <w:rPr>
          <w:lang w:val="en-GB"/>
        </w:rPr>
        <w:t>aligned to the overall political situation</w:t>
      </w:r>
      <w:r w:rsidR="00957936">
        <w:rPr>
          <w:lang w:val="en-GB"/>
        </w:rPr>
        <w:t xml:space="preserve"> of the state </w:t>
      </w:r>
      <w:r w:rsidR="005459E0">
        <w:rPr>
          <w:lang w:val="en-GB"/>
        </w:rPr>
        <w:fldChar w:fldCharType="begin"/>
      </w:r>
      <w:r w:rsidR="005459E0">
        <w:rPr>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lang w:val="en-GB"/>
        </w:rPr>
        <w:fldChar w:fldCharType="separate"/>
      </w:r>
      <w:r w:rsidR="00B122DF" w:rsidRPr="00B122DF">
        <w:rPr>
          <w:lang w:val="en-GB"/>
        </w:rPr>
        <w:t>(Elkjær &amp; Iversen, n.d.)</w:t>
      </w:r>
      <w:r w:rsidR="005459E0">
        <w:rPr>
          <w:lang w:val="en-GB"/>
        </w:rPr>
        <w:fldChar w:fldCharType="end"/>
      </w:r>
      <w:r w:rsidR="005459E0">
        <w:rPr>
          <w:lang w:val="en-GB"/>
        </w:rPr>
        <w:t>.</w:t>
      </w:r>
    </w:p>
    <w:p w14:paraId="6A9ED8F5" w14:textId="70927DE7" w:rsidR="00B749F3" w:rsidRDefault="00C37921" w:rsidP="00A214CA">
      <w:pPr>
        <w:rPr>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lang w:val="en-GB"/>
        </w:rPr>
        <w:t xml:space="preserve">In attempt to understand the underlying mechanism that drives policy responsiveness, </w:t>
      </w:r>
      <w:proofErr w:type="spellStart"/>
      <w:r w:rsidR="008D11A7">
        <w:rPr>
          <w:lang w:val="en-GB"/>
        </w:rPr>
        <w:t>Elkjær</w:t>
      </w:r>
      <w:proofErr w:type="spellEnd"/>
      <w:r w:rsidR="008D11A7">
        <w:rPr>
          <w:lang w:val="en-GB"/>
        </w:rPr>
        <w:t xml:space="preserve"> (2020) investigates to what extend economic elites are dominating the democratic decision making in Denmark</w:t>
      </w:r>
      <w:r w:rsidR="007D7727">
        <w:rPr>
          <w:lang w:val="en-GB"/>
        </w:rPr>
        <w:t>, one of the most equal countries in the world,</w:t>
      </w:r>
      <w:r w:rsidR="008D11A7">
        <w:rPr>
          <w:lang w:val="en-GB"/>
        </w:rPr>
        <w:t xml:space="preserve"> and found </w:t>
      </w:r>
      <w:r w:rsidR="000D004F">
        <w:rPr>
          <w:lang w:val="en-GB"/>
        </w:rPr>
        <w:t>a puzzling</w:t>
      </w:r>
      <w:r w:rsidR="008D11A7">
        <w:rPr>
          <w:lang w:val="en-GB"/>
        </w:rPr>
        <w:t xml:space="preserve"> similarity to previous studies in the United States and Europe</w:t>
      </w:r>
      <w:r w:rsidR="00423BA4">
        <w:rPr>
          <w:lang w:val="en-GB"/>
        </w:rPr>
        <w:t xml:space="preserve"> that shows </w:t>
      </w:r>
      <w:r w:rsidR="00407AFC">
        <w:rPr>
          <w:lang w:val="en-GB"/>
        </w:rPr>
        <w:t>how</w:t>
      </w:r>
      <w:r w:rsidR="00423BA4" w:rsidRPr="00423BA4">
        <w:rPr>
          <w:lang w:val="en-GB"/>
        </w:rPr>
        <w:t xml:space="preserve"> political representation</w:t>
      </w:r>
      <w:r w:rsidR="00423BA4">
        <w:rPr>
          <w:lang w:val="en-GB"/>
        </w:rPr>
        <w:t xml:space="preserve"> </w:t>
      </w:r>
      <w:r w:rsidR="00423BA4" w:rsidRPr="00423BA4">
        <w:rPr>
          <w:lang w:val="en-GB"/>
        </w:rPr>
        <w:t>increases monotonically with income</w:t>
      </w:r>
      <w:r w:rsidR="008D11A7">
        <w:rPr>
          <w:lang w:val="en-GB"/>
        </w:rPr>
        <w:t>.</w:t>
      </w:r>
      <w:r w:rsidR="00423BA4">
        <w:rPr>
          <w:lang w:val="en-GB"/>
        </w:rPr>
        <w:t xml:space="preserve"> The </w:t>
      </w:r>
      <w:r w:rsidR="007D7727">
        <w:rPr>
          <w:lang w:val="en-GB"/>
        </w:rPr>
        <w:t>Danish</w:t>
      </w:r>
      <w:r w:rsidR="008D11A7">
        <w:rPr>
          <w:lang w:val="en-GB"/>
        </w:rPr>
        <w:t xml:space="preserve"> political system bears the most favourable condition for political equality based on</w:t>
      </w:r>
      <w:r w:rsidR="00423BA4">
        <w:rPr>
          <w:lang w:val="en-GB"/>
        </w:rPr>
        <w:t xml:space="preserve"> some of the</w:t>
      </w:r>
      <w:r w:rsidR="008D11A7">
        <w:rPr>
          <w:lang w:val="en-GB"/>
        </w:rPr>
        <w:t xml:space="preserve"> high</w:t>
      </w:r>
      <w:r w:rsidR="00423BA4">
        <w:rPr>
          <w:lang w:val="en-GB"/>
        </w:rPr>
        <w:t>est</w:t>
      </w:r>
      <w:r w:rsidR="008D11A7">
        <w:rPr>
          <w:lang w:val="en-GB"/>
        </w:rPr>
        <w:t xml:space="preserve"> levels of redistribution and economic equality, </w:t>
      </w:r>
      <w:r w:rsidR="000D004F">
        <w:rPr>
          <w:lang w:val="en-GB"/>
        </w:rPr>
        <w:t xml:space="preserve">a high turnout rate in elections averaging around 86% as well as </w:t>
      </w:r>
      <w:r w:rsidR="00423BA4">
        <w:rPr>
          <w:lang w:val="en-GB"/>
        </w:rPr>
        <w:t>s</w:t>
      </w:r>
      <w:r w:rsidR="000D004F">
        <w:rPr>
          <w:lang w:val="en-GB"/>
        </w:rPr>
        <w:t>tate funded political parties</w:t>
      </w:r>
      <w:r w:rsidR="00423BA4">
        <w:rPr>
          <w:lang w:val="en-GB"/>
        </w:rPr>
        <w:t>; therefore, the author rule</w:t>
      </w:r>
      <w:r w:rsidR="0026389E">
        <w:rPr>
          <w:lang w:val="en-GB"/>
        </w:rPr>
        <w:t>s</w:t>
      </w:r>
      <w:r w:rsidR="00423BA4">
        <w:rPr>
          <w:lang w:val="en-GB"/>
        </w:rPr>
        <w:t xml:space="preserve"> out </w:t>
      </w:r>
      <w:r w:rsidR="0026389E">
        <w:rPr>
          <w:lang w:val="en-GB"/>
        </w:rPr>
        <w:t>such</w:t>
      </w:r>
      <w:r w:rsidR="007D7727">
        <w:rPr>
          <w:lang w:val="en-GB"/>
        </w:rPr>
        <w:t xml:space="preserve"> </w:t>
      </w:r>
      <w:r w:rsidR="00423BA4">
        <w:rPr>
          <w:lang w:val="en-GB"/>
        </w:rPr>
        <w:t xml:space="preserve">causal mechanism that </w:t>
      </w:r>
      <w:r w:rsidR="007D7727">
        <w:rPr>
          <w:lang w:val="en-GB"/>
        </w:rPr>
        <w:t xml:space="preserve">were previously assumed to be driving unequal responsiveness, but instead, argues that unequal responsiveness </w:t>
      </w:r>
      <w:r w:rsidR="0026389E">
        <w:rPr>
          <w:lang w:val="en-GB"/>
        </w:rPr>
        <w:t>may</w:t>
      </w:r>
      <w:r w:rsidR="007D7727">
        <w:rPr>
          <w:lang w:val="en-GB"/>
        </w:rPr>
        <w:t xml:space="preserve"> only reflect asymmetries in information (</w:t>
      </w:r>
      <w:proofErr w:type="spellStart"/>
      <w:r w:rsidR="007D7727">
        <w:rPr>
          <w:lang w:val="en-GB"/>
        </w:rPr>
        <w:t>Elkjær</w:t>
      </w:r>
      <w:proofErr w:type="spellEnd"/>
      <w:r w:rsidR="007D7727">
        <w:rPr>
          <w:lang w:val="en-GB"/>
        </w:rPr>
        <w:t>, 2020). The author elaborates that</w:t>
      </w:r>
      <w:r w:rsidR="0026389E">
        <w:rPr>
          <w:lang w:val="en-GB"/>
        </w:rPr>
        <w:t xml:space="preserve"> the affluent are more involved in political decision</w:t>
      </w:r>
      <w:r w:rsidR="0065508F">
        <w:rPr>
          <w:lang w:val="en-GB"/>
        </w:rPr>
        <w:t xml:space="preserve"> and</w:t>
      </w:r>
      <w:r w:rsidR="0026389E">
        <w:rPr>
          <w:lang w:val="en-GB"/>
        </w:rPr>
        <w:t xml:space="preserve"> face a high</w:t>
      </w:r>
      <w:r w:rsidR="0065508F">
        <w:rPr>
          <w:lang w:val="en-GB"/>
        </w:rPr>
        <w:t xml:space="preserve">er </w:t>
      </w:r>
      <w:r w:rsidR="0026389E">
        <w:rPr>
          <w:lang w:val="en-GB"/>
        </w:rPr>
        <w:t xml:space="preserve">incentive to </w:t>
      </w:r>
      <w:r w:rsidR="00F55ED9">
        <w:rPr>
          <w:lang w:val="en-GB"/>
        </w:rPr>
        <w:t xml:space="preserve">be </w:t>
      </w:r>
      <w:r w:rsidR="0026389E">
        <w:rPr>
          <w:lang w:val="en-GB"/>
        </w:rPr>
        <w:t xml:space="preserve">well informed </w:t>
      </w:r>
      <w:r w:rsidR="00F55ED9">
        <w:rPr>
          <w:lang w:val="en-GB"/>
        </w:rPr>
        <w:t>on</w:t>
      </w:r>
      <w:r w:rsidR="0026389E">
        <w:rPr>
          <w:lang w:val="en-GB"/>
        </w:rPr>
        <w:t xml:space="preserve"> political and economic issues in comparison to their peers</w:t>
      </w:r>
      <w:r w:rsidR="00617785">
        <w:rPr>
          <w:lang w:val="en-GB"/>
        </w:rPr>
        <w:t xml:space="preserve">. </w:t>
      </w:r>
      <w:r w:rsidR="00F6711E">
        <w:rPr>
          <w:lang w:val="en-GB"/>
        </w:rPr>
        <w:t xml:space="preserve">Specifically, </w:t>
      </w:r>
      <w:proofErr w:type="spellStart"/>
      <w:r w:rsidR="00EF512D">
        <w:rPr>
          <w:lang w:val="en-GB"/>
        </w:rPr>
        <w:t>Elkjaer</w:t>
      </w:r>
      <w:proofErr w:type="spellEnd"/>
      <w:r w:rsidR="00EF512D">
        <w:rPr>
          <w:lang w:val="en-GB"/>
        </w:rPr>
        <w:t xml:space="preserve"> finds that the affluent are much more likely to engage in political discussions in comparison to the poor, even after controlling for the overall level of education. Additionally, the affluent are more informed about the general spending flows of the </w:t>
      </w:r>
      <w:r w:rsidR="00EF512D" w:rsidRPr="0065508F">
        <w:rPr>
          <w:lang w:val="en-GB"/>
        </w:rPr>
        <w:t>government household (</w:t>
      </w:r>
      <w:proofErr w:type="spellStart"/>
      <w:r w:rsidR="00EF512D" w:rsidRPr="0065508F">
        <w:rPr>
          <w:lang w:val="en-GB"/>
        </w:rPr>
        <w:t>Wlezien</w:t>
      </w:r>
      <w:proofErr w:type="spellEnd"/>
      <w:r w:rsidR="00EF512D" w:rsidRPr="0065508F">
        <w:rPr>
          <w:lang w:val="en-GB"/>
        </w:rPr>
        <w:t xml:space="preserve"> &amp; </w:t>
      </w:r>
      <w:proofErr w:type="spellStart"/>
      <w:r w:rsidR="00EF512D" w:rsidRPr="0065508F">
        <w:rPr>
          <w:lang w:val="en-GB"/>
        </w:rPr>
        <w:t>Soroka</w:t>
      </w:r>
      <w:proofErr w:type="spellEnd"/>
      <w:r w:rsidR="00EF512D" w:rsidRPr="0065508F">
        <w:rPr>
          <w:lang w:val="en-GB"/>
        </w:rPr>
        <w:t>, 2011).</w:t>
      </w:r>
      <w:r w:rsidR="00B749F3">
        <w:rPr>
          <w:lang w:val="en-GB"/>
        </w:rPr>
        <w:t xml:space="preserve"> </w:t>
      </w:r>
      <w:r w:rsidR="00487789" w:rsidRPr="0065508F">
        <w:rPr>
          <w:lang w:val="en-GB"/>
        </w:rPr>
        <w:t>Proponents</w:t>
      </w:r>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w:t>
      </w:r>
      <w:r w:rsidR="00F61738">
        <w:rPr>
          <w:lang w:val="en-GB"/>
        </w:rPr>
        <w:t xml:space="preserve"> of, as many scholars claim, </w:t>
      </w:r>
      <w:r w:rsidR="00F6711E">
        <w:rPr>
          <w:lang w:val="en-GB"/>
        </w:rPr>
        <w:t>a causal mechanism</w:t>
      </w:r>
      <w:r w:rsidR="007C4E40">
        <w:rPr>
          <w:lang w:val="en-GB"/>
        </w:rPr>
        <w:t xml:space="preserve"> in which</w:t>
      </w:r>
      <w:r w:rsidR="00F6711E">
        <w:rPr>
          <w:lang w:val="en-GB"/>
        </w:rPr>
        <w:t xml:space="preserve"> higher income of citizens </w:t>
      </w:r>
      <w:r w:rsidR="007C4E40">
        <w:rPr>
          <w:lang w:val="en-GB"/>
        </w:rPr>
        <w:t>results in</w:t>
      </w:r>
      <w:r w:rsidR="00F6711E">
        <w:rPr>
          <w:lang w:val="en-GB"/>
        </w:rPr>
        <w:t xml:space="preserve"> more</w:t>
      </w:r>
      <w:r w:rsidR="007C4E40">
        <w:rPr>
          <w:lang w:val="en-GB"/>
        </w:rPr>
        <w:t xml:space="preserve"> political</w:t>
      </w:r>
      <w:r w:rsidR="00F6711E">
        <w:rPr>
          <w:lang w:val="en-GB"/>
        </w:rPr>
        <w:t xml:space="preserve"> power.</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(Els</w:t>
      </w:r>
      <w:r w:rsidR="00487789" w:rsidRPr="0002678C">
        <w:rPr>
          <w:rFonts w:ascii="Calibri" w:cs="Calibri"/>
          <w:lang w:val="en-GB"/>
        </w:rPr>
        <w:t>ä</w:t>
      </w:r>
      <w:r w:rsidR="00487789" w:rsidRPr="0002678C">
        <w:rPr>
          <w:rFonts w:ascii="Calibri" w:cs="Calibri"/>
          <w:lang w:val="en-GB"/>
        </w:rPr>
        <w:t xml:space="preserve">sser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lang w:val="en-GB"/>
        </w:rPr>
        <w:t>Elkjaer</w:t>
      </w:r>
      <w:proofErr w:type="spellEnd"/>
      <w:r w:rsidR="00487789">
        <w:rPr>
          <w:lang w:val="en-GB"/>
        </w:rPr>
        <w:t xml:space="preserve"> and Iversen interpret as further evidence 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information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lastRenderedPageBreak/>
        <w:t>similar</w:t>
      </w:r>
      <w:r w:rsidR="003D0669">
        <w:rPr>
          <w:lang w:val="en-GB"/>
        </w:rPr>
        <w:t xml:space="preserve"> degree </w:t>
      </w:r>
      <w:r w:rsidR="003D0669" w:rsidRPr="003D0669">
        <w:rPr>
          <w:lang w:val="en-GB"/>
        </w:rPr>
        <w:t>of economic-elite domination across</w:t>
      </w:r>
      <w:r w:rsidR="003D0669">
        <w:rPr>
          <w:lang w:val="en-GB"/>
        </w:rPr>
        <w:t xml:space="preserve"> </w:t>
      </w:r>
      <w:r w:rsidR="00624FFE">
        <w:rPr>
          <w:lang w:val="en-GB"/>
        </w:rPr>
        <w:t xml:space="preserve">countries with such </w:t>
      </w:r>
      <w:r w:rsidR="0065508F">
        <w:rPr>
          <w:lang w:val="en-GB"/>
        </w:rPr>
        <w:t xml:space="preserve">heterogenous </w:t>
      </w:r>
      <w:r w:rsidR="00624FFE">
        <w:rPr>
          <w:lang w:val="en-GB"/>
        </w:rPr>
        <w:t>political landscapes</w:t>
      </w:r>
      <w:r w:rsidR="00487789">
        <w:rPr>
          <w:lang w:val="en-GB"/>
        </w:rPr>
        <w:t xml:space="preserve"> </w:t>
      </w:r>
      <w:r w:rsidR="00487789">
        <w:rPr>
          <w:lang w:val="en-GB"/>
        </w:rPr>
        <w:fldChar w:fldCharType="begin"/>
      </w:r>
      <w:r w:rsidR="00B122DF">
        <w:rPr>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lang w:val="en-GB"/>
        </w:rPr>
        <w:fldChar w:fldCharType="separate"/>
      </w:r>
      <w:r w:rsidR="00487789" w:rsidRPr="005459E0">
        <w:rPr>
          <w:lang w:val="en-GB"/>
        </w:rPr>
        <w:t xml:space="preserve">(Elkjær &amp; Iversen, </w:t>
      </w:r>
      <w:r w:rsidR="00487789">
        <w:rPr>
          <w:lang w:val="en-GB"/>
        </w:rPr>
        <w:t xml:space="preserve">2020; </w:t>
      </w:r>
      <w:r w:rsidR="00487789" w:rsidRPr="005459E0">
        <w:rPr>
          <w:lang w:val="en-GB"/>
        </w:rPr>
        <w:t>Elkjær, 2020)</w:t>
      </w:r>
      <w:r w:rsidR="00487789">
        <w:rPr>
          <w:lang w:val="en-GB"/>
        </w:rPr>
        <w:fldChar w:fldCharType="end"/>
      </w:r>
      <w:r w:rsidR="00487789">
        <w:rPr>
          <w:lang w:val="en-GB"/>
        </w:rPr>
        <w:t>.</w:t>
      </w:r>
    </w:p>
    <w:p w14:paraId="46FEAB4E" w14:textId="6F1672CC" w:rsidR="00BB4D96" w:rsidRDefault="00A214CA" w:rsidP="00A214CA">
      <w:pPr>
        <w:rPr>
          <w:lang w:val="en-GB"/>
        </w:rPr>
      </w:pPr>
      <w:r>
        <w:rPr>
          <w:lang w:val="en-GB"/>
        </w:rPr>
        <w:br/>
        <w:t xml:space="preserve">Whilst there is reason to believe that political information does rise with income, </w:t>
      </w:r>
      <w:r w:rsidR="00CE738F">
        <w:rPr>
          <w:lang w:val="en-GB"/>
        </w:rPr>
        <w:t xml:space="preserve">the </w:t>
      </w:r>
      <w:r w:rsidR="00FF4495">
        <w:rPr>
          <w:lang w:val="en-GB"/>
        </w:rPr>
        <w:t>results</w:t>
      </w:r>
      <w:r w:rsidR="00CE738F">
        <w:rPr>
          <w:lang w:val="en-GB"/>
        </w:rPr>
        <w:t xml:space="preserve"> of </w:t>
      </w:r>
      <w:r>
        <w:rPr>
          <w:lang w:val="en-GB"/>
        </w:rPr>
        <w:t xml:space="preserve">studies </w:t>
      </w:r>
      <w:r w:rsidR="00CE738F">
        <w:rPr>
          <w:lang w:val="en-GB"/>
        </w:rPr>
        <w:t xml:space="preserve">that have investigated the impact of partisanship, </w:t>
      </w:r>
      <w:r>
        <w:rPr>
          <w:lang w:val="en-GB"/>
        </w:rPr>
        <w:t>heavily question whether differences in information can</w:t>
      </w:r>
      <w:r w:rsidR="009A0FEE">
        <w:rPr>
          <w:lang w:val="en-GB"/>
        </w:rPr>
        <w:t xml:space="preserve"> solely</w:t>
      </w:r>
      <w:r>
        <w:rPr>
          <w:lang w:val="en-GB"/>
        </w:rPr>
        <w:t xml:space="preserve"> explain why policy outcomes heavily reflect the interest of the rich (</w:t>
      </w:r>
      <w:proofErr w:type="spellStart"/>
      <w:r w:rsidRPr="00A214CA">
        <w:rPr>
          <w:lang w:val="en-GB"/>
        </w:rPr>
        <w:t>Mathisen</w:t>
      </w:r>
      <w:proofErr w:type="spellEnd"/>
      <w:r w:rsidRPr="00A214CA">
        <w:rPr>
          <w:lang w:val="en-GB"/>
        </w:rPr>
        <w:t xml:space="preserve"> et al.</w:t>
      </w:r>
      <w:r>
        <w:rPr>
          <w:lang w:val="en-GB"/>
        </w:rPr>
        <w:t xml:space="preserve">, 2021; </w:t>
      </w:r>
      <w:proofErr w:type="spellStart"/>
      <w:r w:rsidR="00CE738F">
        <w:rPr>
          <w:lang w:val="en-GB"/>
        </w:rPr>
        <w:t>Schakel</w:t>
      </w:r>
      <w:proofErr w:type="spellEnd"/>
      <w:r w:rsidR="00CE738F">
        <w:rPr>
          <w:lang w:val="en-GB"/>
        </w:rPr>
        <w:t xml:space="preserve"> </w:t>
      </w:r>
      <w:r w:rsidR="00B02A6C">
        <w:rPr>
          <w:lang w:val="en-GB"/>
        </w:rPr>
        <w:t>&amp;</w:t>
      </w:r>
      <w:r w:rsidR="00CE738F">
        <w:rPr>
          <w:lang w:val="en-GB"/>
        </w:rPr>
        <w:t xml:space="preserve"> Burgoon, 2022). </w:t>
      </w:r>
      <w:r w:rsidR="00997530">
        <w:rPr>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lang w:val="en-GB"/>
        </w:rPr>
        <w:t>deciding</w:t>
      </w:r>
      <w:r w:rsidR="00997530">
        <w:rPr>
          <w:lang w:val="en-GB"/>
        </w:rPr>
        <w:t xml:space="preserve"> factor that conditions </w:t>
      </w:r>
      <w:r w:rsidR="001D6D52">
        <w:rPr>
          <w:lang w:val="en-GB"/>
        </w:rPr>
        <w:t>which specific policies are being implemented</w:t>
      </w:r>
      <w:r w:rsidR="00997530">
        <w:rPr>
          <w:lang w:val="en-GB"/>
        </w:rPr>
        <w:t xml:space="preserve">. </w:t>
      </w:r>
      <w:r w:rsidR="009F48B5">
        <w:rPr>
          <w:lang w:val="en-GB"/>
        </w:rPr>
        <w:t>Arguably</w:t>
      </w:r>
      <w:r w:rsidR="00997530">
        <w:rPr>
          <w:lang w:val="en-GB"/>
        </w:rPr>
        <w:t>, one might assume that left leaning parties</w:t>
      </w:r>
      <w:r w:rsidR="001D6D52">
        <w:rPr>
          <w:lang w:val="en-GB"/>
        </w:rPr>
        <w:t xml:space="preserve"> that are generally associated with a higher preference for redistribution might be more aligned to the preferences of the lower income population, since the </w:t>
      </w:r>
      <w:r w:rsidR="001D6D52" w:rsidRPr="001D6D52">
        <w:rPr>
          <w:lang w:val="en-GB"/>
        </w:rPr>
        <w:t xml:space="preserve">core constituencies </w:t>
      </w:r>
      <w:r w:rsidR="001D6D52">
        <w:rPr>
          <w:lang w:val="en-GB"/>
        </w:rPr>
        <w:t>of Left</w:t>
      </w:r>
      <w:r w:rsidR="001D6D52" w:rsidRPr="001D6D52">
        <w:rPr>
          <w:lang w:val="en-GB"/>
        </w:rPr>
        <w:t xml:space="preserve"> part</w:t>
      </w:r>
      <w:r w:rsidR="001D6D52">
        <w:rPr>
          <w:lang w:val="en-GB"/>
        </w:rPr>
        <w:t>ies</w:t>
      </w:r>
      <w:r w:rsidR="001D6D52" w:rsidRPr="001D6D52">
        <w:rPr>
          <w:lang w:val="en-GB"/>
        </w:rPr>
        <w:t xml:space="preserve"> </w:t>
      </w:r>
      <w:r w:rsidR="009F48B5">
        <w:rPr>
          <w:lang w:val="en-GB"/>
        </w:rPr>
        <w:t>have often been characterised</w:t>
      </w:r>
      <w:r w:rsidR="001D6D52" w:rsidRPr="001D6D52">
        <w:rPr>
          <w:lang w:val="en-GB"/>
        </w:rPr>
        <w:t xml:space="preserve"> as risk-exposed wage-earners with relatively low incomes</w:t>
      </w:r>
      <w:r w:rsidR="001D6D52">
        <w:rPr>
          <w:lang w:val="en-GB"/>
        </w:rPr>
        <w:t xml:space="preserve"> (Garret, 1998). </w:t>
      </w:r>
      <w:r w:rsidR="00BB4D96">
        <w:rPr>
          <w:lang w:val="en-GB"/>
        </w:rPr>
        <w:t xml:space="preserve">Assessing the impact of partisanship on representational income bias, Lax et al. (2019) </w:t>
      </w:r>
      <w:r w:rsidR="00BB4D96" w:rsidRPr="009A0FEE">
        <w:rPr>
          <w:lang w:val="en-GB"/>
        </w:rPr>
        <w:t>discover that wealthy influence is overestimated and dependent on partisanship—when senators must choose sides, party trumps the wallet. Republicans are more likely to give the wealthy what they want, but only if Republican people support the wealthy. As a result,</w:t>
      </w:r>
      <w:r w:rsidR="00BB4D96">
        <w:rPr>
          <w:lang w:val="en-GB"/>
        </w:rPr>
        <w:t xml:space="preserve"> the authors conclude that </w:t>
      </w:r>
      <w:r w:rsidR="00BB4D96" w:rsidRPr="009A0FEE">
        <w:rPr>
          <w:lang w:val="en-GB"/>
        </w:rPr>
        <w:t>partisanship generates, modifies, and constrains rich influence</w:t>
      </w:r>
      <w:r w:rsidR="00BB4D96">
        <w:rPr>
          <w:lang w:val="en-GB"/>
        </w:rPr>
        <w:t xml:space="preserve"> (Lax et al., 2019).</w:t>
      </w:r>
      <w:r w:rsidR="00BE484B">
        <w:rPr>
          <w:lang w:val="en-GB"/>
        </w:rPr>
        <w:t xml:space="preserve"> </w:t>
      </w:r>
      <w:r w:rsidR="00AB29AA">
        <w:rPr>
          <w:lang w:val="en-GB"/>
        </w:rPr>
        <w:t>Investigating the effect of government partisanship</w:t>
      </w:r>
      <w:r w:rsidR="002716DA">
        <w:rPr>
          <w:lang w:val="en-GB"/>
        </w:rPr>
        <w:t xml:space="preserve"> in Germany Sweden Norway and the Netherlands</w:t>
      </w:r>
      <w:r w:rsidR="00AB29AA">
        <w:rPr>
          <w:lang w:val="en-GB"/>
        </w:rPr>
        <w:t xml:space="preserve">, </w:t>
      </w:r>
      <w:proofErr w:type="spellStart"/>
      <w:r w:rsidR="00AB29AA">
        <w:rPr>
          <w:lang w:val="en-GB"/>
        </w:rPr>
        <w:t>Mathisen</w:t>
      </w:r>
      <w:proofErr w:type="spellEnd"/>
      <w:r w:rsidR="00AB29AA">
        <w:rPr>
          <w:lang w:val="en-GB"/>
        </w:rPr>
        <w:t xml:space="preserve"> et al. (2021) find that</w:t>
      </w:r>
      <w:r w:rsidR="00262B16">
        <w:rPr>
          <w:lang w:val="en-GB"/>
        </w:rPr>
        <w:t xml:space="preserve"> the representational g</w:t>
      </w:r>
      <w:r w:rsidR="00262B16" w:rsidRPr="00F85EB7">
        <w:rPr>
          <w:lang w:val="en-GB"/>
        </w:rPr>
        <w:t xml:space="preserve">ap between the preferences of the richest 10 percent and the poorest 10 percent </w:t>
      </w:r>
      <w:r w:rsidR="002716DA" w:rsidRPr="00F85EB7">
        <w:rPr>
          <w:lang w:val="en-GB"/>
        </w:rPr>
        <w:t>is</w:t>
      </w:r>
      <w:r w:rsidR="00262B16" w:rsidRPr="00F85EB7">
        <w:rPr>
          <w:lang w:val="en-GB"/>
        </w:rPr>
        <w:t xml:space="preserve"> heavily mediated by the </w:t>
      </w:r>
      <w:r w:rsidR="002716DA" w:rsidRPr="00F85EB7">
        <w:rPr>
          <w:lang w:val="en-GB"/>
        </w:rPr>
        <w:t>number of cabinet seats that left-wing parties hold. Specifically, the authors observe that when Left parties hold all cabinet seats, there seems to still be a slight bias in favour of the wealthier citizens, however, when Left parties hold no cabinet seats, the bias in favour of the affluent grows substantially (</w:t>
      </w:r>
      <w:proofErr w:type="spellStart"/>
      <w:r w:rsidR="002716DA" w:rsidRPr="00F85EB7">
        <w:rPr>
          <w:lang w:val="en-GB"/>
        </w:rPr>
        <w:t>Mathisen</w:t>
      </w:r>
      <w:proofErr w:type="spellEnd"/>
      <w:r w:rsidR="002716DA" w:rsidRPr="00F85EB7">
        <w:rPr>
          <w:lang w:val="en-GB"/>
        </w:rPr>
        <w:t xml:space="preserve"> et al. 2021).</w:t>
      </w:r>
      <w:r w:rsidR="002716DA">
        <w:rPr>
          <w:lang w:val="en-GB"/>
        </w:rPr>
        <w:t xml:space="preserve"> </w:t>
      </w:r>
      <w:r w:rsidR="00F85EB7">
        <w:rPr>
          <w:lang w:val="en-GB"/>
        </w:rPr>
        <w:t xml:space="preserve">The authors </w:t>
      </w:r>
      <w:r w:rsidR="00C04E7A">
        <w:rPr>
          <w:lang w:val="en-GB"/>
        </w:rPr>
        <w:t>additionally question</w:t>
      </w:r>
      <w:r w:rsidR="00F85EB7">
        <w:rPr>
          <w:lang w:val="en-GB"/>
        </w:rPr>
        <w:t xml:space="preserve"> whether </w:t>
      </w:r>
      <w:r w:rsidR="00F85EB7" w:rsidRPr="00F85EB7">
        <w:rPr>
          <w:lang w:val="en-GB"/>
        </w:rPr>
        <w:t>the 1990s reorientation of Social Democratic partie</w:t>
      </w:r>
      <w:r w:rsidR="00F85EB7">
        <w:rPr>
          <w:lang w:val="en-GB"/>
        </w:rPr>
        <w:t xml:space="preserve">s </w:t>
      </w:r>
      <w:r w:rsidR="00F85EB7" w:rsidRPr="00F85EB7">
        <w:rPr>
          <w:lang w:val="en-GB"/>
        </w:rPr>
        <w:t>resulted in a decline in policy responsiveness to the desires of low- and middle-income individuals under Left government involvement.</w:t>
      </w:r>
      <w:r w:rsidR="00B122DF">
        <w:rPr>
          <w:lang w:val="en-GB"/>
        </w:rPr>
        <w:t xml:space="preserve"> </w:t>
      </w:r>
      <w:r w:rsidR="00C31DDD" w:rsidRPr="00C31DDD">
        <w:rPr>
          <w:lang w:val="en-GB"/>
        </w:rPr>
        <w:t>The reorientation of social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policies, and make the labour market more flexible (Green-Pedersen et al.</w:t>
      </w:r>
      <w:r w:rsidR="00C31DDD">
        <w:rPr>
          <w:lang w:val="en-GB"/>
        </w:rPr>
        <w:t xml:space="preserve">, </w:t>
      </w:r>
      <w:r w:rsidR="00C31DDD" w:rsidRPr="00C31DDD">
        <w:rPr>
          <w:lang w:val="en-GB"/>
        </w:rPr>
        <w:t>2001).</w:t>
      </w:r>
      <w:r w:rsidR="00C31DDD">
        <w:rPr>
          <w:lang w:val="en-GB"/>
        </w:rPr>
        <w:t xml:space="preserve"> </w:t>
      </w:r>
      <w:r w:rsidR="006556E7">
        <w:rPr>
          <w:lang w:val="en-GB"/>
        </w:rPr>
        <w:t xml:space="preserve">Interestingly, </w:t>
      </w:r>
      <w:r w:rsidR="00C31DDD" w:rsidRPr="00C31DDD">
        <w:rPr>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noProof/>
          <w:lang w:val="en-GB"/>
        </w:rPr>
        <w:t xml:space="preserve"> with regards to economic and welfare issues. </w:t>
      </w:r>
      <w:r w:rsidR="00BB4D96">
        <w:rPr>
          <w:lang w:val="en-GB"/>
        </w:rPr>
        <w:t xml:space="preserve">The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lang w:val="en-GB"/>
        </w:rPr>
        <w:t>(</w:t>
      </w:r>
      <w:proofErr w:type="spellStart"/>
      <w:r w:rsidR="00BB4D96" w:rsidRPr="00F85EB7">
        <w:rPr>
          <w:lang w:val="en-GB"/>
        </w:rPr>
        <w:t>Mathisen</w:t>
      </w:r>
      <w:proofErr w:type="spellEnd"/>
      <w:r w:rsidR="00BB4D96" w:rsidRPr="00F85EB7">
        <w:rPr>
          <w:lang w:val="en-GB"/>
        </w:rPr>
        <w:t xml:space="preserve"> et al. 2021)</w:t>
      </w:r>
      <w:r w:rsidR="00BB4D96">
        <w:rPr>
          <w:lang w:val="en-GB"/>
        </w:rPr>
        <w:t xml:space="preserve">? </w:t>
      </w:r>
    </w:p>
    <w:p w14:paraId="70D33A22" w14:textId="59A2E76D" w:rsidR="00F44797" w:rsidRDefault="00BB4D96" w:rsidP="00A214CA">
      <w:pPr>
        <w:rPr>
          <w:lang w:val="en-GB"/>
        </w:rPr>
      </w:pPr>
      <w:r>
        <w:rPr>
          <w:lang w:val="en-GB"/>
        </w:rPr>
        <w:t>In sum</w:t>
      </w:r>
      <w:r w:rsidR="00931A59">
        <w:rPr>
          <w:lang w:val="en-GB"/>
        </w:rPr>
        <w:t>, partisanship and political orientation does seem to play</w:t>
      </w:r>
      <w:r w:rsidR="00AD48E7">
        <w:rPr>
          <w:lang w:val="en-GB"/>
        </w:rPr>
        <w:t xml:space="preserve"> an</w:t>
      </w:r>
      <w:r w:rsidR="00931A59">
        <w:rPr>
          <w:lang w:val="en-GB"/>
        </w:rPr>
        <w:t xml:space="preserve"> important role in conditioning the effect that income has on political outcomes. </w:t>
      </w:r>
      <w:r>
        <w:rPr>
          <w:lang w:val="en-GB"/>
        </w:rPr>
        <w:t>However, whilst the representational bias in favour of the affluent seems to be mediated by partisanship,</w:t>
      </w:r>
      <w:r w:rsidR="006A056A">
        <w:rPr>
          <w:lang w:val="en-GB"/>
        </w:rPr>
        <w:t xml:space="preserve"> it continues to exist </w:t>
      </w:r>
      <w:r w:rsidR="00F41C6C">
        <w:rPr>
          <w:lang w:val="en-GB"/>
        </w:rPr>
        <w:t xml:space="preserve">even </w:t>
      </w:r>
      <w:r>
        <w:rPr>
          <w:lang w:val="en-GB"/>
        </w:rPr>
        <w:t>under left-leaning parties</w:t>
      </w:r>
      <w:r w:rsidR="00F41C6C">
        <w:rPr>
          <w:lang w:val="en-GB"/>
        </w:rPr>
        <w:t xml:space="preserve">. </w:t>
      </w:r>
      <w:r w:rsidR="00F41C6C" w:rsidRPr="00F41C6C">
        <w:rPr>
          <w:lang w:val="en-GB"/>
        </w:rPr>
        <w:t>The question therefore arises as to why such a bias should persist, even among left-wing parties that</w:t>
      </w:r>
      <w:r w:rsidR="007064A8">
        <w:rPr>
          <w:lang w:val="en-GB"/>
        </w:rPr>
        <w:t xml:space="preserve"> like right-wing parties, </w:t>
      </w:r>
      <w:r w:rsidR="00F41C6C" w:rsidRPr="00F41C6C">
        <w:rPr>
          <w:lang w:val="en-GB"/>
        </w:rPr>
        <w:t>cater to the policy preferences of their core constituencies (Garret, 1998)</w:t>
      </w:r>
      <w:r w:rsidR="00F41C6C">
        <w:rPr>
          <w:lang w:val="en-GB"/>
        </w:rPr>
        <w:t xml:space="preserve">? </w:t>
      </w:r>
    </w:p>
    <w:p w14:paraId="7038A176" w14:textId="77777777" w:rsidR="00F44797" w:rsidRDefault="00F44797" w:rsidP="00A214CA">
      <w:pPr>
        <w:rPr>
          <w:lang w:val="en-GB"/>
        </w:rPr>
      </w:pPr>
    </w:p>
    <w:p w14:paraId="64312632" w14:textId="3E5E7E01" w:rsidR="00B64480" w:rsidRDefault="00B90CFB" w:rsidP="002627D6">
      <w:pPr>
        <w:rPr>
          <w:lang w:val="en-GB"/>
        </w:rPr>
      </w:pPr>
      <w:r w:rsidRPr="00B90CFB">
        <w:rPr>
          <w:lang w:val="en-GB"/>
        </w:rPr>
        <w:lastRenderedPageBreak/>
        <w:t xml:space="preserve">In a meta-study of 25 studies with over 1163 estimates of responsiveness, </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sidRPr="00B90CFB">
        <w:rPr>
          <w:lang w:val="en-GB"/>
        </w:rPr>
        <w:t xml:space="preserve"> (2021) find that the collective research generally suggests that policy outcomes are more in line with the preferences of the rich, but that the results of the estimates vary quite significantly</w:t>
      </w:r>
      <w:r w:rsidR="00091FD6">
        <w:rPr>
          <w:lang w:val="en-GB"/>
        </w:rPr>
        <w:t xml:space="preserve">. The divergence can partly be </w:t>
      </w:r>
      <w:r w:rsidRPr="00B90CFB">
        <w:rPr>
          <w:lang w:val="en-GB"/>
        </w:rPr>
        <w:t>explained</w:t>
      </w:r>
      <w:r>
        <w:rPr>
          <w:lang w:val="en-GB"/>
        </w:rPr>
        <w:t xml:space="preserve"> </w:t>
      </w:r>
      <w:r w:rsidRPr="00B90CFB">
        <w:rPr>
          <w:lang w:val="en-GB"/>
        </w:rPr>
        <w:t xml:space="preserve">by partisanship, but more crucially by model specification: differences in responsiveness are far more pronounced when </w:t>
      </w:r>
      <w:r w:rsidR="00E357C7" w:rsidRPr="00B90CFB">
        <w:rPr>
          <w:lang w:val="en-GB"/>
        </w:rPr>
        <w:t>analysed</w:t>
      </w:r>
      <w:r w:rsidRPr="00B90CFB">
        <w:rPr>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lang w:val="en-GB"/>
        </w:rPr>
        <w:t>w</w:t>
      </w:r>
      <w:r w:rsidR="002A26B8" w:rsidRPr="00B90CFB">
        <w:rPr>
          <w:lang w:val="en-GB"/>
        </w:rPr>
        <w:t xml:space="preserve">hen the preferences of high- and low-income groups are incorporated in the same statistical model, the most </w:t>
      </w:r>
      <w:r w:rsidR="002A26B8">
        <w:rPr>
          <w:lang w:val="en-GB"/>
        </w:rPr>
        <w:t>severe</w:t>
      </w:r>
      <w:r w:rsidR="002A26B8" w:rsidRPr="00B90CFB">
        <w:rPr>
          <w:lang w:val="en-GB"/>
        </w:rPr>
        <w:t xml:space="preserve"> types of differential responsiveness</w:t>
      </w:r>
      <w:r w:rsidR="002A26B8">
        <w:rPr>
          <w:lang w:val="en-GB"/>
        </w:rPr>
        <w:t xml:space="preserve">, </w:t>
      </w:r>
      <w:r w:rsidR="002A26B8" w:rsidRPr="00B90CFB">
        <w:rPr>
          <w:lang w:val="en-GB"/>
        </w:rPr>
        <w:t>where the coefficient of the affluent is positive (and significant) and that of the lower-income group is negative</w:t>
      </w:r>
      <w:r w:rsidR="002A26B8">
        <w:rPr>
          <w:lang w:val="en-GB"/>
        </w:rPr>
        <w:t xml:space="preserve">, </w:t>
      </w:r>
      <w:r w:rsidR="002A26B8" w:rsidRPr="00B90CFB">
        <w:rPr>
          <w:lang w:val="en-GB"/>
        </w:rPr>
        <w:t>are twice as likely to be detected</w:t>
      </w:r>
      <w:r w:rsidR="002A26B8">
        <w:rPr>
          <w:lang w:val="en-GB"/>
        </w:rPr>
        <w:t xml:space="preserve">, suggesting that the </w:t>
      </w:r>
      <w:r w:rsidR="002A26B8" w:rsidRPr="00B90CFB">
        <w:rPr>
          <w:lang w:val="en-GB"/>
        </w:rPr>
        <w:t xml:space="preserve">multivariate model is inadequate for accurately representing degrees of differential responsiveness when preferences are </w:t>
      </w:r>
      <w:r w:rsidR="002A26B8">
        <w:rPr>
          <w:lang w:val="en-GB"/>
        </w:rPr>
        <w:t xml:space="preserve">highly correlated </w:t>
      </w:r>
      <w:r>
        <w:rPr>
          <w:lang w:val="en-GB"/>
        </w:rPr>
        <w:t>(</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Pr>
          <w:lang w:val="en-GB"/>
        </w:rPr>
        <w:t xml:space="preserve">, </w:t>
      </w:r>
      <w:r w:rsidRPr="00B90CFB">
        <w:rPr>
          <w:lang w:val="en-GB"/>
        </w:rPr>
        <w:t>2021)</w:t>
      </w:r>
      <w:r w:rsidR="002A26B8">
        <w:rPr>
          <w:lang w:val="en-GB"/>
        </w:rPr>
        <w:t xml:space="preserve">. </w:t>
      </w:r>
      <w:r w:rsidR="00584044" w:rsidRPr="00584044">
        <w:rPr>
          <w:lang w:val="en-GB"/>
        </w:rPr>
        <w:t>According to Enns (2015), even when preferences differ, there might be significant "coincidental representation" of lower-income groups</w:t>
      </w:r>
      <w:r w:rsidR="00584044">
        <w:rPr>
          <w:lang w:val="en-GB"/>
        </w:rPr>
        <w:t>, because different income groups often share preferences towards many political issues. Hence, it is important to note, that even under a high degree of unequal representation, the preferences of the lower income groups</w:t>
      </w:r>
      <w:r w:rsidR="007064A8">
        <w:rPr>
          <w:lang w:val="en-GB"/>
        </w:rPr>
        <w:t xml:space="preserve"> </w:t>
      </w:r>
      <w:r w:rsidR="00584044">
        <w:rPr>
          <w:lang w:val="en-GB"/>
        </w:rPr>
        <w:t xml:space="preserve">are often likely to be </w:t>
      </w:r>
      <w:r w:rsidR="002627D6" w:rsidRPr="00584044">
        <w:rPr>
          <w:lang w:val="en-GB"/>
        </w:rPr>
        <w:t>coincidental</w:t>
      </w:r>
      <w:r w:rsidR="002627D6">
        <w:rPr>
          <w:lang w:val="en-GB"/>
        </w:rPr>
        <w:t xml:space="preserve">ly </w:t>
      </w:r>
      <w:r w:rsidR="00584044">
        <w:rPr>
          <w:lang w:val="en-GB"/>
        </w:rPr>
        <w:t>represented</w:t>
      </w:r>
      <w:r w:rsidR="000178FD">
        <w:rPr>
          <w:lang w:val="en-GB"/>
        </w:rPr>
        <w:t xml:space="preserve">, </w:t>
      </w:r>
      <w:r w:rsidR="007064A8">
        <w:rPr>
          <w:lang w:val="en-GB"/>
        </w:rPr>
        <w:t xml:space="preserve">making it difficult to </w:t>
      </w:r>
      <w:r w:rsidR="007064A8" w:rsidRPr="007064A8">
        <w:rPr>
          <w:lang w:val="en-GB"/>
        </w:rPr>
        <w:t xml:space="preserve">correctly </w:t>
      </w:r>
      <w:r w:rsidR="007064A8">
        <w:rPr>
          <w:lang w:val="en-GB"/>
        </w:rPr>
        <w:t>depict</w:t>
      </w:r>
      <w:r w:rsidR="007064A8" w:rsidRPr="007064A8">
        <w:rPr>
          <w:lang w:val="en-GB"/>
        </w:rPr>
        <w:t xml:space="preserve"> varied levels of responsiveness</w:t>
      </w:r>
      <w:r w:rsidR="007064A8">
        <w:rPr>
          <w:lang w:val="en-GB"/>
        </w:rPr>
        <w:t xml:space="preserve"> in multivariate analysis. </w:t>
      </w:r>
      <w:r w:rsidR="002627D6" w:rsidRPr="002627D6">
        <w:rPr>
          <w:lang w:val="en-GB"/>
        </w:rPr>
        <w:t xml:space="preserve">According to Peters and </w:t>
      </w:r>
      <w:proofErr w:type="spellStart"/>
      <w:r w:rsidR="002627D6" w:rsidRPr="002627D6">
        <w:rPr>
          <w:lang w:val="en-GB"/>
        </w:rPr>
        <w:t>Ensvik</w:t>
      </w:r>
      <w:proofErr w:type="spellEnd"/>
      <w:r w:rsidR="002627D6" w:rsidRPr="002627D6">
        <w:rPr>
          <w:lang w:val="en-GB"/>
        </w:rPr>
        <w:t xml:space="preserve"> (2015), as the preference gap between rich and poor grows, so does uneven policy responsiveness in favour of the wealthy; however, this bias </w:t>
      </w:r>
      <w:r w:rsidR="002627D6">
        <w:rPr>
          <w:lang w:val="en-GB"/>
        </w:rPr>
        <w:t xml:space="preserve">diminishes </w:t>
      </w:r>
      <w:r w:rsidR="002627D6" w:rsidRPr="002627D6">
        <w:rPr>
          <w:lang w:val="en-GB"/>
        </w:rPr>
        <w:t>whenever preferences are more aligned.</w:t>
      </w:r>
    </w:p>
    <w:p w14:paraId="07E5C37F" w14:textId="77777777" w:rsidR="002627D6" w:rsidRDefault="002627D6" w:rsidP="002627D6">
      <w:pPr>
        <w:rPr>
          <w:lang w:val="en-GB"/>
        </w:rPr>
      </w:pPr>
    </w:p>
    <w:p w14:paraId="5F136E76" w14:textId="1E5E10D2"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w:instrText>
      </w:r>
      <w:r w:rsidR="002852ED" w:rsidRPr="00A93065">
        <w:rPr>
          <w:lang w:val="de-DE"/>
        </w:rPr>
        <w:instrText xml:space="preserve">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A93065" w:rsidRPr="00A93065">
        <w:rPr>
          <w:lang w:val="de-DE"/>
        </w:rPr>
        <w:t>(Elkjær &amp; Klitgaard, 2021; Elsässer et al., n.d.; Mathisen et al., 2021)</w:t>
      </w:r>
      <w:r w:rsidR="002852ED">
        <w:rPr>
          <w:lang w:val="en-GB"/>
        </w:rPr>
        <w:fldChar w:fldCharType="end"/>
      </w:r>
      <w:r w:rsidR="002852ED" w:rsidRPr="00A93065">
        <w:rPr>
          <w:lang w:val="de-DE"/>
        </w:rPr>
        <w:t xml:space="preserve">. </w:t>
      </w:r>
      <w:r w:rsidR="002852ED">
        <w:rPr>
          <w:lang w:val="en-GB"/>
        </w:rPr>
        <w:t xml:space="preserve">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one would expect less unequal responsiveness in countries where elections campaigns are financed, for the, financed by public subsidies. Other scholars</w:t>
      </w:r>
      <w:r w:rsidR="005E7FDD">
        <w:rPr>
          <w:lang w:val="en-GB"/>
        </w:rPr>
        <w:t xml:space="preserve"> </w:t>
      </w:r>
      <w:r w:rsidR="00FF75B0" w:rsidRPr="002B23BF">
        <w:rPr>
          <w:lang w:val="en-GB"/>
        </w:rPr>
        <w:t>argue that the same argumentation holds for 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38DCA66F" w14:textId="77777777" w:rsidR="00F737B1"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theories of democracies would predict. </w:t>
      </w:r>
      <w:r w:rsidR="00BE484B">
        <w:rPr>
          <w:lang w:val="en-GB"/>
        </w:rPr>
        <w:t xml:space="preserve">Finally, whilst much literature </w:t>
      </w:r>
      <w:r w:rsidR="00BE484B">
        <w:rPr>
          <w:lang w:val="en-US"/>
        </w:rPr>
        <w:t>has found substantial evidence to show the extent of which policy outcomes reflect the preferences of different income groups, the remains a significant gap in the literature which elaborates the causal mechanism that can explain why policy outcomes correspond so strongly to preferences of the affluent.</w:t>
      </w:r>
    </w:p>
    <w:p w14:paraId="39FACA92" w14:textId="77777777" w:rsidR="00F737B1" w:rsidRDefault="00F737B1" w:rsidP="00611B79">
      <w:pPr>
        <w:pStyle w:val="NormalWeb"/>
        <w:spacing w:before="0" w:beforeAutospacing="0" w:after="0" w:afterAutospacing="0"/>
        <w:rPr>
          <w:lang w:val="en-US"/>
        </w:rPr>
      </w:pPr>
    </w:p>
    <w:p w14:paraId="4BBE6B01" w14:textId="18BDC3AD" w:rsidR="003D5918" w:rsidRDefault="002745EE" w:rsidP="00E145A6">
      <w:pPr>
        <w:pStyle w:val="NormalWeb"/>
        <w:rPr>
          <w:lang w:val="en-US"/>
        </w:rPr>
      </w:pPr>
      <w:r>
        <w:rPr>
          <w:lang w:val="en-US"/>
        </w:rPr>
        <w:lastRenderedPageBreak/>
        <w:t>To answer why policy outcomes seemingly reflect the interest of the rich, the literature has primarily focused on institutional (</w:t>
      </w:r>
      <w:proofErr w:type="gramStart"/>
      <w:r>
        <w:rPr>
          <w:lang w:val="en-US"/>
        </w:rPr>
        <w:t>e.g.</w:t>
      </w:r>
      <w:proofErr w:type="gramEnd"/>
      <w:r>
        <w:rPr>
          <w:lang w:val="en-US"/>
        </w:rPr>
        <w:t xml:space="preserve"> reliance on private campaign finance) and political differences (e.g. partisanship &amp; voter turnout) between</w:t>
      </w:r>
      <w:r w:rsidR="003D5918">
        <w:rPr>
          <w:lang w:val="en-US"/>
        </w:rPr>
        <w:t xml:space="preserve"> and within</w:t>
      </w:r>
      <w:r>
        <w:rPr>
          <w:lang w:val="en-US"/>
        </w:rPr>
        <w:t xml:space="preserve"> countries. However, so far there remains a gap in assessing the role of structural economic conditions</w:t>
      </w:r>
      <w:r w:rsidR="00A57FCE">
        <w:rPr>
          <w:lang w:val="en-US"/>
        </w:rPr>
        <w:t xml:space="preserve"> that underly capitalist democracies. </w:t>
      </w:r>
      <w:r w:rsidR="00CA50C1">
        <w:rPr>
          <w:lang w:val="en-US"/>
        </w:rPr>
        <w:t xml:space="preserve">Assessing the role of fiscal constraints on policy responsiveness in </w:t>
      </w:r>
      <w:proofErr w:type="spellStart"/>
      <w:r w:rsidR="00CA50C1">
        <w:rPr>
          <w:lang w:val="en-US"/>
        </w:rPr>
        <w:t>Geramany</w:t>
      </w:r>
      <w:proofErr w:type="spellEnd"/>
      <w:r w:rsidR="00CA50C1">
        <w:rPr>
          <w:lang w:val="en-US"/>
        </w:rPr>
        <w:t xml:space="preserve">, </w:t>
      </w:r>
      <w:proofErr w:type="spellStart"/>
      <w:r w:rsidR="00CA50C1">
        <w:rPr>
          <w:lang w:val="en-US"/>
        </w:rPr>
        <w:t>Elsässar</w:t>
      </w:r>
      <w:proofErr w:type="spellEnd"/>
      <w:r w:rsidR="00CA50C1">
        <w:rPr>
          <w:lang w:val="en-US"/>
        </w:rPr>
        <w:t xml:space="preserve"> and </w:t>
      </w:r>
      <w:proofErr w:type="spellStart"/>
      <w:r w:rsidR="00CA50C1">
        <w:rPr>
          <w:lang w:val="en-US"/>
        </w:rPr>
        <w:t>Haffert</w:t>
      </w:r>
      <w:proofErr w:type="spellEnd"/>
      <w:r w:rsidR="00CA50C1">
        <w:rPr>
          <w:lang w:val="en-US"/>
        </w:rPr>
        <w:t xml:space="preserve"> (2022) have found that fiscal pressure,</w:t>
      </w:r>
      <w:r w:rsidR="000A3950">
        <w:rPr>
          <w:lang w:val="en-US"/>
        </w:rPr>
        <w:t xml:space="preserve"> measured by the share of government spending </w:t>
      </w:r>
      <w:r w:rsidR="00015B1A">
        <w:rPr>
          <w:lang w:val="en-US"/>
        </w:rPr>
        <w:t xml:space="preserve">spend on </w:t>
      </w:r>
      <w:r w:rsidR="000A3950">
        <w:rPr>
          <w:lang w:val="en-US"/>
        </w:rPr>
        <w:t>tax burden,</w:t>
      </w:r>
      <w:r w:rsidR="00CA50C1">
        <w:rPr>
          <w:lang w:val="en-US"/>
        </w:rPr>
        <w:t xml:space="preserve"> heavily reduces policy responsiveness for all income groups.</w:t>
      </w:r>
      <w:r w:rsidR="00015B1A">
        <w:rPr>
          <w:lang w:val="en-US"/>
        </w:rPr>
        <w:t xml:space="preserve"> T</w:t>
      </w:r>
      <w:r w:rsidR="00015B1A" w:rsidRPr="00015B1A">
        <w:rPr>
          <w:lang w:val="en-US"/>
        </w:rPr>
        <w:t xml:space="preserve">he authors assumed that </w:t>
      </w:r>
      <w:r w:rsidR="00015B1A">
        <w:rPr>
          <w:lang w:val="en-US"/>
        </w:rPr>
        <w:t>fiscal pressure</w:t>
      </w:r>
      <w:r w:rsidR="00015B1A" w:rsidRPr="00015B1A">
        <w:rPr>
          <w:lang w:val="en-US"/>
        </w:rPr>
        <w:t xml:space="preserve"> reduces</w:t>
      </w:r>
      <w:r w:rsidR="00015B1A">
        <w:rPr>
          <w:lang w:val="en-US"/>
        </w:rPr>
        <w:t xml:space="preserve"> the </w:t>
      </w:r>
      <w:r w:rsidR="00015B1A" w:rsidRPr="00015B1A">
        <w:rPr>
          <w:lang w:val="en-US"/>
        </w:rPr>
        <w:t xml:space="preserve">governments' ability to respond to </w:t>
      </w:r>
      <w:r w:rsidR="00015B1A">
        <w:rPr>
          <w:lang w:val="en-US"/>
        </w:rPr>
        <w:t xml:space="preserve">the preferences of the poor </w:t>
      </w:r>
      <w:r w:rsidR="00015B1A" w:rsidRPr="00015B1A">
        <w:rPr>
          <w:lang w:val="en-US"/>
        </w:rPr>
        <w:t>more than affluent preferences,</w:t>
      </w:r>
      <w:r w:rsidR="00015B1A">
        <w:rPr>
          <w:lang w:val="en-US"/>
        </w:rPr>
        <w:t xml:space="preserve"> given their </w:t>
      </w:r>
      <w:r w:rsidR="001E1935">
        <w:rPr>
          <w:lang w:val="en-US"/>
        </w:rPr>
        <w:t>greater</w:t>
      </w:r>
      <w:r w:rsidR="00015B1A">
        <w:rPr>
          <w:lang w:val="en-US"/>
        </w:rPr>
        <w:t xml:space="preserve"> reliance on public social protection and social spending. </w:t>
      </w:r>
      <w:r w:rsidR="00470AF5">
        <w:rPr>
          <w:lang w:val="en-US"/>
        </w:rPr>
        <w:t>However,</w:t>
      </w:r>
      <w:r w:rsidR="00015B1A">
        <w:rPr>
          <w:lang w:val="en-US"/>
        </w:rPr>
        <w:t xml:space="preserve"> the authors found</w:t>
      </w:r>
      <w:r w:rsidR="00E145A6">
        <w:rPr>
          <w:lang w:val="en-US"/>
        </w:rPr>
        <w:t xml:space="preserve">, contrary to what they expected, that fiscal pressure diminishes the influence of all social groups, whereas when fiscal pressure declines, policy outcomes are more aligned to higher status social groups such as business owners and civil servants. </w:t>
      </w:r>
      <w:r w:rsidR="008A145B">
        <w:rPr>
          <w:lang w:val="en-US"/>
        </w:rPr>
        <w:t>Therefore,</w:t>
      </w:r>
      <w:r w:rsidR="00E145A6">
        <w:rPr>
          <w:lang w:val="en-US"/>
        </w:rPr>
        <w:t xml:space="preserve"> the authors conclude that inequality of responsiveness is not a result of fiscal pressure, </w:t>
      </w:r>
      <w:r w:rsidR="008A145B">
        <w:rPr>
          <w:lang w:val="en-US"/>
        </w:rPr>
        <w:t>but instead, the bias is more pronounced whenever states have more capacity to respond to the preferences of specific interest groups. Nevertheless</w:t>
      </w:r>
      <w:r w:rsidR="00E145A6">
        <w:rPr>
          <w:lang w:val="en-US"/>
        </w:rPr>
        <w:t>, structural economic conditions seem to tell an important story about how responsive policymakers are to citizens demands.</w:t>
      </w:r>
      <w:r w:rsidR="00E145A6">
        <w:rPr>
          <w:lang w:val="en-US"/>
        </w:rPr>
        <w:br/>
      </w:r>
      <w:r w:rsidR="00AC7225">
        <w:rPr>
          <w:lang w:val="en-US"/>
        </w:rPr>
        <w:t>To</w:t>
      </w:r>
      <w:r w:rsidR="00B41E4C">
        <w:rPr>
          <w:lang w:val="en-US"/>
        </w:rPr>
        <w:t xml:space="preserve"> limit fiscal pressure, governments, theoretically, could reduce the dependence on debt by raising taxes. </w:t>
      </w:r>
      <w:r w:rsidR="001E1935">
        <w:rPr>
          <w:lang w:val="en-US"/>
        </w:rPr>
        <w:t>However, some scholars argue that the increased mobility of capital has</w:t>
      </w:r>
      <w:r w:rsidR="00E34FEB">
        <w:rPr>
          <w:lang w:val="en-US"/>
        </w:rPr>
        <w:t xml:space="preserve"> restricted governments capacity to tax </w:t>
      </w:r>
      <w:r w:rsidR="00E34FEB" w:rsidRPr="001E1935">
        <w:rPr>
          <w:lang w:val="en-GB"/>
        </w:rPr>
        <w:t>(</w:t>
      </w:r>
      <w:proofErr w:type="spellStart"/>
      <w:r w:rsidR="00E34FEB" w:rsidRPr="001E1935">
        <w:rPr>
          <w:lang w:val="en-GB"/>
        </w:rPr>
        <w:t>Genschel</w:t>
      </w:r>
      <w:proofErr w:type="spellEnd"/>
      <w:r w:rsidR="00E34FEB" w:rsidRPr="001E1935">
        <w:rPr>
          <w:lang w:val="en-GB"/>
        </w:rPr>
        <w:t xml:space="preserve"> &amp; Schwarz, 2013).</w:t>
      </w:r>
      <w:r w:rsidR="00E34FEB">
        <w:rPr>
          <w:lang w:val="en-GB"/>
        </w:rPr>
        <w:t xml:space="preserve"> </w:t>
      </w:r>
      <w:proofErr w:type="spellStart"/>
      <w:r w:rsidR="00E34FEB">
        <w:rPr>
          <w:lang w:val="en-GB"/>
        </w:rPr>
        <w:t>Schwank</w:t>
      </w:r>
      <w:proofErr w:type="spellEnd"/>
      <w:r w:rsidR="00E34FEB">
        <w:rPr>
          <w:lang w:val="en-GB"/>
        </w:rPr>
        <w:t xml:space="preserve"> (2015) argues that increases in capital mobility</w:t>
      </w:r>
      <w:r w:rsidR="00E34FEB" w:rsidRPr="00E34FEB">
        <w:rPr>
          <w:sz w:val="23"/>
          <w:szCs w:val="23"/>
        </w:rPr>
        <w:t xml:space="preserve"> </w:t>
      </w:r>
      <w:r w:rsidR="00E34FEB">
        <w:rPr>
          <w:sz w:val="23"/>
          <w:szCs w:val="23"/>
        </w:rPr>
        <w:t xml:space="preserve">force governments, regardless of their political ideology, to lower levels of taxation for mobile </w:t>
      </w:r>
      <w:r w:rsidR="00E34FEB" w:rsidRPr="00E34FEB">
        <w:rPr>
          <w:sz w:val="23"/>
          <w:szCs w:val="23"/>
          <w:lang w:val="en-US"/>
        </w:rPr>
        <w:t>capital</w:t>
      </w:r>
      <w:r w:rsidR="00E34FEB">
        <w:rPr>
          <w:sz w:val="23"/>
          <w:szCs w:val="23"/>
        </w:rPr>
        <w:t xml:space="preserve"> </w:t>
      </w:r>
      <w:r w:rsidR="00E34FEB">
        <w:rPr>
          <w:sz w:val="23"/>
          <w:szCs w:val="23"/>
          <w:lang w:val="en-US"/>
        </w:rPr>
        <w:t>which</w:t>
      </w:r>
      <w:r w:rsidR="00E34FEB" w:rsidRPr="00E34FEB">
        <w:rPr>
          <w:sz w:val="23"/>
          <w:szCs w:val="23"/>
          <w:lang w:val="en-US"/>
        </w:rPr>
        <w:t xml:space="preserve"> result</w:t>
      </w:r>
      <w:r w:rsidR="00E34FEB">
        <w:rPr>
          <w:sz w:val="23"/>
          <w:szCs w:val="23"/>
          <w:lang w:val="en-US"/>
        </w:rPr>
        <w:t>s</w:t>
      </w:r>
      <w:r w:rsidR="00E34FEB" w:rsidRPr="00E34FEB">
        <w:rPr>
          <w:sz w:val="23"/>
          <w:szCs w:val="23"/>
          <w:lang w:val="en-US"/>
        </w:rPr>
        <w:t xml:space="preserve"> in a </w:t>
      </w:r>
      <w:r w:rsidR="00E34FEB">
        <w:rPr>
          <w:sz w:val="23"/>
          <w:szCs w:val="23"/>
        </w:rPr>
        <w:t>shift of the tax burden to labor and consumptio</w:t>
      </w:r>
      <w:r w:rsidR="00E34FEB" w:rsidRPr="00E34FEB">
        <w:rPr>
          <w:sz w:val="23"/>
          <w:szCs w:val="23"/>
          <w:lang w:val="en-US"/>
        </w:rPr>
        <w:t xml:space="preserve">n. </w:t>
      </w:r>
      <w:r w:rsidR="00B41E4C">
        <w:rPr>
          <w:sz w:val="23"/>
          <w:szCs w:val="23"/>
          <w:lang w:val="en-US"/>
        </w:rPr>
        <w:t xml:space="preserve">Therefore, the increase in capital mobility </w:t>
      </w:r>
      <w:r w:rsidR="00587E94">
        <w:rPr>
          <w:sz w:val="23"/>
          <w:szCs w:val="23"/>
          <w:lang w:val="en-US"/>
        </w:rPr>
        <w:t>that came along in</w:t>
      </w:r>
      <w:r w:rsidR="00B41E4C">
        <w:rPr>
          <w:sz w:val="23"/>
          <w:szCs w:val="23"/>
          <w:lang w:val="en-US"/>
        </w:rPr>
        <w:t xml:space="preserve"> the process of financial globalization </w:t>
      </w:r>
      <w:r w:rsidR="00E34FEB" w:rsidRPr="00BF0E45">
        <w:rPr>
          <w:sz w:val="23"/>
          <w:szCs w:val="23"/>
        </w:rPr>
        <w:t>has shifted the power balance in favor of capital holders (Clift et al., 2004).</w:t>
      </w:r>
      <w:r w:rsidR="004E4EC7">
        <w:rPr>
          <w:sz w:val="23"/>
          <w:szCs w:val="23"/>
          <w:lang w:val="en-US"/>
        </w:rPr>
        <w:t xml:space="preserve"> </w:t>
      </w:r>
      <w:r w:rsidR="004E4EC7">
        <w:rPr>
          <w:lang w:val="en-GB"/>
        </w:rPr>
        <w:t xml:space="preserve">By undermining the </w:t>
      </w:r>
      <w:r w:rsidR="004E4EC7" w:rsidRPr="004E4EC7">
        <w:rPr>
          <w:lang w:val="en-GB"/>
        </w:rPr>
        <w:t xml:space="preserve">states' </w:t>
      </w:r>
      <w:r w:rsidR="004E4EC7">
        <w:rPr>
          <w:lang w:val="en-GB"/>
        </w:rPr>
        <w:t>capacity</w:t>
      </w:r>
      <w:r w:rsidR="004E4EC7" w:rsidRPr="004E4EC7">
        <w:rPr>
          <w:lang w:val="en-GB"/>
        </w:rPr>
        <w:t xml:space="preserve"> to tax and redistribute</w:t>
      </w:r>
      <w:r w:rsidR="004E4EC7">
        <w:rPr>
          <w:lang w:val="en-GB"/>
        </w:rPr>
        <w:t xml:space="preserve">, </w:t>
      </w:r>
      <w:r w:rsidR="004E4EC7" w:rsidRPr="004E4EC7">
        <w:rPr>
          <w:lang w:val="en-GB"/>
        </w:rPr>
        <w:t xml:space="preserve">capital mobility has </w:t>
      </w:r>
      <w:r w:rsidR="004E4EC7">
        <w:rPr>
          <w:lang w:val="en-GB"/>
        </w:rPr>
        <w:t>compromised</w:t>
      </w:r>
      <w:r w:rsidR="004E4EC7" w:rsidRPr="004E4EC7">
        <w:rPr>
          <w:lang w:val="en-GB"/>
        </w:rPr>
        <w:t xml:space="preserve"> governments' ability to respond to </w:t>
      </w:r>
      <w:r w:rsidR="004E4EC7">
        <w:rPr>
          <w:lang w:val="en-GB"/>
        </w:rPr>
        <w:t>citizens</w:t>
      </w:r>
      <w:r w:rsidR="004E4EC7" w:rsidRPr="004E4EC7">
        <w:rPr>
          <w:lang w:val="en-GB"/>
        </w:rPr>
        <w:t xml:space="preserve"> demands</w:t>
      </w:r>
      <w:r w:rsidR="004E4EC7">
        <w:rPr>
          <w:lang w:val="en-GB"/>
        </w:rPr>
        <w:t xml:space="preserve"> (</w:t>
      </w:r>
      <w:r w:rsidR="004E4EC7" w:rsidRPr="004E4EC7">
        <w:rPr>
          <w:lang w:val="en-GB"/>
        </w:rPr>
        <w:t>Piketty</w:t>
      </w:r>
      <w:r w:rsidR="004E4EC7">
        <w:rPr>
          <w:lang w:val="en-GB"/>
        </w:rPr>
        <w:t xml:space="preserve">, </w:t>
      </w:r>
      <w:r w:rsidR="004E4EC7" w:rsidRPr="004E4EC7">
        <w:rPr>
          <w:lang w:val="en-GB"/>
        </w:rPr>
        <w:t>2014)</w:t>
      </w:r>
      <w:r w:rsidR="004E4EC7">
        <w:rPr>
          <w:lang w:val="en-GB"/>
        </w:rPr>
        <w:t>.</w:t>
      </w:r>
      <w:r w:rsidR="00CD0D28">
        <w:rPr>
          <w:lang w:val="en-GB"/>
        </w:rPr>
        <w:t xml:space="preserve"> Even though all capitalist democracies are embedded in global financial market, no research has so far questioned to what extend differences in capital mobility affect </w:t>
      </w:r>
      <w:r w:rsidR="00E35CA0">
        <w:rPr>
          <w:lang w:val="en-GB"/>
        </w:rPr>
        <w:t xml:space="preserve">policy responsiveness. Particularly, given that the shift in the tax burden favours capital owners, one might assume that structural power of capital </w:t>
      </w:r>
      <w:r w:rsidR="00DC63E7">
        <w:rPr>
          <w:lang w:val="en-GB"/>
        </w:rPr>
        <w:t>resulting from capital mobility</w:t>
      </w:r>
      <w:r w:rsidR="00E145A6">
        <w:rPr>
          <w:lang w:val="en-GB"/>
        </w:rPr>
        <w:t xml:space="preserve"> </w:t>
      </w:r>
      <w:r w:rsidR="00DC63E7">
        <w:rPr>
          <w:lang w:val="en-GB"/>
        </w:rPr>
        <w:t>could potentially lead to policy outcomes that are more in line with the preferences of the affluent</w:t>
      </w:r>
      <w:r w:rsidR="00011D70">
        <w:rPr>
          <w:lang w:val="en-GB"/>
        </w:rPr>
        <w:t xml:space="preserve">. </w:t>
      </w:r>
      <w:r w:rsidR="00E35CA0">
        <w:rPr>
          <w:lang w:val="en-US"/>
        </w:rPr>
        <w:t xml:space="preserve">This paper attempts to </w:t>
      </w:r>
      <w:r w:rsidR="00587E94">
        <w:rPr>
          <w:lang w:val="en-US"/>
        </w:rPr>
        <w:t xml:space="preserve">answer </w:t>
      </w:r>
      <w:r w:rsidR="00E35CA0">
        <w:rPr>
          <w:lang w:val="en-US"/>
        </w:rPr>
        <w:t>whether capital mobility has led to the frequently observed unequal responsiveness by</w:t>
      </w:r>
      <w:r w:rsidR="00011D70">
        <w:rPr>
          <w:lang w:val="en-US"/>
        </w:rPr>
        <w:t xml:space="preserve"> looking</w:t>
      </w:r>
      <w:r w:rsidR="00E35CA0">
        <w:rPr>
          <w:lang w:val="en-US"/>
        </w:rPr>
        <w:t xml:space="preserve"> at cross-country differences in </w:t>
      </w:r>
      <w:r w:rsidR="00587E94">
        <w:rPr>
          <w:lang w:val="en-US"/>
        </w:rPr>
        <w:t xml:space="preserve">the </w:t>
      </w:r>
      <w:r w:rsidR="00E35CA0">
        <w:rPr>
          <w:lang w:val="en-US"/>
        </w:rPr>
        <w:t xml:space="preserve">changes of the welfare </w:t>
      </w:r>
      <w:r w:rsidR="00DC63E7">
        <w:rPr>
          <w:lang w:val="en-US"/>
        </w:rPr>
        <w:t>state.</w:t>
      </w:r>
      <w:r w:rsidR="00244295">
        <w:rPr>
          <w:lang w:val="en-US"/>
        </w:rPr>
        <w:t xml:space="preserve"> To that end, this paper will investigate past literature on mechanisms </w:t>
      </w:r>
      <w:r w:rsidR="007840D6">
        <w:rPr>
          <w:lang w:val="en-US"/>
        </w:rPr>
        <w:t>that show</w:t>
      </w:r>
      <w:r w:rsidR="00244295">
        <w:rPr>
          <w:lang w:val="en-US"/>
        </w:rPr>
        <w:t xml:space="preserve"> how capital mobility could potentially influence policy responsiveness and specifically, lead to policy outcomes that are more aligned to the preferences of the wealthy. </w:t>
      </w:r>
    </w:p>
    <w:p w14:paraId="6637FB8D" w14:textId="77777777" w:rsidR="00DC63E7" w:rsidRDefault="00DC63E7" w:rsidP="00DC63E7">
      <w:pPr>
        <w:pStyle w:val="NormalWeb"/>
        <w:spacing w:before="0" w:beforeAutospacing="0" w:after="0" w:afterAutospacing="0"/>
        <w:rPr>
          <w:lang w:val="en-US"/>
        </w:rPr>
      </w:pPr>
    </w:p>
    <w:p w14:paraId="60B24E07" w14:textId="77777777" w:rsidR="00DC63E7" w:rsidRDefault="00DC63E7" w:rsidP="00DC63E7">
      <w:pPr>
        <w:pStyle w:val="NormalWeb"/>
        <w:spacing w:before="0" w:beforeAutospacing="0" w:after="0" w:afterAutospacing="0"/>
        <w:rPr>
          <w:lang w:val="en-US"/>
        </w:rPr>
      </w:pPr>
    </w:p>
    <w:p w14:paraId="4605D20B" w14:textId="77777777" w:rsidR="00DC63E7" w:rsidRDefault="00DC63E7" w:rsidP="00DC63E7">
      <w:pPr>
        <w:pStyle w:val="NormalWeb"/>
        <w:spacing w:before="0" w:beforeAutospacing="0" w:after="0" w:afterAutospacing="0"/>
        <w:rPr>
          <w:lang w:val="en-US"/>
        </w:rPr>
      </w:pPr>
    </w:p>
    <w:p w14:paraId="09B07663" w14:textId="77777777" w:rsidR="00DC63E7" w:rsidRDefault="00DC63E7" w:rsidP="00DC63E7">
      <w:pPr>
        <w:pStyle w:val="NormalWeb"/>
        <w:spacing w:before="0" w:beforeAutospacing="0" w:after="0" w:afterAutospacing="0"/>
        <w:rPr>
          <w:lang w:val="en-US"/>
        </w:rPr>
      </w:pPr>
    </w:p>
    <w:p w14:paraId="74C386E1" w14:textId="77777777" w:rsidR="00DC63E7" w:rsidRDefault="00DC63E7" w:rsidP="00DC63E7">
      <w:pPr>
        <w:pStyle w:val="NormalWeb"/>
        <w:spacing w:before="0" w:beforeAutospacing="0" w:after="0" w:afterAutospacing="0"/>
        <w:rPr>
          <w:lang w:val="en-US"/>
        </w:rPr>
      </w:pPr>
    </w:p>
    <w:p w14:paraId="2EB12032" w14:textId="5D43EFBE" w:rsidR="0020040D" w:rsidRDefault="0020040D" w:rsidP="00611B79">
      <w:pPr>
        <w:pStyle w:val="NormalWeb"/>
        <w:spacing w:before="0" w:beforeAutospacing="0" w:after="0" w:afterAutospacing="0"/>
        <w:rPr>
          <w:lang w:val="en-US"/>
        </w:rPr>
      </w:pPr>
    </w:p>
    <w:p w14:paraId="408CDA11" w14:textId="5A8E1ABF" w:rsidR="0020040D" w:rsidRDefault="00587E94" w:rsidP="00B2290D">
      <w:pPr>
        <w:pStyle w:val="Heading1"/>
        <w:rPr>
          <w:lang w:val="en-US"/>
        </w:rPr>
      </w:pPr>
      <w:r>
        <w:rPr>
          <w:lang w:val="en-US"/>
        </w:rPr>
        <w:t xml:space="preserve">Capital Mobility </w:t>
      </w:r>
    </w:p>
    <w:p w14:paraId="6340B086" w14:textId="77777777" w:rsidR="00B2290D" w:rsidRDefault="00B2290D" w:rsidP="00A54A5B">
      <w:pPr>
        <w:pStyle w:val="NormalWeb"/>
        <w:spacing w:before="0" w:beforeAutospacing="0" w:after="0" w:afterAutospacing="0"/>
        <w:jc w:val="right"/>
        <w:rPr>
          <w:lang w:val="en-US"/>
        </w:rPr>
      </w:pPr>
    </w:p>
    <w:p w14:paraId="5C3BE26C" w14:textId="77777777" w:rsidR="00B2290D" w:rsidRDefault="00B2290D" w:rsidP="00A54A5B">
      <w:pPr>
        <w:pStyle w:val="NormalWeb"/>
        <w:spacing w:before="0" w:beforeAutospacing="0" w:after="0" w:afterAutospacing="0"/>
        <w:jc w:val="right"/>
        <w:rPr>
          <w:lang w:val="en-US"/>
        </w:rPr>
      </w:pPr>
    </w:p>
    <w:p w14:paraId="32DD71B8" w14:textId="6694E97C" w:rsidR="00B2290D" w:rsidRDefault="00B2290D" w:rsidP="00A54A5B">
      <w:pPr>
        <w:pStyle w:val="Default"/>
        <w:jc w:val="right"/>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A54A5B">
      <w:pPr>
        <w:pStyle w:val="Default"/>
        <w:jc w:val="right"/>
        <w:rPr>
          <w:sz w:val="23"/>
          <w:szCs w:val="23"/>
        </w:rPr>
      </w:pPr>
      <w:r>
        <w:rPr>
          <w:sz w:val="23"/>
          <w:szCs w:val="23"/>
        </w:rPr>
        <w:t>for capital—a market which is less subject to regulation today than for decades.</w:t>
      </w:r>
    </w:p>
    <w:p w14:paraId="340961AB" w14:textId="76C024E0" w:rsidR="00B2290D" w:rsidRDefault="00B2290D" w:rsidP="00A54A5B">
      <w:pPr>
        <w:pStyle w:val="Default"/>
        <w:jc w:val="right"/>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A54A5B">
      <w:pPr>
        <w:pStyle w:val="Default"/>
        <w:jc w:val="right"/>
        <w:rPr>
          <w:sz w:val="23"/>
          <w:szCs w:val="23"/>
        </w:rPr>
      </w:pPr>
      <w:r>
        <w:rPr>
          <w:sz w:val="23"/>
          <w:szCs w:val="23"/>
        </w:rPr>
        <w:lastRenderedPageBreak/>
        <w:t>in Europe will not be sustainable for very long. To that extent the room for</w:t>
      </w:r>
    </w:p>
    <w:p w14:paraId="6E97FC70" w14:textId="77777777" w:rsidR="00A54A5B" w:rsidRDefault="00B2290D" w:rsidP="00A54A5B">
      <w:pPr>
        <w:pStyle w:val="Default"/>
        <w:jc w:val="right"/>
        <w:rPr>
          <w:sz w:val="23"/>
          <w:szCs w:val="23"/>
        </w:rPr>
      </w:pPr>
      <w:r>
        <w:rPr>
          <w:sz w:val="23"/>
          <w:szCs w:val="23"/>
        </w:rPr>
        <w:t xml:space="preserve">manoeuvre of any government in Britain is already heavily circumscribed.”  </w:t>
      </w:r>
    </w:p>
    <w:p w14:paraId="0A78C8DE" w14:textId="159678C5" w:rsidR="00196194" w:rsidRDefault="00B2290D" w:rsidP="00A54A5B">
      <w:pPr>
        <w:pStyle w:val="Default"/>
        <w:jc w:val="right"/>
        <w:rPr>
          <w:sz w:val="23"/>
          <w:szCs w:val="23"/>
        </w:rPr>
      </w:pPr>
      <w:r>
        <w:rPr>
          <w:sz w:val="23"/>
          <w:szCs w:val="23"/>
        </w:rPr>
        <w:t xml:space="preserve">(Blair, 1995: </w:t>
      </w:r>
      <w:proofErr w:type="spellStart"/>
      <w:r>
        <w:rPr>
          <w:sz w:val="23"/>
          <w:szCs w:val="23"/>
        </w:rPr>
        <w:t>Mais</w:t>
      </w:r>
      <w:proofErr w:type="spellEnd"/>
      <w:r w:rsidR="00A54A5B">
        <w:rPr>
          <w:sz w:val="23"/>
          <w:szCs w:val="23"/>
        </w:rPr>
        <w:t xml:space="preserve"> </w:t>
      </w:r>
      <w:r>
        <w:rPr>
          <w:sz w:val="23"/>
          <w:szCs w:val="23"/>
        </w:rPr>
        <w:t>Lecture)</w:t>
      </w:r>
    </w:p>
    <w:p w14:paraId="0BDA6E62" w14:textId="48F7D6F5" w:rsidR="00A81C87" w:rsidRDefault="00A81C87" w:rsidP="00A81C87">
      <w:pPr>
        <w:pStyle w:val="Default"/>
        <w:rPr>
          <w:sz w:val="23"/>
          <w:szCs w:val="23"/>
        </w:rPr>
      </w:pPr>
      <w:r>
        <w:rPr>
          <w:sz w:val="23"/>
          <w:szCs w:val="23"/>
        </w:rPr>
        <w:br/>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often refer to as ‘policy convergence’</w:t>
      </w:r>
      <w:r w:rsidR="00F72470">
        <w:rPr>
          <w:sz w:val="23"/>
          <w:szCs w:val="23"/>
        </w:rPr>
        <w:t xml:space="preserve"> (aka ‘efficiency hypothesis’)</w:t>
      </w:r>
      <w:r>
        <w:rPr>
          <w:sz w:val="23"/>
          <w:szCs w:val="23"/>
        </w:rPr>
        <w:t>, a state in which the international mobility of capital can ‘exit’ any economy which therefore subjects’ government policy to international competition (Mosley, 2000). Since governments are dependent on the access to capital and investment, they need to sell their economic policies to investors and act at least partially in the interest of capital.  The structural power of capital therefore has the potential to influence elected officials to implement policies that are less in line with the preferences of voters, but instead, serve to attract capital and investment (Gill, 1988). Following this line of argumentation, w</w:t>
      </w:r>
      <w:r w:rsidRPr="007840D6">
        <w:rPr>
          <w:sz w:val="23"/>
          <w:szCs w:val="23"/>
        </w:rPr>
        <w:t xml:space="preserve">hen capital is less mobile, its structural power is reduced since the potential threat of leaving diminishes. This results in less competition </w:t>
      </w:r>
      <w:r>
        <w:rPr>
          <w:sz w:val="23"/>
          <w:szCs w:val="23"/>
        </w:rPr>
        <w:t>between</w:t>
      </w:r>
      <w:r w:rsidRPr="007840D6">
        <w:rPr>
          <w:sz w:val="23"/>
          <w:szCs w:val="23"/>
        </w:rPr>
        <w:t xml:space="preserve"> nations' economic </w:t>
      </w:r>
      <w:r>
        <w:rPr>
          <w:sz w:val="23"/>
          <w:szCs w:val="23"/>
        </w:rPr>
        <w:t>policies</w:t>
      </w:r>
      <w:r w:rsidRPr="007840D6">
        <w:rPr>
          <w:sz w:val="23"/>
          <w:szCs w:val="23"/>
        </w:rPr>
        <w:t xml:space="preserve"> </w:t>
      </w:r>
      <w:proofErr w:type="gramStart"/>
      <w:r>
        <w:rPr>
          <w:sz w:val="23"/>
          <w:szCs w:val="23"/>
        </w:rPr>
        <w:t>in order to</w:t>
      </w:r>
      <w:proofErr w:type="gramEnd"/>
      <w:r w:rsidRPr="007840D6">
        <w:rPr>
          <w:sz w:val="23"/>
          <w:szCs w:val="23"/>
        </w:rPr>
        <w:t xml:space="preserve"> </w:t>
      </w:r>
      <w:r>
        <w:rPr>
          <w:sz w:val="23"/>
          <w:szCs w:val="23"/>
        </w:rPr>
        <w:t>attract capital, and therefore creates more space for policymakers to be responsive to their citizens.</w:t>
      </w:r>
    </w:p>
    <w:p w14:paraId="2DBDBBBF" w14:textId="598F0791" w:rsidR="00A81C87" w:rsidRDefault="00A81C87" w:rsidP="00A81C87">
      <w:pPr>
        <w:pStyle w:val="Default"/>
        <w:rPr>
          <w:sz w:val="23"/>
          <w:szCs w:val="23"/>
        </w:rPr>
      </w:pPr>
      <w:r>
        <w:br/>
      </w:r>
      <w:r>
        <w:rPr>
          <w:color w:val="auto"/>
          <w:sz w:val="23"/>
          <w:szCs w:val="23"/>
        </w:rPr>
        <w:t xml:space="preserve">To answer whether capital mobility can explain the similarity of unequal responsiveness observed in many capitalist democracies, it is vital to understand whether the political outcomes that result from more capital mobility correlate stronger to the preferences of the rich than to the preferences of the poor. </w:t>
      </w:r>
      <w:r w:rsidR="00A54A5B">
        <w:t xml:space="preserve">As Blair points out, the active global market in which the UK is situated circumscribes the room to </w:t>
      </w:r>
      <w:r w:rsidR="00A54A5B">
        <w:rPr>
          <w:sz w:val="23"/>
          <w:szCs w:val="23"/>
        </w:rPr>
        <w:t>for</w:t>
      </w:r>
      <w:r w:rsidR="00A54A5B" w:rsidRPr="00DD4678">
        <w:rPr>
          <w:sz w:val="23"/>
          <w:szCs w:val="23"/>
        </w:rPr>
        <w:t xml:space="preserve"> </w:t>
      </w:r>
      <w:r w:rsidR="00A54A5B">
        <w:rPr>
          <w:sz w:val="23"/>
          <w:szCs w:val="23"/>
        </w:rPr>
        <w:t xml:space="preserve">manoeuvre. </w:t>
      </w:r>
      <w:r w:rsidR="00A54A5B">
        <w:rPr>
          <w:color w:val="auto"/>
          <w:sz w:val="23"/>
          <w:szCs w:val="23"/>
        </w:rPr>
        <w:t xml:space="preserve">Capital mobility is said to reduce the autonomy over other macroeconomy policy options (Mosley, 2005). </w:t>
      </w:r>
      <w:r>
        <w:rPr>
          <w:color w:val="auto"/>
          <w:sz w:val="23"/>
          <w:szCs w:val="23"/>
        </w:rPr>
        <w:t>Since governments are structurally dependent on access to capital, they are required to maintain stable rates of inflation and low budget deficits to preserve credibility on financial markets and to secure cheap access to capital (</w:t>
      </w:r>
      <w:proofErr w:type="spellStart"/>
      <w:r>
        <w:rPr>
          <w:color w:val="auto"/>
          <w:sz w:val="23"/>
          <w:szCs w:val="23"/>
        </w:rPr>
        <w:t>Gelleny</w:t>
      </w:r>
      <w:proofErr w:type="spellEnd"/>
      <w:r>
        <w:rPr>
          <w:color w:val="auto"/>
          <w:sz w:val="23"/>
          <w:szCs w:val="23"/>
        </w:rPr>
        <w:t>, 2001; Mosley, 2000). Whenever capital is more mobile, the actual or apparent threat of capital flight that policymakers perceive is likely to increase. Subsequently, some scholars argue that governments are inclined to prioritize stable rates of inflation and fiscal discipline over low levels of unemployment (Clift et al., 2004). Indeed Scholars expect the fiscal stance of governments to become more conservative, as</w:t>
      </w:r>
      <w:r w:rsidRPr="005B0742">
        <w:rPr>
          <w:color w:val="auto"/>
          <w:sz w:val="23"/>
          <w:szCs w:val="23"/>
        </w:rPr>
        <w:t xml:space="preserve"> governments liberalize their capital regimes</w:t>
      </w:r>
      <w:r>
        <w:rPr>
          <w:color w:val="auto"/>
          <w:sz w:val="23"/>
          <w:szCs w:val="23"/>
        </w:rPr>
        <w:t xml:space="preserve"> (</w:t>
      </w:r>
      <w:r>
        <w:rPr>
          <w:color w:val="auto"/>
          <w:sz w:val="23"/>
          <w:szCs w:val="23"/>
        </w:rPr>
        <w:fldChar w:fldCharType="begin"/>
      </w:r>
      <w:r>
        <w:rPr>
          <w:color w:val="auto"/>
          <w:sz w:val="23"/>
          <w:szCs w:val="23"/>
        </w:rPr>
        <w:instrText xml:space="preserve"> ADDIN ZOTERO_ITEM CSL_CITATION {"citationID":"2rmLaOLA","properties":{"formattedCitation":"(Heller, 1997)","plainCitation":"(Heller, 1997)","noteIndex":0},"citationItems":[{"id":697,"uris":["http://zotero.org/users/7747617/items/5KF5SUXV"],"itemData":{"id":697,"type":"article-journal","title":"Fiscal Policy Management in an Open Capital Regime","volume":"IMF Working Paper No. 97/20, Available at SSRN: https://ssrn.com/abstract=882247","author":[{"family":"Heller","given":"Peter"}],"issued":{"date-parts":[["1997"]]}}}],"schema":"https://github.com/citation-style-language/schema/raw/master/csl-citation.json"} </w:instrText>
      </w:r>
      <w:r>
        <w:rPr>
          <w:color w:val="auto"/>
          <w:sz w:val="23"/>
          <w:szCs w:val="23"/>
        </w:rPr>
        <w:fldChar w:fldCharType="separate"/>
      </w:r>
      <w:r w:rsidR="00A93065">
        <w:rPr>
          <w:noProof/>
          <w:color w:val="auto"/>
          <w:sz w:val="23"/>
          <w:szCs w:val="23"/>
        </w:rPr>
        <w:t>(Heller, 1997)</w:t>
      </w:r>
      <w:r>
        <w:rPr>
          <w:color w:val="auto"/>
          <w:sz w:val="23"/>
          <w:szCs w:val="23"/>
        </w:rPr>
        <w:fldChar w:fldCharType="end"/>
      </w:r>
      <w:r>
        <w:rPr>
          <w:color w:val="auto"/>
          <w:sz w:val="23"/>
          <w:szCs w:val="23"/>
        </w:rPr>
        <w:t>. A few researchers claim that capital mobility eventually results in a wide range of convergence of policy outcomes towards smaller governments,</w:t>
      </w:r>
      <w:r w:rsidRPr="00724629">
        <w:rPr>
          <w:color w:val="auto"/>
          <w:sz w:val="23"/>
          <w:szCs w:val="23"/>
        </w:rPr>
        <w:t xml:space="preserve"> </w:t>
      </w:r>
      <w:r>
        <w:rPr>
          <w:color w:val="auto"/>
          <w:sz w:val="23"/>
          <w:szCs w:val="23"/>
        </w:rPr>
        <w:t>lower levels of labour rights and a decline in the welfare state such as reduced social security (Mosley, 2000).</w:t>
      </w:r>
    </w:p>
    <w:p w14:paraId="55CB3342" w14:textId="260C2BFB" w:rsidR="005B0742" w:rsidRDefault="005B0742" w:rsidP="005B0742">
      <w:pPr>
        <w:pStyle w:val="Default"/>
        <w:pageBreakBefore/>
        <w:rPr>
          <w:rFonts w:ascii="Helvetica" w:hAnsi="Helvetica"/>
        </w:rPr>
      </w:pPr>
      <w:r>
        <w:rPr>
          <w:color w:val="auto"/>
          <w:sz w:val="23"/>
          <w:szCs w:val="23"/>
        </w:rPr>
        <w:lastRenderedPageBreak/>
        <w:t>A</w:t>
      </w:r>
      <w:r w:rsidR="001D71B3">
        <w:rPr>
          <w:color w:val="auto"/>
          <w:sz w:val="23"/>
          <w:szCs w:val="23"/>
        </w:rPr>
        <w:t>s</w:t>
      </w:r>
      <w:r w:rsidR="001D71B3" w:rsidRPr="001D71B3">
        <w:rPr>
          <w:color w:val="auto"/>
          <w:sz w:val="23"/>
          <w:szCs w:val="23"/>
        </w:rPr>
        <w:t xml:space="preserve"> </w:t>
      </w:r>
      <w:proofErr w:type="spellStart"/>
      <w:r w:rsidR="001D71B3" w:rsidRPr="001D71B3">
        <w:rPr>
          <w:color w:val="auto"/>
          <w:sz w:val="23"/>
          <w:szCs w:val="23"/>
        </w:rPr>
        <w:t>Elsässar</w:t>
      </w:r>
      <w:proofErr w:type="spellEnd"/>
      <w:r w:rsidR="001D71B3" w:rsidRPr="001D71B3">
        <w:rPr>
          <w:color w:val="auto"/>
          <w:sz w:val="23"/>
          <w:szCs w:val="23"/>
        </w:rPr>
        <w:t xml:space="preserve"> and </w:t>
      </w:r>
      <w:proofErr w:type="spellStart"/>
      <w:r w:rsidR="001D71B3" w:rsidRPr="001D71B3">
        <w:rPr>
          <w:color w:val="auto"/>
          <w:sz w:val="23"/>
          <w:szCs w:val="23"/>
        </w:rPr>
        <w:t>Haffert</w:t>
      </w:r>
      <w:proofErr w:type="spellEnd"/>
      <w:r w:rsidR="001D71B3" w:rsidRPr="001D71B3">
        <w:rPr>
          <w:color w:val="auto"/>
          <w:sz w:val="23"/>
          <w:szCs w:val="23"/>
        </w:rPr>
        <w:t xml:space="preserve"> (2022)</w:t>
      </w:r>
      <w:r w:rsidR="001D71B3">
        <w:rPr>
          <w:color w:val="auto"/>
          <w:sz w:val="23"/>
          <w:szCs w:val="23"/>
        </w:rPr>
        <w:t xml:space="preserve"> elaborate</w:t>
      </w:r>
      <w:r w:rsidR="001D71B3" w:rsidRPr="001D71B3">
        <w:rPr>
          <w:color w:val="auto"/>
          <w:sz w:val="23"/>
          <w:szCs w:val="23"/>
        </w:rPr>
        <w:t xml:space="preserve">, the poor are more reliant on </w:t>
      </w:r>
      <w:r w:rsidR="001D71B3">
        <w:rPr>
          <w:color w:val="auto"/>
          <w:sz w:val="23"/>
          <w:szCs w:val="23"/>
        </w:rPr>
        <w:t>welfare</w:t>
      </w:r>
      <w:r w:rsidR="001D71B3" w:rsidRPr="001D71B3">
        <w:rPr>
          <w:color w:val="auto"/>
          <w:sz w:val="23"/>
          <w:szCs w:val="23"/>
        </w:rPr>
        <w:t xml:space="preserve"> </w:t>
      </w:r>
      <w:r w:rsidR="001D71B3">
        <w:rPr>
          <w:color w:val="auto"/>
          <w:sz w:val="23"/>
          <w:szCs w:val="23"/>
        </w:rPr>
        <w:t xml:space="preserve">spending </w:t>
      </w:r>
      <w:r w:rsidR="001D71B3" w:rsidRPr="001D71B3">
        <w:rPr>
          <w:color w:val="auto"/>
          <w:sz w:val="23"/>
          <w:szCs w:val="23"/>
        </w:rPr>
        <w:t>as well as a</w:t>
      </w:r>
      <w:r w:rsidR="001D71B3">
        <w:rPr>
          <w:color w:val="auto"/>
          <w:sz w:val="23"/>
          <w:szCs w:val="23"/>
        </w:rPr>
        <w:t>n overall</w:t>
      </w:r>
      <w:r w:rsidR="001D71B3" w:rsidRPr="001D71B3">
        <w:rPr>
          <w:color w:val="auto"/>
          <w:sz w:val="23"/>
          <w:szCs w:val="23"/>
        </w:rPr>
        <w:t xml:space="preserve"> </w:t>
      </w:r>
      <w:r w:rsidR="001D71B3">
        <w:rPr>
          <w:color w:val="auto"/>
          <w:sz w:val="23"/>
          <w:szCs w:val="23"/>
        </w:rPr>
        <w:t>strong</w:t>
      </w:r>
      <w:r w:rsidR="001D71B3" w:rsidRPr="001D71B3">
        <w:rPr>
          <w:color w:val="auto"/>
          <w:sz w:val="23"/>
          <w:szCs w:val="23"/>
        </w:rPr>
        <w:t xml:space="preserve"> fiscal state, and as a result, they frequently reject measures that reduce fiscal spending</w:t>
      </w:r>
      <w:r w:rsidR="001D71B3">
        <w:rPr>
          <w:color w:val="auto"/>
          <w:sz w:val="23"/>
          <w:szCs w:val="23"/>
        </w:rPr>
        <w:t xml:space="preserve"> or welfare retrenchment. </w:t>
      </w:r>
      <w:r w:rsidR="00A154B7">
        <w:rPr>
          <w:color w:val="auto"/>
          <w:sz w:val="23"/>
          <w:szCs w:val="23"/>
        </w:rPr>
        <w:t xml:space="preserve">Overall, the less affluent are said to have a higher preference for redistribution and state intervention in comparison to the wealthier citizens </w:t>
      </w:r>
      <w:r w:rsidR="00A154B7" w:rsidRPr="001D71B3">
        <w:rPr>
          <w:color w:val="auto"/>
          <w:sz w:val="23"/>
          <w:szCs w:val="23"/>
        </w:rPr>
        <w:t>(</w:t>
      </w:r>
      <w:proofErr w:type="spellStart"/>
      <w:r w:rsidR="00A154B7" w:rsidRPr="001D71B3">
        <w:rPr>
          <w:color w:val="auto"/>
          <w:sz w:val="23"/>
          <w:szCs w:val="23"/>
        </w:rPr>
        <w:t>Beramendi</w:t>
      </w:r>
      <w:proofErr w:type="spellEnd"/>
      <w:r w:rsidR="00A154B7" w:rsidRPr="001D71B3">
        <w:rPr>
          <w:color w:val="auto"/>
          <w:sz w:val="23"/>
          <w:szCs w:val="23"/>
        </w:rPr>
        <w:t xml:space="preserve"> et al.,</w:t>
      </w:r>
      <w:r w:rsidR="00A154B7">
        <w:rPr>
          <w:color w:val="auto"/>
          <w:sz w:val="23"/>
          <w:szCs w:val="23"/>
        </w:rPr>
        <w:t xml:space="preserve"> </w:t>
      </w:r>
      <w:r w:rsidR="00A154B7" w:rsidRPr="001D71B3">
        <w:rPr>
          <w:color w:val="auto"/>
          <w:sz w:val="23"/>
          <w:szCs w:val="23"/>
        </w:rPr>
        <w:t>2015</w:t>
      </w:r>
      <w:r w:rsidR="00A154B7">
        <w:rPr>
          <w:color w:val="auto"/>
          <w:sz w:val="23"/>
          <w:szCs w:val="23"/>
        </w:rPr>
        <w:t xml:space="preserve">). </w:t>
      </w:r>
      <w:r w:rsidR="001D71B3" w:rsidRPr="001D71B3">
        <w:rPr>
          <w:color w:val="auto"/>
        </w:rPr>
        <w:t xml:space="preserve">Whenever governments </w:t>
      </w:r>
      <w:r w:rsidR="001D71B3" w:rsidRPr="001D71B3">
        <w:t>enact contractionary policies to reduce inflationary pressure or to maintain financial market credibility, we would expect t</w:t>
      </w:r>
      <w:r w:rsidR="001D71B3">
        <w:t>his to go against the preferences of the less affluent and therefore likely to increase unequal responsiveness. The same holds</w:t>
      </w:r>
      <w:r>
        <w:t xml:space="preserve"> </w:t>
      </w:r>
      <w:r w:rsidR="001D71B3">
        <w:t>whenever governments prioritize fiscal discipline over low levels unemployment, considering that</w:t>
      </w:r>
      <w:r>
        <w:t xml:space="preserve"> the working class place a higher emphasis in fighting low levels of unemployment rather than maintaining stable rates of</w:t>
      </w:r>
      <w:r w:rsidR="00A154B7">
        <w:t xml:space="preserve"> </w:t>
      </w:r>
      <w:r>
        <w:t>inflation (</w:t>
      </w:r>
      <w:proofErr w:type="spellStart"/>
      <w:r w:rsidRPr="005B0742">
        <w:t>Jayadev</w:t>
      </w:r>
      <w:proofErr w:type="spellEnd"/>
      <w:r>
        <w:t xml:space="preserve">, 2018). </w:t>
      </w:r>
      <w:r w:rsidR="00C52034">
        <w:br/>
      </w:r>
    </w:p>
    <w:p w14:paraId="21A9A136" w14:textId="198BF2B8" w:rsidR="00A81C87" w:rsidRDefault="005B0742" w:rsidP="00A81C87">
      <w:pPr>
        <w:rPr>
          <w:sz w:val="23"/>
          <w:szCs w:val="23"/>
          <w:lang w:val="en-US"/>
        </w:rPr>
      </w:pPr>
      <w:r>
        <w:rPr>
          <w:sz w:val="23"/>
          <w:szCs w:val="23"/>
        </w:rPr>
        <w:t>Higher capital mobility might also result in other fiscal policy outcomes that are</w:t>
      </w:r>
      <w:r w:rsidR="00A154B7">
        <w:rPr>
          <w:sz w:val="23"/>
          <w:szCs w:val="23"/>
        </w:rPr>
        <w:t xml:space="preserve"> relatively</w:t>
      </w:r>
      <w:r>
        <w:rPr>
          <w:sz w:val="23"/>
          <w:szCs w:val="23"/>
        </w:rPr>
        <w:t xml:space="preserve"> more aligned to the preferences of the rich. </w:t>
      </w:r>
      <w:r w:rsidR="00DD4678">
        <w:rPr>
          <w:sz w:val="23"/>
          <w:szCs w:val="23"/>
        </w:rPr>
        <w:t xml:space="preserve">Fearing that </w:t>
      </w:r>
      <w:r w:rsidR="00DD4678" w:rsidRPr="00BF0E45">
        <w:rPr>
          <w:sz w:val="23"/>
          <w:szCs w:val="23"/>
        </w:rPr>
        <w:t>multinational corporations will cease investing and operating in the domestic economy</w:t>
      </w:r>
      <w:r w:rsidR="00DD4678">
        <w:rPr>
          <w:sz w:val="23"/>
          <w:szCs w:val="23"/>
        </w:rPr>
        <w:t xml:space="preserve">, scholars that argue in favour of the </w:t>
      </w:r>
      <w:r w:rsidR="00DD4678" w:rsidRPr="00BF0E45">
        <w:rPr>
          <w:sz w:val="23"/>
          <w:szCs w:val="23"/>
        </w:rPr>
        <w:t>policy convergence theory</w:t>
      </w:r>
      <w:r w:rsidR="00DD4678">
        <w:rPr>
          <w:sz w:val="23"/>
          <w:szCs w:val="23"/>
        </w:rPr>
        <w:t xml:space="preserve"> predict that</w:t>
      </w:r>
      <w:r w:rsidR="00DD4678" w:rsidRPr="00BF0E45">
        <w:rPr>
          <w:sz w:val="23"/>
          <w:szCs w:val="23"/>
        </w:rPr>
        <w:t xml:space="preserve"> governments will enact measures to promote a favourable business climate, such as reduced taxes and deregulation</w:t>
      </w:r>
      <w:r w:rsidR="00DD4678">
        <w:rPr>
          <w:sz w:val="23"/>
          <w:szCs w:val="23"/>
        </w:rPr>
        <w:t xml:space="preserve"> </w:t>
      </w:r>
      <w:r w:rsidR="00DD4678" w:rsidRPr="00BF0E45">
        <w:rPr>
          <w:sz w:val="23"/>
          <w:szCs w:val="23"/>
        </w:rPr>
        <w:t>(Gelleny, 2001).</w:t>
      </w:r>
      <w:r w:rsidR="00DD4678">
        <w:rPr>
          <w:sz w:val="23"/>
          <w:szCs w:val="23"/>
        </w:rPr>
        <w:t xml:space="preserve"> Accordingly, it also predicts a ‘race to the bottom’ dynamic in which countries are engaging in harmful tax competition to attract investment. Indeed, </w:t>
      </w:r>
      <w:r w:rsidR="003959D2">
        <w:rPr>
          <w:sz w:val="23"/>
          <w:szCs w:val="23"/>
        </w:rPr>
        <w:t>research</w:t>
      </w:r>
      <w:r w:rsidR="00DD4678">
        <w:rPr>
          <w:sz w:val="23"/>
          <w:szCs w:val="23"/>
        </w:rPr>
        <w:t xml:space="preserve"> that </w:t>
      </w:r>
      <w:r w:rsidR="003959D2">
        <w:rPr>
          <w:sz w:val="23"/>
          <w:szCs w:val="23"/>
        </w:rPr>
        <w:t>has</w:t>
      </w:r>
      <w:r w:rsidR="00DD4678">
        <w:rPr>
          <w:sz w:val="23"/>
          <w:szCs w:val="23"/>
        </w:rPr>
        <w:t xml:space="preserve"> analysed the statuary corporate tax rate of 13 European countries found that on average the tax rates have decreased from 49.2 percent in 1983 to 27.2 percent in 2008 (Overesch, 2011). Some have argued that the downward trend of taxes among OECD countries can entirely</w:t>
      </w:r>
      <w:r w:rsidR="00E65E03" w:rsidRPr="00E65E03">
        <w:rPr>
          <w:sz w:val="23"/>
          <w:szCs w:val="23"/>
          <w:lang w:val="en-US"/>
        </w:rPr>
        <w:t xml:space="preserve"> be</w:t>
      </w:r>
      <w:r w:rsidR="00DD4678">
        <w:rPr>
          <w:sz w:val="23"/>
          <w:szCs w:val="23"/>
        </w:rPr>
        <w:t xml:space="preserve"> explained by the tax competition for mobile capital (Devereux et al., 2008</w:t>
      </w:r>
      <w:r w:rsidR="00A93065" w:rsidRPr="00A93065">
        <w:rPr>
          <w:sz w:val="23"/>
          <w:szCs w:val="23"/>
          <w:lang w:val="en-US"/>
        </w:rPr>
        <w:t xml:space="preserve">; </w:t>
      </w:r>
      <w:proofErr w:type="spellStart"/>
      <w:r w:rsidR="00A93065" w:rsidRPr="00A93065">
        <w:rPr>
          <w:sz w:val="23"/>
          <w:szCs w:val="23"/>
          <w:lang w:val="en-US"/>
        </w:rPr>
        <w:t>Bretschger</w:t>
      </w:r>
      <w:proofErr w:type="spellEnd"/>
      <w:r w:rsidR="00A93065" w:rsidRPr="00A93065">
        <w:rPr>
          <w:sz w:val="23"/>
          <w:szCs w:val="23"/>
          <w:lang w:val="en-US"/>
        </w:rPr>
        <w:t xml:space="preserve"> &amp; Hettich, 2002</w:t>
      </w:r>
      <w:r w:rsidR="00DD4678">
        <w:rPr>
          <w:sz w:val="23"/>
          <w:szCs w:val="23"/>
        </w:rPr>
        <w:t>).</w:t>
      </w:r>
      <w:r w:rsidR="003B7F38">
        <w:rPr>
          <w:sz w:val="23"/>
          <w:szCs w:val="23"/>
        </w:rPr>
        <w:t xml:space="preserve"> Generally, the affluent and the poor seem to have a higher preference for expansionary fiscal policies, such as tax cuts, in comparison to contractionary fiscal policies (Elsässar &amp; Haffert, 2022). With regards to corporate tax cuts, the believe of a large part of the population seems to be that corporate tax cuts will benefit most citizens (Bartels, 2005). However, </w:t>
      </w:r>
      <w:r w:rsidR="003959D2">
        <w:rPr>
          <w:sz w:val="23"/>
          <w:szCs w:val="23"/>
        </w:rPr>
        <w:t xml:space="preserve">there seems to be strong evidence </w:t>
      </w:r>
      <w:r w:rsidR="00CF72F1">
        <w:rPr>
          <w:sz w:val="23"/>
          <w:szCs w:val="23"/>
        </w:rPr>
        <w:t>that shows how</w:t>
      </w:r>
      <w:r w:rsidR="003B7F38">
        <w:rPr>
          <w:sz w:val="23"/>
          <w:szCs w:val="23"/>
        </w:rPr>
        <w:t xml:space="preserve"> cutting corporate tax often results in higher income inequality</w:t>
      </w:r>
      <w:r w:rsidR="003959D2" w:rsidRPr="003959D2">
        <w:rPr>
          <w:sz w:val="23"/>
          <w:szCs w:val="23"/>
        </w:rPr>
        <w:t xml:space="preserve"> </w:t>
      </w:r>
      <w:r w:rsidR="003959D2">
        <w:rPr>
          <w:sz w:val="23"/>
          <w:szCs w:val="23"/>
        </w:rPr>
        <w:t>(Nallareddy, 2018)</w:t>
      </w:r>
      <w:r w:rsidR="003B7F38">
        <w:rPr>
          <w:sz w:val="23"/>
          <w:szCs w:val="23"/>
        </w:rPr>
        <w:t>.</w:t>
      </w:r>
      <w:r w:rsidR="003959D2" w:rsidRPr="003959D2">
        <w:rPr>
          <w:sz w:val="23"/>
          <w:szCs w:val="23"/>
          <w:lang w:val="en-US"/>
        </w:rPr>
        <w:t xml:space="preserve"> Correlating</w:t>
      </w:r>
      <w:r w:rsidR="003959D2">
        <w:rPr>
          <w:sz w:val="23"/>
          <w:szCs w:val="23"/>
          <w:lang w:val="en-US"/>
        </w:rPr>
        <w:t xml:space="preserve"> the preferences of different income groups to the socio-economic </w:t>
      </w:r>
      <w:r w:rsidR="003959D2" w:rsidRPr="003959D2">
        <w:rPr>
          <w:sz w:val="23"/>
          <w:szCs w:val="23"/>
          <w:lang w:val="en-US"/>
        </w:rPr>
        <w:t>policy preferences</w:t>
      </w:r>
      <w:r w:rsidR="003959D2">
        <w:rPr>
          <w:sz w:val="23"/>
          <w:szCs w:val="23"/>
          <w:lang w:val="en-US"/>
        </w:rPr>
        <w:t xml:space="preserve"> of elected </w:t>
      </w:r>
      <w:r w:rsidR="003959D2" w:rsidRPr="003959D2">
        <w:rPr>
          <w:sz w:val="23"/>
          <w:szCs w:val="23"/>
          <w:lang w:val="en-US"/>
        </w:rPr>
        <w:t>representatives</w:t>
      </w:r>
      <w:r w:rsidR="003959D2">
        <w:rPr>
          <w:sz w:val="23"/>
          <w:szCs w:val="23"/>
          <w:lang w:val="en-US"/>
        </w:rPr>
        <w:t xml:space="preserve">, </w:t>
      </w:r>
      <w:proofErr w:type="spellStart"/>
      <w:r w:rsidR="003959D2">
        <w:rPr>
          <w:sz w:val="23"/>
          <w:szCs w:val="23"/>
          <w:lang w:val="en-US"/>
        </w:rPr>
        <w:t>Lupu</w:t>
      </w:r>
      <w:proofErr w:type="spellEnd"/>
      <w:r w:rsidR="003959D2">
        <w:rPr>
          <w:sz w:val="23"/>
          <w:szCs w:val="23"/>
          <w:lang w:val="en-US"/>
        </w:rPr>
        <w:t xml:space="preserve"> and Warner (2022) find that representatives </w:t>
      </w:r>
      <w:r w:rsidR="003959D2" w:rsidRPr="003959D2">
        <w:rPr>
          <w:sz w:val="23"/>
          <w:szCs w:val="23"/>
          <w:lang w:val="en-US"/>
        </w:rPr>
        <w:t>throughout the world appear to be more congruent with their wealthy</w:t>
      </w:r>
      <w:r w:rsidR="00A81C87">
        <w:rPr>
          <w:sz w:val="23"/>
          <w:szCs w:val="23"/>
          <w:lang w:val="en-US"/>
        </w:rPr>
        <w:t xml:space="preserve"> </w:t>
      </w:r>
      <w:r w:rsidR="003959D2" w:rsidRPr="003959D2">
        <w:rPr>
          <w:sz w:val="23"/>
          <w:szCs w:val="23"/>
          <w:lang w:val="en-US"/>
        </w:rPr>
        <w:t>constituents</w:t>
      </w:r>
      <w:r w:rsidR="003959D2">
        <w:rPr>
          <w:sz w:val="23"/>
          <w:szCs w:val="23"/>
          <w:lang w:val="en-US"/>
        </w:rPr>
        <w:t xml:space="preserve"> on economic issues. </w:t>
      </w:r>
      <w:r w:rsidR="00A81C87">
        <w:rPr>
          <w:sz w:val="23"/>
          <w:szCs w:val="23"/>
          <w:lang w:val="en-US"/>
        </w:rPr>
        <w:t xml:space="preserve">Particularly, the authors find that higher income inequality strongly relates with </w:t>
      </w:r>
      <w:r w:rsidR="00A81C87" w:rsidRPr="003959D2">
        <w:rPr>
          <w:sz w:val="23"/>
          <w:szCs w:val="23"/>
          <w:lang w:val="en-US"/>
        </w:rPr>
        <w:t>greater levels of representation bias towards the interests of the wealthy.</w:t>
      </w:r>
      <w:r w:rsidR="00A81C87">
        <w:rPr>
          <w:sz w:val="23"/>
          <w:szCs w:val="23"/>
          <w:lang w:val="en-US"/>
        </w:rPr>
        <w:t xml:space="preserve"> Other scholars agree that economic inequality perpetuates political inequality, as the rich have more resources to lobby for specific political outcomes in their interest (Houle, 2018). </w:t>
      </w:r>
      <w:r w:rsidR="00BF5BB4">
        <w:rPr>
          <w:sz w:val="23"/>
          <w:szCs w:val="23"/>
          <w:lang w:val="en-US"/>
        </w:rPr>
        <w:t>As governments compete in tax cuts to attract mobile capital, the resulting economic inequality is likely to worsen the political influence of lower income citizens</w:t>
      </w:r>
      <w:r w:rsidR="00A54A5B">
        <w:rPr>
          <w:sz w:val="23"/>
          <w:szCs w:val="23"/>
          <w:lang w:val="en-US"/>
        </w:rPr>
        <w:t xml:space="preserve">. </w:t>
      </w:r>
    </w:p>
    <w:p w14:paraId="331750DB" w14:textId="77777777" w:rsidR="00A81C87" w:rsidRDefault="00A81C87" w:rsidP="00A81C87">
      <w:pPr>
        <w:rPr>
          <w:sz w:val="23"/>
          <w:szCs w:val="23"/>
          <w:lang w:val="en-US"/>
        </w:rPr>
      </w:pPr>
    </w:p>
    <w:p w14:paraId="694C846C" w14:textId="77777777" w:rsidR="00A81C87" w:rsidRDefault="00A81C87" w:rsidP="00A81C87">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3781065E" w14:textId="5460E01D" w:rsidR="00A81C87" w:rsidRDefault="00A81C87" w:rsidP="00A81C87">
      <w:pPr>
        <w:pStyle w:val="Default"/>
        <w:rPr>
          <w:color w:val="auto"/>
          <w:sz w:val="23"/>
          <w:szCs w:val="23"/>
        </w:rPr>
      </w:pPr>
      <w:r>
        <w:rPr>
          <w:color w:val="auto"/>
          <w:sz w:val="23"/>
          <w:szCs w:val="23"/>
        </w:rPr>
        <w:t>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w:t>
      </w:r>
      <w:r w:rsidR="00C52034">
        <w:rPr>
          <w:color w:val="auto"/>
          <w:sz w:val="23"/>
          <w:szCs w:val="23"/>
        </w:rPr>
        <w:t xml:space="preserve"> (Rodrik, 1998)</w:t>
      </w:r>
      <w:r>
        <w:rPr>
          <w:color w:val="auto"/>
          <w:sz w:val="23"/>
          <w:szCs w:val="23"/>
        </w:rPr>
        <w:t xml:space="preserve">. Indeed, scholars argue that the growing economic insecurity among a broad base of the population will increase the citizens demand for domestic compensation (Sen &amp; Barry, 2017). </w:t>
      </w:r>
    </w:p>
    <w:p w14:paraId="51FE9EBC" w14:textId="77777777" w:rsidR="00AF10B8" w:rsidRDefault="00C52034" w:rsidP="00AF10B8">
      <w:pPr>
        <w:pStyle w:val="Default"/>
        <w:rPr>
          <w:sz w:val="23"/>
          <w:szCs w:val="23"/>
        </w:rPr>
      </w:pPr>
      <w:r>
        <w:rPr>
          <w:color w:val="auto"/>
          <w:sz w:val="23"/>
          <w:szCs w:val="23"/>
        </w:rPr>
        <w:t>Proponents of the compensation hypothesis argue that g</w:t>
      </w:r>
      <w:r w:rsidR="00A81C87">
        <w:rPr>
          <w:color w:val="auto"/>
          <w:sz w:val="23"/>
          <w:szCs w:val="23"/>
        </w:rPr>
        <w:t>overnments are likely to redistributive wealth and social risk, to counterbalance the effect of risk and competition of an open economy</w:t>
      </w:r>
      <w:r>
        <w:rPr>
          <w:color w:val="auto"/>
          <w:sz w:val="23"/>
          <w:szCs w:val="23"/>
        </w:rPr>
        <w:t>, ultimately increasing the political influence of citizens that belong to the lower part of the income distribution</w:t>
      </w:r>
      <w:r w:rsidR="00BF5BB4">
        <w:rPr>
          <w:color w:val="auto"/>
          <w:sz w:val="23"/>
          <w:szCs w:val="23"/>
        </w:rPr>
        <w:t xml:space="preserve"> and thereby lowering unequal responsiveness. According to Rodrik (1998),</w:t>
      </w:r>
      <w:r>
        <w:rPr>
          <w:color w:val="auto"/>
          <w:sz w:val="23"/>
          <w:szCs w:val="23"/>
        </w:rPr>
        <w:t xml:space="preserve"> </w:t>
      </w:r>
      <w:r w:rsidR="00BF5BB4">
        <w:rPr>
          <w:color w:val="auto"/>
          <w:sz w:val="23"/>
          <w:szCs w:val="23"/>
        </w:rPr>
        <w:t>c</w:t>
      </w:r>
      <w:r w:rsidR="00A81C87">
        <w:rPr>
          <w:color w:val="auto"/>
          <w:sz w:val="23"/>
          <w:szCs w:val="23"/>
        </w:rPr>
        <w:t xml:space="preserve">ountries with more open economies tend to have higher rates of industrial concentration that promotes </w:t>
      </w:r>
      <w:r w:rsidR="00A81C87">
        <w:rPr>
          <w:color w:val="auto"/>
          <w:sz w:val="23"/>
          <w:szCs w:val="23"/>
        </w:rPr>
        <w:lastRenderedPageBreak/>
        <w:t>higher unionization and an increased scope of collective bargaining result</w:t>
      </w:r>
      <w:r w:rsidR="00BF5BB4">
        <w:rPr>
          <w:color w:val="auto"/>
          <w:sz w:val="23"/>
          <w:szCs w:val="23"/>
        </w:rPr>
        <w:t>ing</w:t>
      </w:r>
      <w:r w:rsidR="00A81C87">
        <w:rPr>
          <w:color w:val="auto"/>
          <w:sz w:val="23"/>
          <w:szCs w:val="23"/>
        </w:rPr>
        <w:t xml:space="preserve"> in government transfer via social protection, unemployment benefits and job training</w:t>
      </w:r>
      <w:r w:rsidR="00BF5BB4">
        <w:rPr>
          <w:color w:val="auto"/>
          <w:sz w:val="23"/>
          <w:szCs w:val="23"/>
        </w:rPr>
        <w:t xml:space="preserve">. </w:t>
      </w:r>
      <w:r w:rsidR="00A81C87">
        <w:rPr>
          <w:color w:val="auto"/>
          <w:sz w:val="23"/>
          <w:szCs w:val="23"/>
        </w:rPr>
        <w:t>The policy convergence hypothesis implies that governments lose the ability to choose their economic policies autonomously, as external market forces infringe the state’s agency. It can be visualized as a top-down constraint that limits the ‘room for maneuver’ of policy makers to respond to the democratic preferences</w:t>
      </w:r>
      <w:r>
        <w:rPr>
          <w:color w:val="auto"/>
          <w:sz w:val="23"/>
          <w:szCs w:val="23"/>
        </w:rPr>
        <w:t xml:space="preserve"> of citizens</w:t>
      </w:r>
      <w:r w:rsidR="00A81C87">
        <w:rPr>
          <w:color w:val="auto"/>
          <w:sz w:val="23"/>
          <w:szCs w:val="23"/>
        </w:rPr>
        <w:t xml:space="preserve"> (Mosley, 2005). On the contrary the compensation hypothesis, expects that an increase in economic openness </w:t>
      </w:r>
      <w:r>
        <w:rPr>
          <w:color w:val="auto"/>
          <w:sz w:val="23"/>
          <w:szCs w:val="23"/>
        </w:rPr>
        <w:t>empowers</w:t>
      </w:r>
      <w:r w:rsidR="00A81C87">
        <w:rPr>
          <w:color w:val="auto"/>
          <w:sz w:val="23"/>
          <w:szCs w:val="23"/>
        </w:rPr>
        <w:t xml:space="preserve"> policy makers, through pressures that work from the bottom up, as governments seem to respond</w:t>
      </w:r>
      <w:r>
        <w:rPr>
          <w:color w:val="auto"/>
          <w:sz w:val="23"/>
          <w:szCs w:val="23"/>
        </w:rPr>
        <w:t xml:space="preserve"> particularly</w:t>
      </w:r>
      <w:r w:rsidR="00A81C87">
        <w:rPr>
          <w:color w:val="auto"/>
          <w:sz w:val="23"/>
          <w:szCs w:val="23"/>
        </w:rPr>
        <w:t xml:space="preserve"> to</w:t>
      </w:r>
      <w:r>
        <w:rPr>
          <w:color w:val="auto"/>
          <w:sz w:val="23"/>
          <w:szCs w:val="23"/>
        </w:rPr>
        <w:t xml:space="preserve"> low-income </w:t>
      </w:r>
      <w:r w:rsidR="00A81C87">
        <w:rPr>
          <w:color w:val="auto"/>
          <w:sz w:val="23"/>
          <w:szCs w:val="23"/>
        </w:rPr>
        <w:t>citizens demand of compensation</w:t>
      </w:r>
      <w:r>
        <w:rPr>
          <w:color w:val="auto"/>
          <w:sz w:val="23"/>
          <w:szCs w:val="23"/>
        </w:rPr>
        <w:t xml:space="preserve">. </w:t>
      </w:r>
      <w:r w:rsidRPr="00C52034">
        <w:rPr>
          <w:sz w:val="23"/>
          <w:szCs w:val="23"/>
          <w:lang w:val="en-US"/>
        </w:rPr>
        <w:t>Indeed,</w:t>
      </w:r>
      <w:r>
        <w:rPr>
          <w:sz w:val="23"/>
          <w:szCs w:val="23"/>
          <w:lang w:val="en-US"/>
        </w:rPr>
        <w:t xml:space="preserve"> </w:t>
      </w:r>
      <w:r>
        <w:rPr>
          <w:color w:val="auto"/>
          <w:sz w:val="23"/>
          <w:szCs w:val="23"/>
        </w:rPr>
        <w:t xml:space="preserve">Haupt (2010) found evidence in favor of the compensation hypothesis, as increasing levels of capital mobility and imports were correlated to a leftward shift in parties’ ideology, independent of left or right-wing parties, showing that parties </w:t>
      </w:r>
      <w:r w:rsidR="00BF5BB4">
        <w:rPr>
          <w:color w:val="auto"/>
          <w:sz w:val="23"/>
          <w:szCs w:val="23"/>
        </w:rPr>
        <w:t>shift</w:t>
      </w:r>
      <w:r>
        <w:rPr>
          <w:color w:val="auto"/>
          <w:sz w:val="23"/>
          <w:szCs w:val="23"/>
        </w:rPr>
        <w:t xml:space="preserve"> their economic policy in response to economic integration. </w:t>
      </w:r>
      <w:r w:rsidR="00BF5BB4">
        <w:rPr>
          <w:sz w:val="23"/>
          <w:szCs w:val="23"/>
          <w:lang w:val="en-US"/>
        </w:rPr>
        <w:t xml:space="preserve">Contrary, </w:t>
      </w:r>
      <w:proofErr w:type="spellStart"/>
      <w:r w:rsidR="00BF5BB4">
        <w:rPr>
          <w:sz w:val="23"/>
          <w:szCs w:val="23"/>
        </w:rPr>
        <w:t>Ezrow</w:t>
      </w:r>
      <w:proofErr w:type="spellEnd"/>
      <w:r w:rsidR="00BF5BB4">
        <w:rPr>
          <w:sz w:val="23"/>
          <w:szCs w:val="23"/>
        </w:rPr>
        <w:t xml:space="preserve"> (2014) found that party representatives of countries </w:t>
      </w:r>
      <w:r w:rsidR="00BF5BB4">
        <w:rPr>
          <w:color w:val="auto"/>
          <w:sz w:val="23"/>
          <w:szCs w:val="23"/>
        </w:rPr>
        <w:t xml:space="preserve">that are highly integrated in the world economy tend to be less responsive to citizens preferences. The author underlines those international aspects used to be subordinated to domestic actors and conditions, however now global economic are now the major driving force for policy outcomes. The author finds evidence that that governments only respond to the changes in the left-right shifts in the mean voter position when the national economy is necessarily isolated from the world economy. Mosley (2000) has put forward a more nuanced explanation in the convergence-divergence debate by </w:t>
      </w:r>
      <w:proofErr w:type="spellStart"/>
      <w:r w:rsidR="00BF5BB4">
        <w:rPr>
          <w:color w:val="auto"/>
          <w:sz w:val="23"/>
          <w:szCs w:val="23"/>
        </w:rPr>
        <w:t>analyzing</w:t>
      </w:r>
      <w:proofErr w:type="spellEnd"/>
      <w:r w:rsidR="00BF5BB4">
        <w:rPr>
          <w:color w:val="auto"/>
          <w:sz w:val="23"/>
          <w:szCs w:val="23"/>
        </w:rPr>
        <w:t xml:space="preserve"> how financial market interest </w:t>
      </w:r>
      <w:proofErr w:type="gramStart"/>
      <w:r w:rsidR="00BF5BB4">
        <w:rPr>
          <w:color w:val="auto"/>
          <w:sz w:val="23"/>
          <w:szCs w:val="23"/>
        </w:rPr>
        <w:t>actually restrict</w:t>
      </w:r>
      <w:proofErr w:type="gramEnd"/>
      <w:r w:rsidR="00BF5BB4">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sidR="00BF5BB4">
        <w:rPr>
          <w:color w:val="auto"/>
          <w:sz w:val="23"/>
          <w:szCs w:val="23"/>
        </w:rPr>
        <w:t>maneuver</w:t>
      </w:r>
      <w:proofErr w:type="spellEnd"/>
      <w:r w:rsidR="00BF5BB4">
        <w:rPr>
          <w:color w:val="auto"/>
          <w:sz w:val="23"/>
          <w:szCs w:val="23"/>
        </w:rPr>
        <w:t>’ in terms of social welfare and other policies.</w:t>
      </w:r>
      <w:r w:rsidR="00BF5BB4">
        <w:rPr>
          <w:color w:val="auto"/>
          <w:sz w:val="23"/>
          <w:szCs w:val="23"/>
        </w:rPr>
        <w:br/>
      </w:r>
      <w:r w:rsidR="00BF5BB4">
        <w:rPr>
          <w:color w:val="auto"/>
          <w:sz w:val="23"/>
          <w:szCs w:val="23"/>
        </w:rPr>
        <w:br/>
        <w:t xml:space="preserve">Investigating the effect that capital mobility </w:t>
      </w:r>
      <w:r w:rsidR="001165E3">
        <w:rPr>
          <w:color w:val="auto"/>
          <w:sz w:val="23"/>
          <w:szCs w:val="23"/>
        </w:rPr>
        <w:t>has on</w:t>
      </w:r>
      <w:r w:rsidR="00BF5BB4">
        <w:rPr>
          <w:color w:val="auto"/>
          <w:sz w:val="23"/>
          <w:szCs w:val="23"/>
        </w:rPr>
        <w:t xml:space="preserve"> economic policy outcomes, </w:t>
      </w:r>
      <w:r>
        <w:rPr>
          <w:color w:val="auto"/>
          <w:sz w:val="23"/>
          <w:szCs w:val="23"/>
        </w:rPr>
        <w:t xml:space="preserve">there </w:t>
      </w:r>
      <w:r w:rsidR="00146923">
        <w:rPr>
          <w:color w:val="auto"/>
          <w:sz w:val="23"/>
          <w:szCs w:val="23"/>
        </w:rPr>
        <w:t xml:space="preserve">seems to be more literature that implies that policy outcomes will convergence to the interest of capital and consequently </w:t>
      </w:r>
      <w:r w:rsidR="00BF5BB4">
        <w:rPr>
          <w:color w:val="auto"/>
          <w:sz w:val="23"/>
          <w:szCs w:val="23"/>
        </w:rPr>
        <w:t>increase</w:t>
      </w:r>
      <w:r>
        <w:rPr>
          <w:color w:val="auto"/>
          <w:sz w:val="23"/>
          <w:szCs w:val="23"/>
        </w:rPr>
        <w:t xml:space="preserve"> the degree to which political outcomes reflect the preferences of the rich.</w:t>
      </w:r>
      <w:r w:rsidR="00BF5BB4">
        <w:rPr>
          <w:color w:val="auto"/>
          <w:sz w:val="23"/>
          <w:szCs w:val="23"/>
        </w:rPr>
        <w:t xml:space="preserve"> </w:t>
      </w:r>
      <w:r w:rsidR="00A54A5B" w:rsidRPr="00A54A5B">
        <w:rPr>
          <w:color w:val="auto"/>
          <w:sz w:val="23"/>
          <w:szCs w:val="23"/>
        </w:rPr>
        <w:t xml:space="preserve">Although one would be inclined to believe </w:t>
      </w:r>
      <w:r w:rsidR="00BF5BB4">
        <w:rPr>
          <w:color w:val="auto"/>
          <w:sz w:val="23"/>
          <w:szCs w:val="23"/>
        </w:rPr>
        <w:t xml:space="preserve">that governments would compensate financially weaker households in response to the effects of economic globalisation, </w:t>
      </w:r>
      <w:r w:rsidR="002C31FE">
        <w:rPr>
          <w:color w:val="auto"/>
          <w:sz w:val="23"/>
          <w:szCs w:val="23"/>
        </w:rPr>
        <w:t xml:space="preserve">the </w:t>
      </w:r>
      <w:r w:rsidR="002C31FE" w:rsidRPr="002C31FE">
        <w:rPr>
          <w:color w:val="auto"/>
          <w:sz w:val="23"/>
          <w:szCs w:val="23"/>
        </w:rPr>
        <w:t xml:space="preserve">compensation </w:t>
      </w:r>
      <w:r w:rsidR="002C31FE">
        <w:rPr>
          <w:color w:val="auto"/>
          <w:sz w:val="23"/>
          <w:szCs w:val="23"/>
        </w:rPr>
        <w:t xml:space="preserve">theory </w:t>
      </w:r>
      <w:r w:rsidR="002C31FE" w:rsidRPr="002C31FE">
        <w:rPr>
          <w:color w:val="auto"/>
          <w:sz w:val="23"/>
          <w:szCs w:val="23"/>
        </w:rPr>
        <w:t xml:space="preserve">put out by Rodrik (1998) and revised by </w:t>
      </w:r>
      <w:proofErr w:type="spellStart"/>
      <w:r w:rsidR="002C31FE" w:rsidRPr="002C31FE">
        <w:rPr>
          <w:color w:val="auto"/>
          <w:sz w:val="23"/>
          <w:szCs w:val="23"/>
        </w:rPr>
        <w:t>Alesina</w:t>
      </w:r>
      <w:proofErr w:type="spellEnd"/>
      <w:r w:rsidR="002C31FE" w:rsidRPr="002C31FE">
        <w:rPr>
          <w:color w:val="auto"/>
          <w:sz w:val="23"/>
          <w:szCs w:val="23"/>
        </w:rPr>
        <w:t xml:space="preserve"> and </w:t>
      </w:r>
      <w:proofErr w:type="spellStart"/>
      <w:r w:rsidR="002C31FE" w:rsidRPr="002C31FE">
        <w:rPr>
          <w:color w:val="auto"/>
          <w:sz w:val="23"/>
          <w:szCs w:val="23"/>
        </w:rPr>
        <w:t>Wacziarg</w:t>
      </w:r>
      <w:proofErr w:type="spellEnd"/>
      <w:r w:rsidR="002C31FE" w:rsidRPr="002C31FE">
        <w:rPr>
          <w:color w:val="auto"/>
          <w:sz w:val="23"/>
          <w:szCs w:val="23"/>
        </w:rPr>
        <w:t xml:space="preserve"> (1998) </w:t>
      </w:r>
      <w:r w:rsidR="00A54A5B" w:rsidRPr="00A54A5B">
        <w:rPr>
          <w:color w:val="auto"/>
          <w:sz w:val="23"/>
          <w:szCs w:val="23"/>
        </w:rPr>
        <w:t>is highly contested and appears to lack widespread validity (</w:t>
      </w:r>
      <w:proofErr w:type="spellStart"/>
      <w:r w:rsidR="00A54A5B" w:rsidRPr="00A54A5B">
        <w:rPr>
          <w:color w:val="auto"/>
          <w:sz w:val="23"/>
          <w:szCs w:val="23"/>
        </w:rPr>
        <w:t>Liberati</w:t>
      </w:r>
      <w:proofErr w:type="spellEnd"/>
      <w:r w:rsidR="00A54A5B" w:rsidRPr="00A54A5B">
        <w:rPr>
          <w:color w:val="auto"/>
          <w:sz w:val="23"/>
          <w:szCs w:val="23"/>
        </w:rPr>
        <w:t xml:space="preserve">, 2007; van </w:t>
      </w:r>
      <w:proofErr w:type="spellStart"/>
      <w:r w:rsidR="00A54A5B" w:rsidRPr="00A54A5B">
        <w:rPr>
          <w:color w:val="auto"/>
          <w:sz w:val="23"/>
          <w:szCs w:val="23"/>
        </w:rPr>
        <w:t>Orrdt</w:t>
      </w:r>
      <w:proofErr w:type="spellEnd"/>
      <w:r w:rsidR="00A54A5B" w:rsidRPr="00A54A5B">
        <w:rPr>
          <w:color w:val="auto"/>
          <w:sz w:val="23"/>
          <w:szCs w:val="23"/>
        </w:rPr>
        <w:t>, 2019).</w:t>
      </w:r>
      <w:r w:rsidR="002C31FE">
        <w:rPr>
          <w:color w:val="auto"/>
          <w:sz w:val="23"/>
          <w:szCs w:val="23"/>
        </w:rPr>
        <w:t xml:space="preserve"> </w:t>
      </w:r>
      <w:r w:rsidR="00A54A5B">
        <w:rPr>
          <w:color w:val="auto"/>
          <w:sz w:val="23"/>
          <w:szCs w:val="23"/>
        </w:rPr>
        <w:br/>
      </w:r>
      <w:r w:rsidR="002C31FE">
        <w:rPr>
          <w:color w:val="auto"/>
          <w:sz w:val="23"/>
          <w:szCs w:val="23"/>
        </w:rPr>
        <w:t>Instead, a great deal of the literature agrees, that capital mobility has</w:t>
      </w:r>
      <w:r w:rsidR="00D63779">
        <w:rPr>
          <w:color w:val="auto"/>
          <w:sz w:val="23"/>
          <w:szCs w:val="23"/>
        </w:rPr>
        <w:t xml:space="preserve"> </w:t>
      </w:r>
      <w:r w:rsidR="00D63779">
        <w:rPr>
          <w:sz w:val="23"/>
          <w:szCs w:val="23"/>
          <w:lang w:val="en-US"/>
        </w:rPr>
        <w:t xml:space="preserve">increased capitals bargaining strength vis-a-vis </w:t>
      </w:r>
      <w:r w:rsidR="001165E3">
        <w:rPr>
          <w:sz w:val="23"/>
          <w:szCs w:val="23"/>
          <w:lang w:val="en-US"/>
        </w:rPr>
        <w:t>labor</w:t>
      </w:r>
      <w:r w:rsidR="00D63779">
        <w:rPr>
          <w:sz w:val="23"/>
          <w:szCs w:val="23"/>
          <w:lang w:val="en-US"/>
        </w:rPr>
        <w:t xml:space="preserve"> and ultimately </w:t>
      </w:r>
      <w:r w:rsidR="00D63779">
        <w:rPr>
          <w:color w:val="auto"/>
          <w:sz w:val="23"/>
          <w:szCs w:val="23"/>
        </w:rPr>
        <w:t xml:space="preserve">shifted the power balance in favour of capital </w:t>
      </w:r>
      <w:r w:rsidR="001165E3">
        <w:rPr>
          <w:color w:val="auto"/>
          <w:sz w:val="23"/>
          <w:szCs w:val="23"/>
        </w:rPr>
        <w:t>(</w:t>
      </w:r>
      <w:proofErr w:type="spellStart"/>
      <w:r w:rsidR="00D63779" w:rsidRPr="00BF5BB4">
        <w:rPr>
          <w:sz w:val="23"/>
          <w:szCs w:val="23"/>
          <w:lang w:val="en-US"/>
        </w:rPr>
        <w:t>Jayadev</w:t>
      </w:r>
      <w:proofErr w:type="spellEnd"/>
      <w:r w:rsidR="001165E3">
        <w:rPr>
          <w:sz w:val="23"/>
          <w:szCs w:val="23"/>
          <w:lang w:val="en-US"/>
        </w:rPr>
        <w:t xml:space="preserve">, </w:t>
      </w:r>
      <w:r w:rsidR="00D63779" w:rsidRPr="00BF5BB4">
        <w:rPr>
          <w:sz w:val="23"/>
          <w:szCs w:val="23"/>
          <w:lang w:val="en-US"/>
        </w:rPr>
        <w:t>2007).</w:t>
      </w:r>
      <w:r w:rsidR="00D63779">
        <w:rPr>
          <w:sz w:val="23"/>
          <w:szCs w:val="23"/>
          <w:lang w:val="en-US"/>
        </w:rPr>
        <w:t xml:space="preserve"> Correspondingly, political outcomes</w:t>
      </w:r>
      <w:r w:rsidR="00A54A5B">
        <w:rPr>
          <w:sz w:val="23"/>
          <w:szCs w:val="23"/>
          <w:lang w:val="en-US"/>
        </w:rPr>
        <w:t xml:space="preserve"> in the economic domain</w:t>
      </w:r>
      <w:r w:rsidR="00D63779">
        <w:rPr>
          <w:sz w:val="23"/>
          <w:szCs w:val="23"/>
          <w:lang w:val="en-US"/>
        </w:rPr>
        <w:t>, driven by fiscal conservatism as well as the inability to tax and transfer, seem t</w:t>
      </w:r>
      <w:r w:rsidR="001165E3">
        <w:rPr>
          <w:sz w:val="23"/>
          <w:szCs w:val="23"/>
          <w:lang w:val="en-US"/>
        </w:rPr>
        <w:t>o have converged to the interest of capital and consequently more aligned to the preferences of the wealthy.</w:t>
      </w:r>
      <w:r w:rsidR="00A54A5B">
        <w:rPr>
          <w:sz w:val="23"/>
          <w:szCs w:val="23"/>
          <w:lang w:val="en-US"/>
        </w:rPr>
        <w:t xml:space="preserve"> Drawing from the literature on unequal policy responsiveness, we know that </w:t>
      </w:r>
      <w:r w:rsidR="00A54A5B" w:rsidRPr="00182ADE">
        <w:rPr>
          <w:noProof/>
        </w:rPr>
        <w:t>governments were equally reponsive to the preferences of the low- and middle income citizens in economic and welfare issues before the reorientation of the Social Democratic parties</w:t>
      </w:r>
      <w:r w:rsidR="00A54A5B">
        <w:rPr>
          <w:noProof/>
        </w:rPr>
        <w:t xml:space="preserve"> (</w:t>
      </w:r>
      <w:r w:rsidR="00A54A5B" w:rsidRPr="00182ADE">
        <w:rPr>
          <w:noProof/>
        </w:rPr>
        <w:t>Mathisen et al.</w:t>
      </w:r>
      <w:r w:rsidR="00A54A5B">
        <w:rPr>
          <w:noProof/>
        </w:rPr>
        <w:t xml:space="preserve">, </w:t>
      </w:r>
      <w:r w:rsidR="00A54A5B" w:rsidRPr="00182ADE">
        <w:rPr>
          <w:noProof/>
        </w:rPr>
        <w:t>2021)</w:t>
      </w:r>
      <w:r w:rsidR="00A54A5B">
        <w:rPr>
          <w:noProof/>
        </w:rPr>
        <w:t xml:space="preserve">. According to some academics, the ‘Third Way’ has at least partially been developed as a reaction to the forces of globalisation (Quote?). In the Mais Lecutre Blair (1995) specifically refers to the global market for capital as the binding constrain that limits the room for </w:t>
      </w:r>
      <w:r w:rsidR="00A54A5B">
        <w:rPr>
          <w:sz w:val="23"/>
          <w:szCs w:val="23"/>
        </w:rPr>
        <w:t xml:space="preserve">manoeuvre for any government in the United Kingdom. The question then arises, to what extend the reorientation of </w:t>
      </w:r>
      <w:proofErr w:type="spellStart"/>
      <w:r w:rsidR="00A54A5B">
        <w:rPr>
          <w:sz w:val="23"/>
          <w:szCs w:val="23"/>
        </w:rPr>
        <w:t>of</w:t>
      </w:r>
      <w:proofErr w:type="spellEnd"/>
      <w:r w:rsidR="00A54A5B">
        <w:rPr>
          <w:sz w:val="23"/>
          <w:szCs w:val="23"/>
        </w:rPr>
        <w:t xml:space="preserve"> the Labour Party in the United Kingdom can be ascribed to the unleashed global market for capital. If </w:t>
      </w:r>
      <w:r w:rsidR="00FD4B78">
        <w:rPr>
          <w:sz w:val="23"/>
          <w:szCs w:val="23"/>
        </w:rPr>
        <w:t xml:space="preserve">increasing </w:t>
      </w:r>
      <w:r w:rsidR="00A54A5B">
        <w:rPr>
          <w:sz w:val="23"/>
          <w:szCs w:val="23"/>
        </w:rPr>
        <w:t>capital mobility has at least partially been the reason why social democratic parties have shifted their economic policies towards market liberal</w:t>
      </w:r>
      <w:r w:rsidR="00E134BF">
        <w:rPr>
          <w:sz w:val="23"/>
          <w:szCs w:val="23"/>
        </w:rPr>
        <w:t xml:space="preserve">isms, </w:t>
      </w:r>
      <w:r w:rsidR="00FD4B78">
        <w:rPr>
          <w:sz w:val="23"/>
          <w:szCs w:val="23"/>
        </w:rPr>
        <w:t xml:space="preserve">it will also explain why responsiveness has shifted in favour of the wealthy even under left-leaning parties. </w:t>
      </w:r>
      <w:r w:rsidR="00FD4B78">
        <w:rPr>
          <w:sz w:val="23"/>
          <w:szCs w:val="23"/>
        </w:rPr>
        <w:br/>
        <w:t xml:space="preserve">In sum, this paper hypothesizes that increasing capital mobility has led to economic outcomes that are more in line with the preferences of the rich, and consequently worsened the unequal responsiveness. </w:t>
      </w:r>
    </w:p>
    <w:p w14:paraId="4C481994" w14:textId="77777777" w:rsidR="00AF10B8" w:rsidRDefault="00AF10B8" w:rsidP="00AF10B8">
      <w:pPr>
        <w:pStyle w:val="Default"/>
        <w:rPr>
          <w:sz w:val="23"/>
          <w:szCs w:val="23"/>
        </w:rPr>
      </w:pPr>
    </w:p>
    <w:p w14:paraId="29176BD1" w14:textId="62ED2B6B" w:rsidR="00193305" w:rsidRDefault="00193305" w:rsidP="00697B26">
      <w:pPr>
        <w:pStyle w:val="Default"/>
        <w:rPr>
          <w:lang w:val="en-US"/>
        </w:rPr>
      </w:pPr>
      <w:r>
        <w:rPr>
          <w:sz w:val="23"/>
          <w:szCs w:val="23"/>
        </w:rPr>
        <w:lastRenderedPageBreak/>
        <w:t>Methods:</w:t>
      </w:r>
      <w:r w:rsidR="0002402E">
        <w:rPr>
          <w:sz w:val="23"/>
          <w:szCs w:val="23"/>
        </w:rPr>
        <w:br/>
      </w:r>
      <w:r w:rsidR="0002402E">
        <w:rPr>
          <w:sz w:val="23"/>
          <w:szCs w:val="23"/>
        </w:rPr>
        <w:br/>
        <w:t xml:space="preserve">Data: </w:t>
      </w:r>
      <w:r>
        <w:rPr>
          <w:sz w:val="23"/>
          <w:szCs w:val="23"/>
        </w:rPr>
        <w:br/>
      </w:r>
      <w:r>
        <w:rPr>
          <w:sz w:val="23"/>
          <w:szCs w:val="23"/>
        </w:rPr>
        <w:br/>
      </w:r>
      <w:r w:rsidR="00697B26">
        <w:rPr>
          <w:lang w:val="en-US"/>
        </w:rPr>
        <w:br/>
      </w:r>
      <w:r w:rsidR="00697B26">
        <w:rPr>
          <w:lang w:val="en-US"/>
        </w:rPr>
        <w:br/>
        <w:t>Capital Mobility</w:t>
      </w:r>
    </w:p>
    <w:p w14:paraId="5BE8127E" w14:textId="66FDEFB6" w:rsidR="008168CF" w:rsidRDefault="0002402E" w:rsidP="00505584">
      <w:pPr>
        <w:rPr>
          <w:rFonts w:ascii="Calibri" w:hAnsi="Calibri" w:cs="Calibri"/>
          <w:sz w:val="22"/>
          <w:szCs w:val="22"/>
          <w:lang w:val="en-GB"/>
        </w:rPr>
      </w:pPr>
      <w:r>
        <w:rPr>
          <w:lang w:val="en-US"/>
        </w:rPr>
        <w:br/>
        <w:t>To measure capital mobility</w:t>
      </w:r>
      <w:r w:rsidR="005556BF">
        <w:rPr>
          <w:lang w:val="en-US"/>
        </w:rPr>
        <w:t xml:space="preserve"> </w:t>
      </w:r>
      <w:r>
        <w:rPr>
          <w:lang w:val="en-US"/>
        </w:rPr>
        <w:t>the literature differentiates between actual (de facto) or potential (de jury) capital mobility. Whereas de facto capital mobility measures the actual capital flows that are entering and leaving a country, potential capital mobility refers to the possibility of capitals leaving and entering a country with respect to the emplaced capital controls</w:t>
      </w:r>
      <w:r w:rsidR="00237111">
        <w:rPr>
          <w:lang w:val="en-US"/>
        </w:rPr>
        <w:t xml:space="preserve"> (</w:t>
      </w:r>
      <w:proofErr w:type="spellStart"/>
      <w:r w:rsidR="00237111" w:rsidRPr="0002402E">
        <w:rPr>
          <w:lang w:val="en-US"/>
        </w:rPr>
        <w:t>Kose</w:t>
      </w:r>
      <w:proofErr w:type="spellEnd"/>
      <w:r w:rsidR="00237111" w:rsidRPr="0002402E">
        <w:rPr>
          <w:lang w:val="en-US"/>
        </w:rPr>
        <w:t xml:space="preserve"> et al.</w:t>
      </w:r>
      <w:r w:rsidR="00237111">
        <w:rPr>
          <w:lang w:val="en-US"/>
        </w:rPr>
        <w:t xml:space="preserve">, </w:t>
      </w:r>
      <w:r w:rsidR="00237111" w:rsidRPr="0002402E">
        <w:rPr>
          <w:lang w:val="en-US"/>
        </w:rPr>
        <w:t>2009)</w:t>
      </w:r>
      <w:r>
        <w:rPr>
          <w:lang w:val="en-US"/>
        </w:rPr>
        <w:t xml:space="preserve">. </w:t>
      </w:r>
      <w:r w:rsidR="00237111">
        <w:rPr>
          <w:lang w:val="en-US"/>
        </w:rPr>
        <w:t>M</w:t>
      </w:r>
      <w:r>
        <w:rPr>
          <w:lang w:val="en-US"/>
        </w:rPr>
        <w:t>ost countries have abolished almost all capital controls by the end of the 20</w:t>
      </w:r>
      <w:r w:rsidRPr="0002402E">
        <w:rPr>
          <w:vertAlign w:val="superscript"/>
          <w:lang w:val="en-US"/>
        </w:rPr>
        <w:t>th</w:t>
      </w:r>
      <w:r>
        <w:rPr>
          <w:lang w:val="en-US"/>
        </w:rPr>
        <w:t xml:space="preserve"> century</w:t>
      </w:r>
      <w:r w:rsidR="005556BF">
        <w:rPr>
          <w:lang w:val="en-US"/>
        </w:rPr>
        <w:t xml:space="preserve"> (</w:t>
      </w:r>
      <w:r w:rsidR="00237111">
        <w:rPr>
          <w:lang w:val="en-US"/>
        </w:rPr>
        <w:t>Quinn, 2003). Whereas</w:t>
      </w:r>
      <w:r w:rsidR="005556BF">
        <w:rPr>
          <w:lang w:val="en-US"/>
        </w:rPr>
        <w:t xml:space="preserve"> </w:t>
      </w:r>
      <w:r w:rsidRPr="0002402E">
        <w:rPr>
          <w:lang w:val="en-US"/>
        </w:rPr>
        <w:t xml:space="preserve">average de jure </w:t>
      </w:r>
      <w:r>
        <w:rPr>
          <w:lang w:val="en-US"/>
        </w:rPr>
        <w:t>capital mobility</w:t>
      </w:r>
      <w:r w:rsidRPr="0002402E">
        <w:rPr>
          <w:lang w:val="en-US"/>
        </w:rPr>
        <w:t xml:space="preserve"> hardly changed</w:t>
      </w:r>
      <w:r>
        <w:rPr>
          <w:lang w:val="en-US"/>
        </w:rPr>
        <w:t xml:space="preserve">, </w:t>
      </w:r>
      <w:r w:rsidRPr="0002402E">
        <w:rPr>
          <w:lang w:val="en-US"/>
        </w:rPr>
        <w:t xml:space="preserve">de facto </w:t>
      </w:r>
      <w:r w:rsidR="005556BF">
        <w:rPr>
          <w:lang w:val="en-US"/>
        </w:rPr>
        <w:t>capital flows</w:t>
      </w:r>
      <w:r w:rsidRPr="0002402E">
        <w:rPr>
          <w:lang w:val="en-US"/>
        </w:rPr>
        <w:t xml:space="preserve"> rose significantly over the last </w:t>
      </w:r>
      <w:r>
        <w:rPr>
          <w:lang w:val="en-US"/>
        </w:rPr>
        <w:t>three</w:t>
      </w:r>
      <w:r w:rsidRPr="0002402E">
        <w:rPr>
          <w:lang w:val="en-US"/>
        </w:rPr>
        <w:t xml:space="preserve"> decades</w:t>
      </w:r>
      <w:r>
        <w:rPr>
          <w:lang w:val="en-US"/>
        </w:rPr>
        <w:t xml:space="preserve"> (</w:t>
      </w:r>
      <w:proofErr w:type="spellStart"/>
      <w:r w:rsidRPr="0002402E">
        <w:rPr>
          <w:lang w:val="en-US"/>
        </w:rPr>
        <w:t>Kose</w:t>
      </w:r>
      <w:proofErr w:type="spellEnd"/>
      <w:r w:rsidRPr="0002402E">
        <w:rPr>
          <w:lang w:val="en-US"/>
        </w:rPr>
        <w:t xml:space="preserve"> et al.</w:t>
      </w:r>
      <w:r>
        <w:rPr>
          <w:lang w:val="en-US"/>
        </w:rPr>
        <w:t xml:space="preserve">, </w:t>
      </w:r>
      <w:r w:rsidRPr="0002402E">
        <w:rPr>
          <w:lang w:val="en-US"/>
        </w:rPr>
        <w:t>2009)</w:t>
      </w:r>
      <w:r w:rsidR="005556BF">
        <w:rPr>
          <w:lang w:val="en-US"/>
        </w:rPr>
        <w:t>. Therefore, to exploit significant variation in capital mobility, scholars suggest it is better to use measures of actual capital flows (</w:t>
      </w:r>
      <w:proofErr w:type="spellStart"/>
      <w:r w:rsidR="005556BF">
        <w:rPr>
          <w:lang w:val="en-US"/>
        </w:rPr>
        <w:t>Kose</w:t>
      </w:r>
      <w:proofErr w:type="spellEnd"/>
      <w:r w:rsidR="005556BF">
        <w:rPr>
          <w:lang w:val="en-US"/>
        </w:rPr>
        <w:t xml:space="preserve"> et al., 2009; </w:t>
      </w:r>
      <w:proofErr w:type="spellStart"/>
      <w:r w:rsidR="005556BF">
        <w:rPr>
          <w:lang w:val="en-US"/>
        </w:rPr>
        <w:t>Liberati</w:t>
      </w:r>
      <w:proofErr w:type="spellEnd"/>
      <w:r w:rsidR="005556BF">
        <w:rPr>
          <w:lang w:val="en-US"/>
        </w:rPr>
        <w:t xml:space="preserve">, 2007). </w:t>
      </w:r>
      <w:r w:rsidR="005556BF">
        <w:rPr>
          <w:lang w:val="en-US"/>
        </w:rPr>
        <w:br/>
        <w:t>To capture the threat of capital flight, which is a large sum of what may influences policymaker to be less responsive to (some) citizens demands, some scholars differentiate between more speculative short-term flows (Portfolio Investments) in comparison to more permanent long-term flows (Foreign Direct Investment) (</w:t>
      </w:r>
      <w:r w:rsidR="005556BF" w:rsidRPr="005556BF">
        <w:rPr>
          <w:lang w:val="en-US"/>
        </w:rPr>
        <w:t>Singh</w:t>
      </w:r>
      <w:r w:rsidR="005556BF">
        <w:rPr>
          <w:lang w:val="en-US"/>
        </w:rPr>
        <w:t xml:space="preserve">, </w:t>
      </w:r>
      <w:r w:rsidR="005556BF" w:rsidRPr="005556BF">
        <w:rPr>
          <w:lang w:val="en-US"/>
        </w:rPr>
        <w:t>2003)</w:t>
      </w:r>
      <w:r w:rsidR="005556BF">
        <w:rPr>
          <w:lang w:val="en-US"/>
        </w:rPr>
        <w:t xml:space="preserve">. However, </w:t>
      </w:r>
      <w:proofErr w:type="spellStart"/>
      <w:r w:rsidR="005556BF">
        <w:rPr>
          <w:lang w:val="en-US"/>
        </w:rPr>
        <w:t>Claessens</w:t>
      </w:r>
      <w:proofErr w:type="spellEnd"/>
      <w:r w:rsidR="005556BF">
        <w:rPr>
          <w:lang w:val="en-US"/>
        </w:rPr>
        <w:t xml:space="preserve"> et al. (1995) ha</w:t>
      </w:r>
      <w:r w:rsidR="00A94E98">
        <w:rPr>
          <w:lang w:val="en-US"/>
        </w:rPr>
        <w:t>ve</w:t>
      </w:r>
      <w:r w:rsidR="005556BF">
        <w:rPr>
          <w:lang w:val="en-US"/>
        </w:rPr>
        <w:t xml:space="preserve"> argued that the differentiation between FDI and PI has become weaker in terms of their potential threat of capital flight, since FDIs can now </w:t>
      </w:r>
      <w:r w:rsidR="005556BF" w:rsidRPr="005556BF">
        <w:rPr>
          <w:lang w:val="en-US"/>
        </w:rPr>
        <w:t>swiftly</w:t>
      </w:r>
      <w:r w:rsidR="005556BF">
        <w:rPr>
          <w:lang w:val="en-US"/>
        </w:rPr>
        <w:t xml:space="preserve"> be</w:t>
      </w:r>
      <w:r w:rsidR="005556BF" w:rsidRPr="005556BF">
        <w:rPr>
          <w:lang w:val="en-US"/>
        </w:rPr>
        <w:t xml:space="preserve"> transformed via derivatives and funds into liquid asset</w:t>
      </w:r>
      <w:r w:rsidR="00F21F2C">
        <w:rPr>
          <w:lang w:val="en-US"/>
        </w:rPr>
        <w:t>s</w:t>
      </w:r>
      <w:r w:rsidR="005556BF">
        <w:rPr>
          <w:lang w:val="en-US"/>
        </w:rPr>
        <w:t xml:space="preserve">. Additionally, </w:t>
      </w:r>
      <w:r w:rsidR="005556BF" w:rsidRPr="005556BF">
        <w:rPr>
          <w:lang w:val="en-US"/>
        </w:rPr>
        <w:t xml:space="preserve">Kant (1996) demonstrated how </w:t>
      </w:r>
      <w:r w:rsidR="008168CF">
        <w:rPr>
          <w:lang w:val="en-US"/>
        </w:rPr>
        <w:t xml:space="preserve">Foreign Direct Investment </w:t>
      </w:r>
      <w:r w:rsidR="005556BF" w:rsidRPr="005556BF">
        <w:rPr>
          <w:lang w:val="en-US"/>
        </w:rPr>
        <w:t>from abroad significantly influences capital flight.</w:t>
      </w:r>
      <w:r w:rsidR="005556BF">
        <w:rPr>
          <w:lang w:val="en-US"/>
        </w:rPr>
        <w:t xml:space="preserve"> In line with </w:t>
      </w:r>
      <w:proofErr w:type="spellStart"/>
      <w:r w:rsidR="005556BF">
        <w:rPr>
          <w:lang w:val="en-US"/>
        </w:rPr>
        <w:t>Kose</w:t>
      </w:r>
      <w:proofErr w:type="spellEnd"/>
      <w:r w:rsidR="005556BF">
        <w:rPr>
          <w:lang w:val="en-US"/>
        </w:rPr>
        <w:t xml:space="preserve"> et al. (2009) and </w:t>
      </w:r>
      <w:proofErr w:type="spellStart"/>
      <w:r w:rsidR="005556BF">
        <w:rPr>
          <w:lang w:val="en-US"/>
        </w:rPr>
        <w:t>Liberat</w:t>
      </w:r>
      <w:r w:rsidR="00505584">
        <w:rPr>
          <w:lang w:val="en-US"/>
        </w:rPr>
        <w:t>i</w:t>
      </w:r>
      <w:proofErr w:type="spellEnd"/>
      <w:r w:rsidR="00505584">
        <w:rPr>
          <w:lang w:val="en-US"/>
        </w:rPr>
        <w:t xml:space="preserve"> (2007) </w:t>
      </w:r>
      <w:r w:rsidR="005556BF">
        <w:rPr>
          <w:lang w:val="en-US"/>
        </w:rPr>
        <w:t>this paper will use the sum of gross stocks of foreign assets and liabilities as a share of GDP</w:t>
      </w:r>
      <w:r w:rsidR="00505584">
        <w:rPr>
          <w:lang w:val="en-US"/>
        </w:rPr>
        <w:t xml:space="preserve">. </w:t>
      </w:r>
      <w:r w:rsidR="00237111">
        <w:rPr>
          <w:lang w:val="en-US"/>
        </w:rPr>
        <w:t>This measure</w:t>
      </w:r>
      <w:r w:rsidR="008168CF">
        <w:rPr>
          <w:lang w:val="en-US"/>
        </w:rPr>
        <w:t xml:space="preserve"> is commonly</w:t>
      </w:r>
      <w:r w:rsidR="005556BF">
        <w:rPr>
          <w:lang w:val="en-US"/>
        </w:rPr>
        <w:t xml:space="preserve"> referred to as the </w:t>
      </w:r>
      <w:r w:rsidR="005556BF">
        <w:rPr>
          <w:rFonts w:ascii="Calibri" w:hAnsi="Calibri" w:cs="Calibri"/>
          <w:sz w:val="22"/>
          <w:szCs w:val="22"/>
          <w:lang w:val="en-GB"/>
        </w:rPr>
        <w:t xml:space="preserve">Lane and </w:t>
      </w:r>
      <w:proofErr w:type="spellStart"/>
      <w:r w:rsidR="005556BF">
        <w:rPr>
          <w:rFonts w:ascii="Calibri" w:hAnsi="Calibri" w:cs="Calibri"/>
          <w:sz w:val="22"/>
          <w:szCs w:val="22"/>
          <w:lang w:val="en-GB"/>
        </w:rPr>
        <w:t>Milesi-Ferreti’s</w:t>
      </w:r>
      <w:proofErr w:type="spellEnd"/>
      <w:r w:rsidR="005556BF">
        <w:rPr>
          <w:rFonts w:ascii="Calibri" w:hAnsi="Calibri" w:cs="Calibri"/>
          <w:sz w:val="22"/>
          <w:szCs w:val="22"/>
          <w:lang w:val="en-GB"/>
        </w:rPr>
        <w:t xml:space="preserve"> (2006, 2007) index</w:t>
      </w:r>
      <w:r w:rsidR="008168CF">
        <w:rPr>
          <w:rFonts w:ascii="Calibri" w:hAnsi="Calibri" w:cs="Calibri"/>
          <w:sz w:val="22"/>
          <w:szCs w:val="22"/>
          <w:lang w:val="en-GB"/>
        </w:rPr>
        <w:t xml:space="preserve"> and</w:t>
      </w:r>
      <w:r w:rsidR="005556BF">
        <w:rPr>
          <w:rFonts w:ascii="Calibri" w:hAnsi="Calibri" w:cs="Calibri"/>
          <w:sz w:val="22"/>
          <w:szCs w:val="22"/>
          <w:lang w:val="en-GB"/>
        </w:rPr>
        <w:t xml:space="preserve"> includes </w:t>
      </w:r>
      <w:r w:rsidR="00237111">
        <w:rPr>
          <w:rFonts w:ascii="Calibri" w:hAnsi="Calibri" w:cs="Calibri"/>
          <w:sz w:val="22"/>
          <w:szCs w:val="22"/>
          <w:lang w:val="en-GB"/>
        </w:rPr>
        <w:t>all capital flow including P</w:t>
      </w:r>
      <w:r w:rsidR="00505584">
        <w:rPr>
          <w:rFonts w:ascii="Calibri" w:hAnsi="Calibri" w:cs="Calibri"/>
          <w:sz w:val="22"/>
          <w:szCs w:val="22"/>
          <w:lang w:val="en-GB"/>
        </w:rPr>
        <w:t xml:space="preserve">ortfolio </w:t>
      </w:r>
      <w:proofErr w:type="gramStart"/>
      <w:r w:rsidR="00237111">
        <w:rPr>
          <w:rFonts w:ascii="Calibri" w:hAnsi="Calibri" w:cs="Calibri"/>
          <w:sz w:val="22"/>
          <w:szCs w:val="22"/>
          <w:lang w:val="en-GB"/>
        </w:rPr>
        <w:t>I</w:t>
      </w:r>
      <w:r w:rsidR="00505584">
        <w:rPr>
          <w:rFonts w:ascii="Calibri" w:hAnsi="Calibri" w:cs="Calibri"/>
          <w:sz w:val="22"/>
          <w:szCs w:val="22"/>
          <w:lang w:val="en-GB"/>
        </w:rPr>
        <w:t xml:space="preserve">nvestment </w:t>
      </w:r>
      <w:r w:rsidR="005556BF">
        <w:rPr>
          <w:rFonts w:ascii="Calibri" w:hAnsi="Calibri" w:cs="Calibri"/>
          <w:sz w:val="22"/>
          <w:szCs w:val="22"/>
          <w:lang w:val="en-GB"/>
        </w:rPr>
        <w:t>,</w:t>
      </w:r>
      <w:proofErr w:type="gramEnd"/>
      <w:r w:rsidR="005556BF">
        <w:rPr>
          <w:rFonts w:ascii="Calibri" w:hAnsi="Calibri" w:cs="Calibri"/>
          <w:sz w:val="22"/>
          <w:szCs w:val="22"/>
          <w:lang w:val="en-GB"/>
        </w:rPr>
        <w:t xml:space="preserve"> </w:t>
      </w:r>
      <w:r w:rsidR="00505584">
        <w:rPr>
          <w:rFonts w:ascii="Calibri" w:hAnsi="Calibri" w:cs="Calibri"/>
          <w:sz w:val="22"/>
          <w:szCs w:val="22"/>
          <w:lang w:val="en-GB"/>
        </w:rPr>
        <w:t>Foreign Direct Investment</w:t>
      </w:r>
      <w:r w:rsidR="005556BF">
        <w:rPr>
          <w:rFonts w:ascii="Calibri" w:hAnsi="Calibri" w:cs="Calibri"/>
          <w:sz w:val="22"/>
          <w:szCs w:val="22"/>
          <w:lang w:val="en-GB"/>
        </w:rPr>
        <w:t xml:space="preserve">, </w:t>
      </w:r>
      <w:r w:rsidR="00505584">
        <w:rPr>
          <w:rFonts w:ascii="Calibri" w:hAnsi="Calibri" w:cs="Calibri"/>
          <w:sz w:val="22"/>
          <w:szCs w:val="22"/>
          <w:lang w:val="en-GB"/>
        </w:rPr>
        <w:t>debt</w:t>
      </w:r>
      <w:r w:rsidR="005556BF">
        <w:rPr>
          <w:rFonts w:ascii="Calibri" w:hAnsi="Calibri" w:cs="Calibri"/>
          <w:sz w:val="22"/>
          <w:szCs w:val="22"/>
          <w:lang w:val="en-GB"/>
        </w:rPr>
        <w:t xml:space="preserve">, and </w:t>
      </w:r>
      <w:r w:rsidR="00505584">
        <w:rPr>
          <w:rFonts w:ascii="Calibri" w:hAnsi="Calibri" w:cs="Calibri"/>
          <w:sz w:val="22"/>
          <w:szCs w:val="22"/>
          <w:lang w:val="en-GB"/>
        </w:rPr>
        <w:t>financial derivates</w:t>
      </w:r>
      <w:r w:rsidR="00237111">
        <w:rPr>
          <w:rFonts w:ascii="Calibri" w:hAnsi="Calibri" w:cs="Calibri"/>
          <w:sz w:val="22"/>
          <w:szCs w:val="22"/>
          <w:lang w:val="en-GB"/>
        </w:rPr>
        <w:t xml:space="preserve">. </w:t>
      </w:r>
      <w:r w:rsidR="00505584">
        <w:rPr>
          <w:rFonts w:ascii="Calibri" w:hAnsi="Calibri" w:cs="Calibri"/>
          <w:sz w:val="22"/>
          <w:szCs w:val="22"/>
          <w:lang w:val="en-GB"/>
        </w:rPr>
        <w:t xml:space="preserve">The data is retrieved from the External Wealth of Nations Database (Lane &amp; </w:t>
      </w:r>
      <w:proofErr w:type="spellStart"/>
      <w:r w:rsidR="00505584">
        <w:rPr>
          <w:rFonts w:ascii="Calibri" w:hAnsi="Calibri" w:cs="Calibri"/>
          <w:sz w:val="22"/>
          <w:szCs w:val="22"/>
          <w:lang w:val="en-GB"/>
        </w:rPr>
        <w:t>Milesi-Ferreti’s</w:t>
      </w:r>
      <w:proofErr w:type="spellEnd"/>
      <w:r w:rsidR="00505584">
        <w:rPr>
          <w:rFonts w:ascii="Calibri" w:hAnsi="Calibri" w:cs="Calibri"/>
          <w:sz w:val="22"/>
          <w:szCs w:val="22"/>
          <w:lang w:val="en-GB"/>
        </w:rPr>
        <w:t xml:space="preserve">, 2022). </w:t>
      </w:r>
    </w:p>
    <w:p w14:paraId="60F8EC44" w14:textId="251EB35C" w:rsidR="00237111" w:rsidRDefault="00237111" w:rsidP="0002402E">
      <w:pPr>
        <w:rPr>
          <w:lang w:val="en-US"/>
        </w:rPr>
      </w:pPr>
    </w:p>
    <w:p w14:paraId="6063BDB8" w14:textId="3E8BEC06" w:rsidR="00237111" w:rsidRDefault="00505584" w:rsidP="00596C15">
      <w:pPr>
        <w:jc w:val="center"/>
        <w:rPr>
          <w:lang w:val="en-US"/>
        </w:rPr>
      </w:pPr>
      <w:r>
        <w:rPr>
          <w:noProof/>
          <w:lang w:val="en-US"/>
        </w:rPr>
        <w:lastRenderedPageBreak/>
        <w:drawing>
          <wp:inline distT="0" distB="0" distL="0" distR="0" wp14:anchorId="18EA7C3F" wp14:editId="285281BD">
            <wp:extent cx="5633357" cy="3520693"/>
            <wp:effectExtent l="0" t="0" r="5715" b="0"/>
            <wp:docPr id="720922903"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2903" name="Picture 1" descr="A picture containing text, line, screenshot,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940" cy="3599804"/>
                    </a:xfrm>
                    <a:prstGeom prst="rect">
                      <a:avLst/>
                    </a:prstGeom>
                  </pic:spPr>
                </pic:pic>
              </a:graphicData>
            </a:graphic>
          </wp:inline>
        </w:drawing>
      </w:r>
    </w:p>
    <w:p w14:paraId="511A99AE" w14:textId="77777777" w:rsidR="00237111" w:rsidRDefault="00237111" w:rsidP="0002402E">
      <w:pPr>
        <w:rPr>
          <w:lang w:val="en-US"/>
        </w:rPr>
      </w:pPr>
    </w:p>
    <w:p w14:paraId="73EC8A9F" w14:textId="1D9E810B" w:rsidR="00776CBF" w:rsidRDefault="00505584" w:rsidP="00776CBF">
      <w:pPr>
        <w:rPr>
          <w:lang w:val="en-US"/>
        </w:rPr>
      </w:pPr>
      <w:r>
        <w:rPr>
          <w:lang w:val="en-US"/>
        </w:rPr>
        <w:t>In Figure 1 one can observe how drastically capital flows have risen between 1985-2008 for the countries under observation. Whereas almost all these countries have liberalized their capital accounts by the end of the century, the resulting de facto increase in capital mobility is quite divergent</w:t>
      </w:r>
      <w:r w:rsidR="00A93065">
        <w:rPr>
          <w:lang w:val="en-US"/>
        </w:rPr>
        <w:t xml:space="preserve"> between countries and over time. </w:t>
      </w:r>
      <w:r w:rsidRPr="00505584">
        <w:rPr>
          <w:lang w:val="en-US"/>
        </w:rPr>
        <w:t xml:space="preserve">All countries have seen a strong increase in capital mobility, but the extent to which </w:t>
      </w:r>
      <w:r>
        <w:rPr>
          <w:lang w:val="en-US"/>
        </w:rPr>
        <w:t>cross capital flows have</w:t>
      </w:r>
      <w:r w:rsidRPr="00505584">
        <w:rPr>
          <w:lang w:val="en-US"/>
        </w:rPr>
        <w:t xml:space="preserve"> increased is remarkably uneven.</w:t>
      </w:r>
      <w:r>
        <w:rPr>
          <w:lang w:val="en-US"/>
        </w:rPr>
        <w:t xml:space="preserve"> To allow for comparability, the y axis ends at 1000 of capital in and outflows as a percentage of GDP. One can observe </w:t>
      </w:r>
      <w:r w:rsidR="00A93065">
        <w:rPr>
          <w:lang w:val="en-US"/>
        </w:rPr>
        <w:t>that</w:t>
      </w:r>
      <w:r>
        <w:rPr>
          <w:lang w:val="en-US"/>
        </w:rPr>
        <w:t xml:space="preserve"> Ireland has passed already surpassed the de facto mobility of 1000%</w:t>
      </w:r>
      <w:r w:rsidR="00A93065">
        <w:rPr>
          <w:lang w:val="en-US"/>
        </w:rPr>
        <w:t xml:space="preserve"> of</w:t>
      </w:r>
      <w:r>
        <w:rPr>
          <w:lang w:val="en-US"/>
        </w:rPr>
        <w:t xml:space="preserve"> its GDP after 1996. </w:t>
      </w:r>
      <w:r w:rsidR="00A93065">
        <w:rPr>
          <w:lang w:val="en-US"/>
        </w:rPr>
        <w:t>Whereas investigating the reasons for</w:t>
      </w:r>
      <w:r w:rsidR="00F72470">
        <w:rPr>
          <w:lang w:val="en-US"/>
        </w:rPr>
        <w:t xml:space="preserve"> more</w:t>
      </w:r>
      <w:r w:rsidR="00A93065">
        <w:rPr>
          <w:lang w:val="en-US"/>
        </w:rPr>
        <w:t xml:space="preserve"> mobile capital is beyond the scope of this paper, it is interesting to observe that many</w:t>
      </w:r>
      <w:r>
        <w:rPr>
          <w:lang w:val="en-US"/>
        </w:rPr>
        <w:t xml:space="preserve"> that smaller countries often witnessed some of the largest streams of capital (Netherlands, Ireland, Switzerland). </w:t>
      </w:r>
      <w:r w:rsidR="00A93065">
        <w:rPr>
          <w:noProof/>
          <w:lang w:val="en-US"/>
        </w:rPr>
        <w:t xml:space="preserve">Amirkhalkhali and Dar (1993) have argued that </w:t>
      </w:r>
      <w:r w:rsidR="00A93065" w:rsidRPr="00A93065">
        <w:rPr>
          <w:lang w:val="en-US"/>
        </w:rPr>
        <w:t>inter-country differences in the degree of capital mobility appear to be caused by</w:t>
      </w:r>
      <w:r w:rsidR="00A93065">
        <w:rPr>
          <w:lang w:val="en-US"/>
        </w:rPr>
        <w:t xml:space="preserve"> a variety of</w:t>
      </w:r>
      <w:r w:rsidR="00A93065" w:rsidRPr="00A93065">
        <w:rPr>
          <w:lang w:val="en-US"/>
        </w:rPr>
        <w:t xml:space="preserve"> institutional and structural variables</w:t>
      </w:r>
      <w:r w:rsidR="00A93065">
        <w:rPr>
          <w:lang w:val="en-US"/>
        </w:rPr>
        <w:t>, however the authors struggle to identify</w:t>
      </w:r>
      <w:r w:rsidR="00A93065" w:rsidRPr="00A93065">
        <w:rPr>
          <w:lang w:val="en-US"/>
        </w:rPr>
        <w:t xml:space="preserve"> a single trait that may account for the observed disparities.</w:t>
      </w:r>
      <w:r w:rsidR="00A93065">
        <w:rPr>
          <w:lang w:val="en-US"/>
        </w:rPr>
        <w:t xml:space="preserve"> </w:t>
      </w:r>
      <w:r w:rsidR="00A93065" w:rsidRPr="00A93065">
        <w:rPr>
          <w:lang w:val="en-US"/>
        </w:rPr>
        <w:t xml:space="preserve">The structural makeup of a particular economy </w:t>
      </w:r>
      <w:r w:rsidR="00A93065">
        <w:rPr>
          <w:lang w:val="en-US"/>
        </w:rPr>
        <w:t>appears to be one</w:t>
      </w:r>
      <w:r w:rsidR="00A93065" w:rsidRPr="00A93065">
        <w:rPr>
          <w:lang w:val="en-US"/>
        </w:rPr>
        <w:t xml:space="preserve"> component that can help explain such discrepancies, as nations with significant financial sectors have seen some of the </w:t>
      </w:r>
      <w:r w:rsidR="00A93065">
        <w:rPr>
          <w:lang w:val="en-US"/>
        </w:rPr>
        <w:t>highest</w:t>
      </w:r>
      <w:r w:rsidR="00A93065" w:rsidRPr="00A93065">
        <w:rPr>
          <w:lang w:val="en-US"/>
        </w:rPr>
        <w:t xml:space="preserve"> capital inflows and outflows (</w:t>
      </w:r>
      <w:proofErr w:type="gramStart"/>
      <w:r w:rsidR="00A93065" w:rsidRPr="00A93065">
        <w:rPr>
          <w:lang w:val="en-US"/>
        </w:rPr>
        <w:t>e.g.</w:t>
      </w:r>
      <w:proofErr w:type="gramEnd"/>
      <w:r w:rsidR="00A93065" w:rsidRPr="00A93065">
        <w:rPr>
          <w:lang w:val="en-US"/>
        </w:rPr>
        <w:t xml:space="preserve"> Switzerland and Great Britain)</w:t>
      </w:r>
      <w:r w:rsidR="00A93065">
        <w:rPr>
          <w:lang w:val="en-US"/>
        </w:rPr>
        <w:t>.</w:t>
      </w:r>
      <w:r w:rsidR="00776CBF">
        <w:rPr>
          <w:lang w:val="en-US"/>
        </w:rPr>
        <w:br/>
      </w:r>
    </w:p>
    <w:p w14:paraId="08377C3E" w14:textId="77777777" w:rsidR="00776CBF" w:rsidRDefault="00776CBF" w:rsidP="00776CBF">
      <w:pPr>
        <w:rPr>
          <w:lang w:val="en-US"/>
        </w:rPr>
      </w:pPr>
    </w:p>
    <w:p w14:paraId="26F0F01C" w14:textId="77777777" w:rsidR="00776CBF" w:rsidRDefault="00776CBF" w:rsidP="00776CBF">
      <w:pPr>
        <w:rPr>
          <w:lang w:val="en-US"/>
        </w:rPr>
      </w:pPr>
    </w:p>
    <w:p w14:paraId="18C93EC1" w14:textId="72ECCC36" w:rsidR="00F72470" w:rsidRDefault="00776CBF" w:rsidP="00776CBF">
      <w:pPr>
        <w:rPr>
          <w:lang w:val="en-US"/>
        </w:rPr>
      </w:pPr>
      <w:r>
        <w:rPr>
          <w:lang w:val="en-US"/>
        </w:rPr>
        <w:br/>
        <w:t xml:space="preserve">As previously mentioned, de facto capital mobility incorporates components that </w:t>
      </w:r>
      <w:r w:rsidR="00F72470">
        <w:rPr>
          <w:lang w:val="en-US"/>
        </w:rPr>
        <w:t>are</w:t>
      </w:r>
      <w:r>
        <w:rPr>
          <w:lang w:val="en-US"/>
        </w:rPr>
        <w:t xml:space="preserve"> significantly correlated to the risk of capital flight (</w:t>
      </w:r>
      <w:r w:rsidRPr="005556BF">
        <w:rPr>
          <w:lang w:val="en-US"/>
        </w:rPr>
        <w:t>Kant</w:t>
      </w:r>
      <w:r>
        <w:rPr>
          <w:lang w:val="en-US"/>
        </w:rPr>
        <w:t>,</w:t>
      </w:r>
      <w:r w:rsidRPr="005556BF">
        <w:rPr>
          <w:lang w:val="en-US"/>
        </w:rPr>
        <w:t xml:space="preserve"> 1996)</w:t>
      </w:r>
      <w:r>
        <w:rPr>
          <w:lang w:val="en-US"/>
        </w:rPr>
        <w:t xml:space="preserve">. However, one important limitation of this paper is that de facto capital mobility does not fully capture the threat of capital flight. Whereas it is possible to measure capital flight by looking at the direct outflows, this paper argues that it is not necessarily the actual capital flight that influences policymakers to implement policies that are more aligned to the preferences of the rich. </w:t>
      </w:r>
      <w:r w:rsidRPr="00776CBF">
        <w:rPr>
          <w:lang w:val="en-US"/>
        </w:rPr>
        <w:t>Examining the</w:t>
      </w:r>
      <w:r w:rsidR="00F72470">
        <w:rPr>
          <w:lang w:val="en-US"/>
        </w:rPr>
        <w:t xml:space="preserve"> ‘</w:t>
      </w:r>
      <w:proofErr w:type="gramStart"/>
      <w:r w:rsidRPr="00776CBF">
        <w:rPr>
          <w:lang w:val="en-US"/>
        </w:rPr>
        <w:t>Third-Way</w:t>
      </w:r>
      <w:proofErr w:type="gramEnd"/>
      <w:r w:rsidR="00F72470">
        <w:rPr>
          <w:lang w:val="en-US"/>
        </w:rPr>
        <w:t>’,</w:t>
      </w:r>
      <w:r w:rsidRPr="00776CBF">
        <w:rPr>
          <w:lang w:val="en-US"/>
        </w:rPr>
        <w:t xml:space="preserve"> it appears that many social democratic parties changed their economic policies </w:t>
      </w:r>
      <w:r>
        <w:rPr>
          <w:lang w:val="en-US"/>
        </w:rPr>
        <w:t>not</w:t>
      </w:r>
      <w:r w:rsidRPr="00776CBF">
        <w:rPr>
          <w:lang w:val="en-US"/>
        </w:rPr>
        <w:t xml:space="preserve"> as a response </w:t>
      </w:r>
      <w:r>
        <w:rPr>
          <w:lang w:val="en-US"/>
        </w:rPr>
        <w:t>to</w:t>
      </w:r>
      <w:r w:rsidRPr="00776CBF">
        <w:rPr>
          <w:lang w:val="en-US"/>
        </w:rPr>
        <w:t xml:space="preserve"> unprecedented capital flight</w:t>
      </w:r>
      <w:r>
        <w:rPr>
          <w:lang w:val="en-US"/>
        </w:rPr>
        <w:t>, but rather</w:t>
      </w:r>
      <w:r w:rsidR="00F72470">
        <w:rPr>
          <w:lang w:val="en-US"/>
        </w:rPr>
        <w:t>,</w:t>
      </w:r>
      <w:r>
        <w:rPr>
          <w:lang w:val="en-US"/>
        </w:rPr>
        <w:t xml:space="preserve"> </w:t>
      </w:r>
      <w:r w:rsidRPr="00776CBF">
        <w:rPr>
          <w:lang w:val="en-US"/>
        </w:rPr>
        <w:t xml:space="preserve">as a result of </w:t>
      </w:r>
      <w:r w:rsidRPr="00776CBF">
        <w:rPr>
          <w:lang w:val="en-US"/>
        </w:rPr>
        <w:lastRenderedPageBreak/>
        <w:t>significantly higher net capital inflows and outflows</w:t>
      </w:r>
      <w:r>
        <w:rPr>
          <w:lang w:val="en-US"/>
        </w:rPr>
        <w:t xml:space="preserve">, and thereby capitals potential to exit any given country. Therefore, this paper assumes that capital mobility, and </w:t>
      </w:r>
      <w:r w:rsidR="00F72470">
        <w:rPr>
          <w:lang w:val="en-US"/>
        </w:rPr>
        <w:t>thus</w:t>
      </w:r>
      <w:r>
        <w:rPr>
          <w:lang w:val="en-US"/>
        </w:rPr>
        <w:t xml:space="preserve"> its potential to exit, has increased the perceived threat of capital flight, which this paper </w:t>
      </w:r>
      <w:r w:rsidR="00F72470">
        <w:rPr>
          <w:lang w:val="en-US"/>
        </w:rPr>
        <w:t>appears to be</w:t>
      </w:r>
      <w:r>
        <w:rPr>
          <w:lang w:val="en-US"/>
        </w:rPr>
        <w:t xml:space="preserve"> sufficient to </w:t>
      </w:r>
      <w:r w:rsidR="00F72470">
        <w:rPr>
          <w:lang w:val="en-US"/>
        </w:rPr>
        <w:t>infringe</w:t>
      </w:r>
      <w:r>
        <w:rPr>
          <w:lang w:val="en-US"/>
        </w:rPr>
        <w:t xml:space="preserve"> the policymakers</w:t>
      </w:r>
      <w:r w:rsidR="00CF0C86">
        <w:rPr>
          <w:lang w:val="en-US"/>
        </w:rPr>
        <w:t>’</w:t>
      </w:r>
      <w:r>
        <w:rPr>
          <w:lang w:val="en-US"/>
        </w:rPr>
        <w:t xml:space="preserve"> </w:t>
      </w:r>
      <w:r w:rsidR="00F72470">
        <w:rPr>
          <w:lang w:val="en-US"/>
        </w:rPr>
        <w:t xml:space="preserve">ability to </w:t>
      </w:r>
      <w:r>
        <w:rPr>
          <w:lang w:val="en-US"/>
        </w:rPr>
        <w:t>be responsive towards</w:t>
      </w:r>
      <w:r w:rsidR="00F72470">
        <w:rPr>
          <w:lang w:val="en-US"/>
        </w:rPr>
        <w:t xml:space="preserve"> its</w:t>
      </w:r>
      <w:r>
        <w:rPr>
          <w:lang w:val="en-US"/>
        </w:rPr>
        <w:t xml:space="preserve"> citizens.</w:t>
      </w:r>
    </w:p>
    <w:p w14:paraId="4984EE70" w14:textId="77777777" w:rsidR="00A520C4" w:rsidRDefault="00A520C4" w:rsidP="00776CBF">
      <w:pPr>
        <w:rPr>
          <w:lang w:val="en-US"/>
        </w:rPr>
      </w:pPr>
    </w:p>
    <w:p w14:paraId="1F719BDA" w14:textId="319C4B27" w:rsidR="00A520C4" w:rsidRPr="007D6D0F" w:rsidRDefault="00A520C4" w:rsidP="00776CBF">
      <w:pPr>
        <w:rPr>
          <w:lang w:val="en-US"/>
        </w:rPr>
      </w:pPr>
      <w:r>
        <w:rPr>
          <w:lang w:val="en-US"/>
        </w:rPr>
        <w:t xml:space="preserve">Arguably, one might assume that the assets held by residents abroad, are less likely to influence policymaker to act in the interest of capital in comparison to the domestic assets held by non-residents. </w:t>
      </w:r>
      <w:r w:rsidR="00E129F0">
        <w:rPr>
          <w:lang w:val="en-US"/>
        </w:rPr>
        <w:t>C</w:t>
      </w:r>
      <w:r>
        <w:rPr>
          <w:lang w:val="en-US"/>
        </w:rPr>
        <w:t xml:space="preserve">apital held by foreigners might be more prone to capital flight as a response to domestic changes in macroeconomic developments. Following this logic, one might argue that one should only focus on the total liabilities of a country to non-residents to capture how fast capital can exit a country. However, Kant (1996) has shown how, particularly for developing countries, residents also move their capital abroad to hedge against short- or long-term risks at home. Therefore, besides the assets held by foreigners domestically, the assets held by citizens abroad also serve as an </w:t>
      </w:r>
      <w:r w:rsidR="007D6D0F">
        <w:rPr>
          <w:lang w:val="en-US"/>
        </w:rPr>
        <w:t xml:space="preserve">important </w:t>
      </w:r>
      <w:r>
        <w:rPr>
          <w:lang w:val="en-US"/>
        </w:rPr>
        <w:t xml:space="preserve">indication on capitals </w:t>
      </w:r>
      <w:r w:rsidR="007D6D0F">
        <w:rPr>
          <w:lang w:val="en-US"/>
        </w:rPr>
        <w:t>potential</w:t>
      </w:r>
      <w:r>
        <w:rPr>
          <w:lang w:val="en-US"/>
        </w:rPr>
        <w:t xml:space="preserve"> to exit.</w:t>
      </w:r>
      <w:r w:rsidR="00697B26">
        <w:rPr>
          <w:lang w:val="en-US"/>
        </w:rPr>
        <w:t xml:space="preserve"> </w:t>
      </w:r>
      <w:r>
        <w:rPr>
          <w:lang w:val="en-US"/>
        </w:rPr>
        <w:t xml:space="preserve">Nevertheless, one might argue that policymakers </w:t>
      </w:r>
      <w:r w:rsidR="00697B26">
        <w:rPr>
          <w:lang w:val="en-US"/>
        </w:rPr>
        <w:t xml:space="preserve">place a higher weight on conforming to the interest of capital </w:t>
      </w:r>
      <w:r>
        <w:rPr>
          <w:lang w:val="en-US"/>
        </w:rPr>
        <w:t xml:space="preserve">in countries in which capital mobility is largely driven by the liabilities to non-residents in comparison to countries in which capital mobility is </w:t>
      </w:r>
      <w:r w:rsidR="007D6D0F">
        <w:rPr>
          <w:lang w:val="en-US"/>
        </w:rPr>
        <w:t xml:space="preserve">mainly </w:t>
      </w:r>
      <w:r>
        <w:rPr>
          <w:lang w:val="en-US"/>
        </w:rPr>
        <w:t>driven by the assets that citizens hold abroad. To account for such differences, this paper will also control for the</w:t>
      </w:r>
      <w:r w:rsidR="007D6D0F">
        <w:rPr>
          <w:lang w:val="en-US"/>
        </w:rPr>
        <w:t xml:space="preserve"> net</w:t>
      </w:r>
      <w:r>
        <w:rPr>
          <w:lang w:val="en-US"/>
        </w:rPr>
        <w:t xml:space="preserve"> international investment position of a country</w:t>
      </w:r>
      <w:r w:rsidR="007D6D0F">
        <w:rPr>
          <w:lang w:val="en-US"/>
        </w:rPr>
        <w:t xml:space="preserve"> (NIIP)</w:t>
      </w:r>
      <w:r>
        <w:rPr>
          <w:lang w:val="en-US"/>
        </w:rPr>
        <w:t>.</w:t>
      </w:r>
      <w:r w:rsidR="007D6D0F">
        <w:rPr>
          <w:lang w:val="en-US"/>
        </w:rPr>
        <w:t xml:space="preserve"> </w:t>
      </w:r>
      <w:r w:rsidR="007D6D0F" w:rsidRPr="007D6D0F">
        <w:rPr>
          <w:lang w:val="en-US"/>
        </w:rPr>
        <w:t xml:space="preserve">A country's </w:t>
      </w:r>
      <w:r w:rsidR="007D6D0F">
        <w:rPr>
          <w:lang w:val="en-US"/>
        </w:rPr>
        <w:t>NIIP</w:t>
      </w:r>
      <w:r w:rsidR="007D6D0F" w:rsidRPr="007D6D0F">
        <w:rPr>
          <w:lang w:val="en-US"/>
        </w:rPr>
        <w:t xml:space="preserve"> is calculated as the difference between its total external assets and its external liabilities</w:t>
      </w:r>
      <w:r w:rsidR="00E6799D">
        <w:rPr>
          <w:lang w:val="en-US"/>
        </w:rPr>
        <w:t xml:space="preserve"> divided by its GDP</w:t>
      </w:r>
      <w:r w:rsidR="007D6D0F">
        <w:rPr>
          <w:lang w:val="en-US"/>
        </w:rPr>
        <w:t xml:space="preserve">. </w:t>
      </w:r>
      <w:r w:rsidR="007D6D0F" w:rsidRPr="007D6D0F">
        <w:rPr>
          <w:lang w:val="en-US"/>
        </w:rPr>
        <w:t>A country has a positive NIIP if the value of its foreign assets exceeds the value of its external liabilities, showing that it is a net creditor to the rest of the world. In contrast, if external liabilities are more than external assets, the NIIP is negative, indicating that the entity is a net debtor.</w:t>
      </w:r>
      <w:r w:rsidR="007D6D0F">
        <w:rPr>
          <w:lang w:val="en-US"/>
        </w:rPr>
        <w:t xml:space="preserve"> Like capital mobility, this paper retrieves the data for the NIIP from the External Wealth of Nations Database. </w:t>
      </w:r>
    </w:p>
    <w:p w14:paraId="167E060A" w14:textId="77777777" w:rsidR="007D6D0F" w:rsidRDefault="007D6D0F" w:rsidP="0002402E"/>
    <w:p w14:paraId="383AA033" w14:textId="77777777" w:rsidR="007D6D0F" w:rsidRDefault="007D6D0F" w:rsidP="0002402E"/>
    <w:p w14:paraId="47437208" w14:textId="77777777" w:rsidR="007D6D0F" w:rsidRDefault="007D6D0F" w:rsidP="0002402E"/>
    <w:p w14:paraId="528C0AA9" w14:textId="77777777" w:rsidR="007D6D0F" w:rsidRDefault="007D6D0F" w:rsidP="0002402E"/>
    <w:p w14:paraId="4DE677B0" w14:textId="77777777" w:rsidR="007D6D0F" w:rsidRDefault="007D6D0F" w:rsidP="0002402E"/>
    <w:p w14:paraId="656C53EB" w14:textId="24EBA4C1" w:rsidR="007D6D0F" w:rsidRPr="00AF49FD" w:rsidRDefault="00697B26" w:rsidP="00865000">
      <w:pPr>
        <w:pStyle w:val="Heading1"/>
        <w:rPr>
          <w:lang w:val="en-US"/>
        </w:rPr>
      </w:pPr>
      <w:r w:rsidRPr="00AF49FD">
        <w:rPr>
          <w:lang w:val="en-US"/>
        </w:rPr>
        <w:t>Data</w:t>
      </w:r>
    </w:p>
    <w:p w14:paraId="28568AEB" w14:textId="77777777" w:rsidR="007D6D0F" w:rsidRDefault="007D6D0F" w:rsidP="0002402E"/>
    <w:p w14:paraId="2078B7BC" w14:textId="77777777" w:rsidR="007D6D0F" w:rsidRDefault="007D6D0F" w:rsidP="0002402E"/>
    <w:p w14:paraId="3FA78F7F" w14:textId="0E1B39D2" w:rsidR="00697B26" w:rsidRDefault="00697B26" w:rsidP="00697B26">
      <w:pPr>
        <w:pStyle w:val="Default"/>
      </w:pPr>
      <w:r>
        <w:rPr>
          <w:sz w:val="23"/>
          <w:szCs w:val="23"/>
        </w:rPr>
        <w:t xml:space="preserve">To assess whether capital mobility has led to unequal responsiveness, this paper will investigate to what extend the preferences of different income groups correlate to subsequent changes in welfare for various levels of capital mobility. Given the limited scope of this paper, this paper utilizes the dataset created by </w:t>
      </w:r>
      <w:proofErr w:type="spellStart"/>
      <w:r>
        <w:rPr>
          <w:sz w:val="23"/>
          <w:szCs w:val="23"/>
        </w:rPr>
        <w:t>Schakel</w:t>
      </w:r>
      <w:proofErr w:type="spellEnd"/>
      <w:r>
        <w:rPr>
          <w:sz w:val="23"/>
          <w:szCs w:val="23"/>
        </w:rPr>
        <w:t xml:space="preserve"> et al. (2020), who investigated to what extend the preferences of different income groups lead to subsequent changes in welfare the state. As previously mentioned, changes in welfare state spending per capita do not always </w:t>
      </w:r>
      <w:r>
        <w:t xml:space="preserve">correspond with regulatory changes in social policies, but instead can occur due to economic shocks. To overcome the ‘dependent variable program’, </w:t>
      </w:r>
      <w:proofErr w:type="spellStart"/>
      <w:r>
        <w:t>Schakel</w:t>
      </w:r>
      <w:proofErr w:type="spellEnd"/>
      <w:r>
        <w:t xml:space="preserve"> et al. (2020) matched the preferences of citizens towards</w:t>
      </w:r>
      <w:r w:rsidR="00E67F09">
        <w:t xml:space="preserve"> t</w:t>
      </w:r>
      <w:r>
        <w:t xml:space="preserve"> welfare state </w:t>
      </w:r>
      <w:proofErr w:type="gramStart"/>
      <w:r>
        <w:t>reforms</w:t>
      </w:r>
      <w:r w:rsidR="00E67F09">
        <w:t xml:space="preserve"> </w:t>
      </w:r>
      <w:r>
        <w:t xml:space="preserve"> with</w:t>
      </w:r>
      <w:proofErr w:type="gramEnd"/>
      <w:r>
        <w:t xml:space="preserve"> the actual changes in welfare state generosity. </w:t>
      </w:r>
      <w:r>
        <w:br/>
        <w:t>Welfare state generosity better captures the actual entitlement</w:t>
      </w:r>
      <w:r w:rsidRPr="00BF0E18">
        <w:t xml:space="preserve"> </w:t>
      </w:r>
      <w:r>
        <w:t>to</w:t>
      </w:r>
      <w:r w:rsidRPr="00BF0E18">
        <w:t xml:space="preserve"> social programs</w:t>
      </w:r>
      <w:r>
        <w:t xml:space="preserve"> for each citizen. In comparison to changes in welfare state spending per capita, changes in welfare state generosity are therefore a better reflection of regulatory changes that are implemented as a response to citizens demands. </w:t>
      </w:r>
    </w:p>
    <w:p w14:paraId="1A38DCFF" w14:textId="77777777" w:rsidR="00697B26" w:rsidRDefault="00697B26" w:rsidP="00697B26">
      <w:pPr>
        <w:pStyle w:val="Default"/>
      </w:pPr>
    </w:p>
    <w:p w14:paraId="1282DEA8" w14:textId="77777777" w:rsidR="00697B26" w:rsidRPr="005556BF" w:rsidRDefault="00697B26" w:rsidP="00697B26">
      <w:pPr>
        <w:pStyle w:val="Default"/>
      </w:pPr>
      <w:proofErr w:type="spellStart"/>
      <w:r w:rsidRPr="00671B92">
        <w:rPr>
          <w:lang w:val="en-US"/>
        </w:rPr>
        <w:t>Sc</w:t>
      </w:r>
      <w:r>
        <w:rPr>
          <w:lang w:val="en-US"/>
        </w:rPr>
        <w:t>hakel</w:t>
      </w:r>
      <w:proofErr w:type="spellEnd"/>
      <w:r>
        <w:rPr>
          <w:lang w:val="en-US"/>
        </w:rPr>
        <w:t xml:space="preserve"> et al. (2020)</w:t>
      </w:r>
      <w:r>
        <w:t xml:space="preserve"> utilize two primary data sources to measure</w:t>
      </w:r>
      <w:r>
        <w:rPr>
          <w:lang w:val="en-US"/>
        </w:rPr>
        <w:t xml:space="preserve"> the extent to which changes in welfare state generosity reflect the interest of different income groups. </w:t>
      </w:r>
      <w:r>
        <w:t xml:space="preserve">Firstly, the </w:t>
      </w:r>
      <w:r>
        <w:lastRenderedPageBreak/>
        <w:t>International Social Science Program (ISSP) is employed to quantify citizen attitudes towards specific social policy reforms</w:t>
      </w:r>
      <w:r w:rsidRPr="002479BC">
        <w:rPr>
          <w:lang w:val="en-US"/>
        </w:rPr>
        <w:t xml:space="preserve"> in </w:t>
      </w:r>
      <w:r>
        <w:rPr>
          <w:lang w:val="en-US"/>
        </w:rPr>
        <w:t xml:space="preserve">various countries. The dataset of the authors includes four waves </w:t>
      </w:r>
      <w:r>
        <w:rPr>
          <w:i/>
          <w:iCs/>
          <w:sz w:val="20"/>
          <w:szCs w:val="20"/>
        </w:rPr>
        <w:t xml:space="preserve">(in 1985, 1990, 1996, and 2006). </w:t>
      </w:r>
      <w:r>
        <w:rPr>
          <w:lang w:val="en-US"/>
        </w:rPr>
        <w:t xml:space="preserve"> of the repeated Role of Government modules by the ISSP in which respondents have been asked whether they would want to see </w:t>
      </w:r>
      <w:proofErr w:type="gramStart"/>
      <w:r>
        <w:rPr>
          <w:lang w:val="en-US"/>
        </w:rPr>
        <w:t>more or less spending</w:t>
      </w:r>
      <w:proofErr w:type="gramEnd"/>
      <w:r>
        <w:rPr>
          <w:lang w:val="en-US"/>
        </w:rPr>
        <w:t xml:space="preserve"> on unemployment, pension and health care. Given the </w:t>
      </w:r>
      <w:r w:rsidRPr="00E30967">
        <w:rPr>
          <w:lang w:val="en-US"/>
        </w:rPr>
        <w:t>substantial amount of time and the wide spectrum of democratic nations</w:t>
      </w:r>
      <w:r>
        <w:rPr>
          <w:lang w:val="en-US"/>
        </w:rPr>
        <w:t xml:space="preserve"> in which the survey has been conducted in, the authors are able to exploit significant cross-country and time variation in welfare state developments. </w:t>
      </w:r>
    </w:p>
    <w:p w14:paraId="32C8A307" w14:textId="34BB5DCC" w:rsidR="00596C15" w:rsidRDefault="00737D17" w:rsidP="00A94E98">
      <w:pPr>
        <w:rPr>
          <w:lang w:val="en-US"/>
        </w:rPr>
      </w:pPr>
      <w:r>
        <w:rPr>
          <w:noProof/>
          <w:lang w:val="en-US"/>
        </w:rPr>
        <w:drawing>
          <wp:anchor distT="0" distB="0" distL="114300" distR="114300" simplePos="0" relativeHeight="251662336" behindDoc="0" locked="0" layoutInCell="1" allowOverlap="1" wp14:anchorId="61DE944F" wp14:editId="2093F4C1">
            <wp:simplePos x="0" y="0"/>
            <wp:positionH relativeFrom="column">
              <wp:posOffset>-271780</wp:posOffset>
            </wp:positionH>
            <wp:positionV relativeFrom="paragraph">
              <wp:posOffset>3093720</wp:posOffset>
            </wp:positionV>
            <wp:extent cx="6383020" cy="3576955"/>
            <wp:effectExtent l="0" t="0" r="5080" b="4445"/>
            <wp:wrapSquare wrapText="bothSides"/>
            <wp:docPr id="1358938847" name="Picture 1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38847" name="Picture 16" descr="A picture containing text, screenshot, diagram, pl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3020" cy="3576955"/>
                    </a:xfrm>
                    <a:prstGeom prst="rect">
                      <a:avLst/>
                    </a:prstGeom>
                  </pic:spPr>
                </pic:pic>
              </a:graphicData>
            </a:graphic>
            <wp14:sizeRelH relativeFrom="page">
              <wp14:pctWidth>0</wp14:pctWidth>
            </wp14:sizeRelH>
            <wp14:sizeRelV relativeFrom="page">
              <wp14:pctHeight>0</wp14:pctHeight>
            </wp14:sizeRelV>
          </wp:anchor>
        </w:drawing>
      </w:r>
      <w:r w:rsidR="00697B26">
        <w:t xml:space="preserve">Secondly, the Comparative Welfare Entitlements Database (CWED) is utilized to </w:t>
      </w:r>
      <w:r w:rsidR="00697B26" w:rsidRPr="00925750">
        <w:rPr>
          <w:lang w:val="en-US"/>
        </w:rPr>
        <w:t>meas</w:t>
      </w:r>
      <w:r w:rsidR="00697B26">
        <w:rPr>
          <w:lang w:val="en-US"/>
        </w:rPr>
        <w:t>ure</w:t>
      </w:r>
      <w:r w:rsidR="00697B26">
        <w:t xml:space="preserve"> changes in the generosity of social policies, allowing for a more precise assessment of the actual </w:t>
      </w:r>
      <w:r w:rsidR="00697B26">
        <w:rPr>
          <w:lang w:val="en-US"/>
        </w:rPr>
        <w:t>trends</w:t>
      </w:r>
      <w:r w:rsidR="00697B26">
        <w:t xml:space="preserve"> in welfare generosity over time.</w:t>
      </w:r>
      <w:r w:rsidR="00697B26" w:rsidRPr="003B486C">
        <w:rPr>
          <w:lang w:val="en-US"/>
        </w:rPr>
        <w:t xml:space="preserve"> </w:t>
      </w:r>
      <w:r w:rsidR="00697B26">
        <w:rPr>
          <w:lang w:val="en-US"/>
        </w:rPr>
        <w:t>Each</w:t>
      </w:r>
      <w:r w:rsidR="00697B26" w:rsidRPr="003B486C">
        <w:rPr>
          <w:lang w:val="en-US"/>
        </w:rPr>
        <w:t xml:space="preserve"> unit </w:t>
      </w:r>
      <w:r w:rsidR="00697B26">
        <w:rPr>
          <w:lang w:val="en-US"/>
        </w:rPr>
        <w:t xml:space="preserve">of </w:t>
      </w:r>
      <w:r w:rsidR="00697B26" w:rsidRPr="003B486C">
        <w:rPr>
          <w:lang w:val="en-US"/>
        </w:rPr>
        <w:t>observation of the database</w:t>
      </w:r>
      <w:r w:rsidR="00697B26">
        <w:rPr>
          <w:lang w:val="en-US"/>
        </w:rPr>
        <w:t xml:space="preserve"> </w:t>
      </w:r>
      <w:r w:rsidR="00697B26" w:rsidRPr="003B486C">
        <w:rPr>
          <w:lang w:val="en-US"/>
        </w:rPr>
        <w:t xml:space="preserve">records </w:t>
      </w:r>
      <w:r w:rsidR="00697B26">
        <w:rPr>
          <w:lang w:val="en-US"/>
        </w:rPr>
        <w:t xml:space="preserve">the preferences of different income groups within a country at a given year towards </w:t>
      </w:r>
      <w:r w:rsidR="001B4B92">
        <w:rPr>
          <w:lang w:val="en-US"/>
        </w:rPr>
        <w:t>the</w:t>
      </w:r>
      <w:r w:rsidR="00697B26">
        <w:rPr>
          <w:lang w:val="en-US"/>
        </w:rPr>
        <w:t xml:space="preserve"> specific welfare policy</w:t>
      </w:r>
      <w:r w:rsidR="00697B26" w:rsidRPr="003B486C">
        <w:rPr>
          <w:lang w:val="en-US"/>
        </w:rPr>
        <w:t xml:space="preserve"> as</w:t>
      </w:r>
      <w:r w:rsidR="00697B26">
        <w:rPr>
          <w:lang w:val="en-US"/>
        </w:rPr>
        <w:t xml:space="preserve"> well as the</w:t>
      </w:r>
      <w:r w:rsidR="00697B26" w:rsidRPr="003B486C">
        <w:rPr>
          <w:lang w:val="en-US"/>
        </w:rPr>
        <w:t xml:space="preserve"> changes in the </w:t>
      </w:r>
      <w:r w:rsidR="00114F8F" w:rsidRPr="003B486C">
        <w:rPr>
          <w:lang w:val="en-US"/>
        </w:rPr>
        <w:t>welfare</w:t>
      </w:r>
      <w:r w:rsidR="00697B26" w:rsidRPr="003B486C">
        <w:rPr>
          <w:lang w:val="en-US"/>
        </w:rPr>
        <w:t xml:space="preserve"> sectors, namely unemployment, pension, and health care</w:t>
      </w:r>
      <w:r w:rsidR="00AF0E35">
        <w:rPr>
          <w:rStyle w:val="FootnoteReference"/>
          <w:lang w:val="en-US"/>
        </w:rPr>
        <w:footnoteReference w:id="1"/>
      </w:r>
      <w:r w:rsidR="00697B26" w:rsidRPr="003B486C">
        <w:rPr>
          <w:lang w:val="en-US"/>
        </w:rPr>
        <w:t>.</w:t>
      </w:r>
      <w:r w:rsidR="00374FF2">
        <w:rPr>
          <w:lang w:val="en-US"/>
        </w:rPr>
        <w:t xml:space="preserve"> Additionally, the database contains several economic variables that potentially confound with the change in welfare generosity</w:t>
      </w:r>
      <w:r w:rsidR="00E67F09">
        <w:rPr>
          <w:lang w:val="en-US"/>
        </w:rPr>
        <w:t xml:space="preserve"> in a particular sector</w:t>
      </w:r>
      <w:r w:rsidR="00374FF2">
        <w:rPr>
          <w:lang w:val="en-US"/>
        </w:rPr>
        <w:t xml:space="preserve"> including </w:t>
      </w:r>
      <w:r w:rsidR="00A94E98">
        <w:rPr>
          <w:lang w:val="en-US"/>
        </w:rPr>
        <w:t xml:space="preserve">logged </w:t>
      </w:r>
      <w:r w:rsidR="00374FF2">
        <w:rPr>
          <w:lang w:val="en-US"/>
        </w:rPr>
        <w:t xml:space="preserve">GDP, GDP growth, </w:t>
      </w:r>
      <w:proofErr w:type="gramStart"/>
      <w:r w:rsidR="00374FF2">
        <w:rPr>
          <w:lang w:val="en-US"/>
        </w:rPr>
        <w:t>unemployment</w:t>
      </w:r>
      <w:proofErr w:type="gramEnd"/>
      <w:r w:rsidR="00374FF2">
        <w:rPr>
          <w:lang w:val="en-US"/>
        </w:rPr>
        <w:t xml:space="preserve"> and the overall level of generosity in the specific welfare policy sector</w:t>
      </w:r>
      <w:r w:rsidR="00374FF2">
        <w:rPr>
          <w:rStyle w:val="EndnoteReference"/>
          <w:lang w:val="en-US"/>
        </w:rPr>
        <w:endnoteReference w:id="1"/>
      </w:r>
      <w:r w:rsidR="00374FF2">
        <w:rPr>
          <w:lang w:val="en-US"/>
        </w:rPr>
        <w:t>. Instead of assessing how capital mobility reduces the influence of different income groups within specific welfare policy sectors, this paper will focus on the overall impact of capital mobility on the influence of different income groups on welfare, regardless of the specific sector for which welfare state changes have been measured. For the</w:t>
      </w:r>
      <w:r w:rsidR="00CA18A0">
        <w:rPr>
          <w:lang w:val="en-US"/>
        </w:rPr>
        <w:t xml:space="preserve"> </w:t>
      </w:r>
      <w:r w:rsidR="00374FF2">
        <w:rPr>
          <w:lang w:val="en-US"/>
        </w:rPr>
        <w:t xml:space="preserve">analysis, this paper combines the dataset created by </w:t>
      </w:r>
      <w:proofErr w:type="spellStart"/>
      <w:r w:rsidR="00374FF2">
        <w:rPr>
          <w:lang w:val="en-US"/>
        </w:rPr>
        <w:t>Schakel</w:t>
      </w:r>
      <w:proofErr w:type="spellEnd"/>
      <w:r w:rsidR="00374FF2">
        <w:rPr>
          <w:lang w:val="en-US"/>
        </w:rPr>
        <w:t xml:space="preserve"> et al. (2020) with the de facto capital mobility as we</w:t>
      </w:r>
      <w:r w:rsidR="00596C15">
        <w:rPr>
          <w:lang w:val="en-US"/>
        </w:rPr>
        <w:t>l</w:t>
      </w:r>
      <w:r w:rsidR="00374FF2">
        <w:rPr>
          <w:lang w:val="en-US"/>
        </w:rPr>
        <w:t>l as the net international investment position for each county within a given year. The combined data contains 130 observations on changes in welfare state generosity, preferences towards welfare state changes per income group as well as other economic control variables</w:t>
      </w:r>
      <w:r w:rsidR="00A94E98">
        <w:rPr>
          <w:lang w:val="en-US"/>
        </w:rPr>
        <w:t xml:space="preserve"> among</w:t>
      </w:r>
      <w:r w:rsidR="00374FF2">
        <w:rPr>
          <w:lang w:val="en-US"/>
        </w:rPr>
        <w:t xml:space="preserve"> 21 countries between the years 1985 to 2008. </w:t>
      </w:r>
    </w:p>
    <w:p w14:paraId="47E904E9" w14:textId="0A53323F" w:rsidR="00B62F51" w:rsidRDefault="00B62F51" w:rsidP="00596C15">
      <w:pPr>
        <w:rPr>
          <w:lang w:val="en-US"/>
        </w:rPr>
      </w:pPr>
    </w:p>
    <w:p w14:paraId="78AE4A38" w14:textId="66FB74D4" w:rsidR="00A94E98" w:rsidRDefault="00A94E98" w:rsidP="00596C15">
      <w:pPr>
        <w:rPr>
          <w:lang w:val="en-US"/>
        </w:rPr>
      </w:pPr>
    </w:p>
    <w:p w14:paraId="3EAFC345" w14:textId="62405A33" w:rsidR="00A94E98" w:rsidRDefault="00A94E98" w:rsidP="00596C15">
      <w:pPr>
        <w:rPr>
          <w:lang w:val="en-US"/>
        </w:rPr>
      </w:pPr>
    </w:p>
    <w:p w14:paraId="3885BDA0" w14:textId="77777777" w:rsidR="00D83E11" w:rsidRDefault="00D83E11" w:rsidP="00596C15">
      <w:pPr>
        <w:rPr>
          <w:lang w:val="en-US"/>
        </w:rPr>
      </w:pPr>
    </w:p>
    <w:p w14:paraId="1082D4FE" w14:textId="791712C1" w:rsidR="00D83E11" w:rsidRDefault="00D83E11" w:rsidP="00596C15">
      <w:pPr>
        <w:rPr>
          <w:noProof/>
          <w:lang w:val="en-US"/>
        </w:rPr>
      </w:pPr>
    </w:p>
    <w:p w14:paraId="3BA8F469" w14:textId="77777777" w:rsidR="00D83E11" w:rsidRDefault="00D83E11" w:rsidP="00596C15">
      <w:pPr>
        <w:rPr>
          <w:noProof/>
          <w:lang w:val="en-US"/>
        </w:rPr>
      </w:pPr>
    </w:p>
    <w:p w14:paraId="6A4F4E92" w14:textId="263405A8" w:rsidR="00D83E11" w:rsidRDefault="00D83E11" w:rsidP="00596C15">
      <w:pPr>
        <w:rPr>
          <w:lang w:val="en-US"/>
        </w:rPr>
      </w:pPr>
    </w:p>
    <w:p w14:paraId="1396AEF0" w14:textId="01631A7F" w:rsidR="00D502D2" w:rsidRDefault="00A94E98" w:rsidP="00A94E98">
      <w:pPr>
        <w:rPr>
          <w:lang w:val="en-US"/>
        </w:rPr>
      </w:pPr>
      <w:r w:rsidRPr="00A94E98">
        <w:rPr>
          <w:lang w:val="en-US"/>
        </w:rPr>
        <w:t>Figure 2 shows the distribution of capital mobility for all 130 country-year observations</w:t>
      </w:r>
      <w:r w:rsidR="00752771">
        <w:rPr>
          <w:lang w:val="en-US"/>
        </w:rPr>
        <w:t>.</w:t>
      </w:r>
      <w:r w:rsidRPr="00A94E98">
        <w:rPr>
          <w:lang w:val="en-US"/>
        </w:rPr>
        <w:t xml:space="preserve"> It is striking</w:t>
      </w:r>
      <w:r w:rsidR="00752771">
        <w:rPr>
          <w:lang w:val="en-US"/>
        </w:rPr>
        <w:t xml:space="preserve"> to see</w:t>
      </w:r>
      <w:r w:rsidRPr="00A94E98">
        <w:rPr>
          <w:lang w:val="en-US"/>
        </w:rPr>
        <w:t xml:space="preserve"> how unevenly the variable is distributed.</w:t>
      </w:r>
      <w:r w:rsidR="00752771">
        <w:rPr>
          <w:lang w:val="en-US"/>
        </w:rPr>
        <w:t xml:space="preserve"> The solid line at 220 percent represents the median of the variable distribution. </w:t>
      </w:r>
      <w:r>
        <w:rPr>
          <w:lang w:val="en-US"/>
        </w:rPr>
        <w:t>Around half of the</w:t>
      </w:r>
      <w:r w:rsidRPr="00A94E98">
        <w:rPr>
          <w:lang w:val="en-US"/>
        </w:rPr>
        <w:t xml:space="preserve"> countries have experienced total capital in- and outflows </w:t>
      </w:r>
      <w:r>
        <w:rPr>
          <w:lang w:val="en-US"/>
        </w:rPr>
        <w:t xml:space="preserve">of </w:t>
      </w:r>
      <w:r w:rsidR="00752771">
        <w:rPr>
          <w:lang w:val="en-US"/>
        </w:rPr>
        <w:t>slightly more</w:t>
      </w:r>
      <w:r w:rsidRPr="00A94E98">
        <w:rPr>
          <w:lang w:val="en-US"/>
        </w:rPr>
        <w:t xml:space="preserve"> than </w:t>
      </w:r>
      <w:r w:rsidR="00752771">
        <w:rPr>
          <w:lang w:val="en-US"/>
        </w:rPr>
        <w:t>twice of its</w:t>
      </w:r>
      <w:r w:rsidRPr="00A94E98">
        <w:rPr>
          <w:lang w:val="en-US"/>
        </w:rPr>
        <w:t xml:space="preserve"> GDP between 1985 and 2008</w:t>
      </w:r>
      <w:r>
        <w:rPr>
          <w:lang w:val="en-US"/>
        </w:rPr>
        <w:t>. In comparison,</w:t>
      </w:r>
      <w:r w:rsidRPr="00A94E98">
        <w:rPr>
          <w:lang w:val="en-US"/>
        </w:rPr>
        <w:t xml:space="preserve"> Ireland </w:t>
      </w:r>
      <w:r>
        <w:rPr>
          <w:lang w:val="en-US"/>
        </w:rPr>
        <w:t>witnessed</w:t>
      </w:r>
      <w:r w:rsidRPr="00A94E98">
        <w:rPr>
          <w:lang w:val="en-US"/>
        </w:rPr>
        <w:t xml:space="preserve"> capital </w:t>
      </w:r>
      <w:r>
        <w:rPr>
          <w:lang w:val="en-US"/>
        </w:rPr>
        <w:t>streams</w:t>
      </w:r>
      <w:r w:rsidRPr="00A94E98">
        <w:rPr>
          <w:lang w:val="en-US"/>
        </w:rPr>
        <w:t xml:space="preserve"> that were more than 25 times greater than its GDP in 2006. To measure the impact of capital mobility on unequal responsiveness, </w:t>
      </w:r>
      <w:r w:rsidR="00752771">
        <w:rPr>
          <w:lang w:val="en-US"/>
        </w:rPr>
        <w:t>it is reasonable to assume</w:t>
      </w:r>
      <w:r w:rsidR="00C04C7A">
        <w:rPr>
          <w:lang w:val="en-US"/>
        </w:rPr>
        <w:t xml:space="preserve"> that </w:t>
      </w:r>
      <w:r w:rsidRPr="00A94E98">
        <w:rPr>
          <w:lang w:val="en-US"/>
        </w:rPr>
        <w:t xml:space="preserve">the absolute value of capital mobility plays less of a role in comparison to the relative increase </w:t>
      </w:r>
      <w:r>
        <w:rPr>
          <w:lang w:val="en-US"/>
        </w:rPr>
        <w:t xml:space="preserve">in capital streams. This means that an absolute increase of 100 percent in capital mobility will have the highest effect for countries with the lowest exposure to capital streams. As countries exposure to capital streams rises, the effect that an additional 100 percent capital mobility </w:t>
      </w:r>
      <w:r w:rsidR="00752771">
        <w:rPr>
          <w:lang w:val="en-US"/>
        </w:rPr>
        <w:t>has</w:t>
      </w:r>
      <w:r w:rsidR="00C04C7A">
        <w:rPr>
          <w:lang w:val="en-US"/>
        </w:rPr>
        <w:t xml:space="preserve"> on</w:t>
      </w:r>
      <w:r>
        <w:rPr>
          <w:lang w:val="en-US"/>
        </w:rPr>
        <w:t xml:space="preserve"> unequal responsiveness diminishes. </w:t>
      </w:r>
      <w:r w:rsidRPr="00A94E98">
        <w:rPr>
          <w:lang w:val="en-US"/>
        </w:rPr>
        <w:t>To focus on the relative</w:t>
      </w:r>
      <w:r>
        <w:rPr>
          <w:lang w:val="en-US"/>
        </w:rPr>
        <w:t xml:space="preserve"> instead of absolute</w:t>
      </w:r>
      <w:r w:rsidRPr="00A94E98">
        <w:rPr>
          <w:lang w:val="en-US"/>
        </w:rPr>
        <w:t xml:space="preserve"> increases, the variable is log-transformed </w:t>
      </w:r>
      <w:r>
        <w:rPr>
          <w:lang w:val="en-US"/>
        </w:rPr>
        <w:t xml:space="preserve">for </w:t>
      </w:r>
      <w:r w:rsidRPr="00A94E98">
        <w:rPr>
          <w:lang w:val="en-US"/>
        </w:rPr>
        <w:t>the linear regression.</w:t>
      </w:r>
      <w:r>
        <w:rPr>
          <w:lang w:val="en-US"/>
        </w:rPr>
        <w:t xml:space="preserve"> </w:t>
      </w:r>
      <w:r w:rsidR="00D502D2">
        <w:rPr>
          <w:lang w:val="en-US"/>
        </w:rPr>
        <w:t>Prior to logging, the variable is transformed to a factor in which 100 percent of capital mobility relative to GDP is equal to capital mobility of 1</w:t>
      </w:r>
      <w:r w:rsidR="00CF0C86">
        <w:rPr>
          <w:rStyle w:val="FootnoteReference"/>
          <w:lang w:val="en-US"/>
        </w:rPr>
        <w:footnoteReference w:id="2"/>
      </w:r>
      <w:r w:rsidR="00D502D2">
        <w:rPr>
          <w:lang w:val="en-US"/>
        </w:rPr>
        <w:t xml:space="preserve">. </w:t>
      </w:r>
    </w:p>
    <w:p w14:paraId="3552DDD0" w14:textId="2701A1D1" w:rsidR="007D6D0F" w:rsidRDefault="00D502D2" w:rsidP="00A94E98">
      <w:pPr>
        <w:rPr>
          <w:lang w:val="en-US"/>
        </w:rPr>
      </w:pPr>
      <w:r>
        <w:rPr>
          <w:lang w:val="en-US"/>
        </w:rPr>
        <w:t>F</w:t>
      </w:r>
      <w:r>
        <w:rPr>
          <w:lang w:val="en-US"/>
        </w:rPr>
        <w:t>or countries that have capital streams that are exactly equal to the size of its GDP</w:t>
      </w:r>
      <w:r>
        <w:rPr>
          <w:lang w:val="en-US"/>
        </w:rPr>
        <w:t>,</w:t>
      </w:r>
      <w:r>
        <w:rPr>
          <w:lang w:val="en-US"/>
        </w:rPr>
        <w:br/>
      </w:r>
      <w:r>
        <w:rPr>
          <w:lang w:val="en-US"/>
        </w:rPr>
        <w:t xml:space="preserve">the logged capital mobility variable will therefore denote a zero. </w:t>
      </w:r>
      <w:r w:rsidR="00752771">
        <w:rPr>
          <w:lang w:val="en-US"/>
        </w:rPr>
        <w:br/>
      </w:r>
      <w:r w:rsidR="00697B26">
        <w:rPr>
          <w:lang w:val="en-US"/>
        </w:rPr>
        <w:br/>
      </w:r>
      <w:r w:rsidR="00D83E11">
        <w:rPr>
          <w:noProof/>
          <w:lang w:val="en-US"/>
        </w:rPr>
        <w:t xml:space="preserve"> </w:t>
      </w:r>
    </w:p>
    <w:tbl>
      <w:tblPr>
        <w:tblpPr w:leftFromText="180" w:rightFromText="180" w:vertAnchor="text" w:tblpY="1"/>
        <w:tblOverlap w:val="never"/>
        <w:tblW w:w="8870" w:type="dxa"/>
        <w:tblCellMar>
          <w:top w:w="15" w:type="dxa"/>
          <w:left w:w="15" w:type="dxa"/>
          <w:bottom w:w="15" w:type="dxa"/>
          <w:right w:w="15" w:type="dxa"/>
        </w:tblCellMar>
        <w:tblLook w:val="04A0" w:firstRow="1" w:lastRow="0" w:firstColumn="1" w:lastColumn="0" w:noHBand="0" w:noVBand="1"/>
      </w:tblPr>
      <w:tblGrid>
        <w:gridCol w:w="4222"/>
        <w:gridCol w:w="451"/>
        <w:gridCol w:w="708"/>
        <w:gridCol w:w="733"/>
        <w:gridCol w:w="492"/>
        <w:gridCol w:w="761"/>
        <w:gridCol w:w="942"/>
        <w:gridCol w:w="561"/>
      </w:tblGrid>
      <w:tr w:rsidR="00F7396F" w:rsidRPr="0024520F" w14:paraId="72B31075" w14:textId="77777777" w:rsidTr="00E67F09">
        <w:trPr>
          <w:trHeight w:val="361"/>
          <w:tblHeader/>
        </w:trPr>
        <w:tc>
          <w:tcPr>
            <w:tcW w:w="0" w:type="auto"/>
            <w:gridSpan w:val="8"/>
            <w:tcBorders>
              <w:top w:val="nil"/>
              <w:left w:val="nil"/>
              <w:bottom w:val="single" w:sz="4" w:space="0" w:color="auto"/>
              <w:right w:val="nil"/>
            </w:tcBorders>
            <w:shd w:val="clear" w:color="auto" w:fill="auto"/>
            <w:tcMar>
              <w:top w:w="0" w:type="dxa"/>
              <w:left w:w="0" w:type="dxa"/>
              <w:bottom w:w="0" w:type="dxa"/>
              <w:right w:w="0" w:type="dxa"/>
            </w:tcMar>
            <w:vAlign w:val="center"/>
            <w:hideMark/>
          </w:tcPr>
          <w:p w14:paraId="26785DCC" w14:textId="77777777" w:rsidR="00F7396F" w:rsidRPr="0024520F" w:rsidRDefault="00F7396F" w:rsidP="00E67F09">
            <w:pPr>
              <w:rPr>
                <w:rFonts w:ascii="Open Sans" w:hAnsi="Open Sans" w:cs="Open Sans"/>
                <w:color w:val="000000" w:themeColor="text1"/>
                <w:sz w:val="15"/>
                <w:szCs w:val="15"/>
              </w:rPr>
            </w:pPr>
            <w:r w:rsidRPr="0024520F">
              <w:rPr>
                <w:rFonts w:ascii="Open Sans" w:hAnsi="Open Sans" w:cs="Open Sans"/>
                <w:color w:val="000000" w:themeColor="text1"/>
                <w:sz w:val="20"/>
                <w:szCs w:val="20"/>
              </w:rPr>
              <w:t>Table 1: Summary Statistics</w:t>
            </w:r>
          </w:p>
        </w:tc>
      </w:tr>
      <w:tr w:rsidR="0024520F" w:rsidRPr="00E67F09" w14:paraId="42AE3FBB" w14:textId="77777777" w:rsidTr="00E67F09">
        <w:trPr>
          <w:trHeight w:val="292"/>
          <w:tblHeader/>
        </w:trPr>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5A8B3EEE" w14:textId="77777777" w:rsidR="00F7396F" w:rsidRPr="00E67F09" w:rsidRDefault="00F7396F" w:rsidP="00E67F09">
            <w:pPr>
              <w:rPr>
                <w:rFonts w:ascii="Open Sans" w:hAnsi="Open Sans" w:cs="Open Sans"/>
                <w:b/>
                <w:bCs/>
                <w:color w:val="444444"/>
                <w:sz w:val="15"/>
                <w:szCs w:val="15"/>
              </w:rPr>
            </w:pPr>
            <w:r w:rsidRPr="00E67F09">
              <w:rPr>
                <w:rFonts w:ascii="Open Sans" w:hAnsi="Open Sans" w:cs="Open Sans"/>
                <w:b/>
                <w:bCs/>
                <w:color w:val="444444"/>
                <w:sz w:val="15"/>
                <w:szCs w:val="15"/>
              </w:rPr>
              <w:t>Variable</w:t>
            </w:r>
          </w:p>
        </w:tc>
        <w:tc>
          <w:tcPr>
            <w:tcW w:w="451"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2AFA15FE"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N</w:t>
            </w:r>
          </w:p>
        </w:tc>
        <w:tc>
          <w:tcPr>
            <w:tcW w:w="708"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572A6978"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Mean</w:t>
            </w:r>
          </w:p>
        </w:tc>
        <w:tc>
          <w:tcPr>
            <w:tcW w:w="733"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111D0347"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Std. Dev.</w:t>
            </w:r>
          </w:p>
        </w:tc>
        <w:tc>
          <w:tcPr>
            <w:tcW w:w="492"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211376BD"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Min</w:t>
            </w:r>
          </w:p>
        </w:tc>
        <w:tc>
          <w:tcPr>
            <w:tcW w:w="761"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02BEF021" w14:textId="73517B03" w:rsidR="00F7396F" w:rsidRPr="00E67F09" w:rsidRDefault="0024520F" w:rsidP="00E67F09">
            <w:pPr>
              <w:jc w:val="center"/>
              <w:rPr>
                <w:rFonts w:ascii="Open Sans" w:hAnsi="Open Sans" w:cs="Open Sans"/>
                <w:b/>
                <w:bCs/>
                <w:color w:val="444444"/>
                <w:sz w:val="15"/>
                <w:szCs w:val="15"/>
              </w:rPr>
            </w:pPr>
            <w:r w:rsidRPr="00E67F09">
              <w:rPr>
                <w:rFonts w:ascii="Open Sans" w:hAnsi="Open Sans" w:cs="Open Sans"/>
                <w:b/>
                <w:bCs/>
                <w:color w:val="444444"/>
                <w:sz w:val="15"/>
                <w:szCs w:val="15"/>
                <w:lang w:val="de-DE"/>
              </w:rPr>
              <w:t xml:space="preserve">    </w:t>
            </w:r>
            <w:r w:rsidR="00F7396F" w:rsidRPr="00E67F09">
              <w:rPr>
                <w:rFonts w:ascii="Open Sans" w:hAnsi="Open Sans" w:cs="Open Sans"/>
                <w:b/>
                <w:bCs/>
                <w:color w:val="444444"/>
                <w:sz w:val="15"/>
                <w:szCs w:val="15"/>
              </w:rPr>
              <w:t>Pctl. 25</w:t>
            </w:r>
          </w:p>
        </w:tc>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720ECFB1"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Pctl. 75</w:t>
            </w:r>
          </w:p>
        </w:tc>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3D42B1DD"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Max</w:t>
            </w:r>
          </w:p>
        </w:tc>
      </w:tr>
      <w:tr w:rsidR="0024520F" w:rsidRPr="00E67F09" w14:paraId="10CF9313" w14:textId="77777777" w:rsidTr="00E67F09">
        <w:trPr>
          <w:trHeight w:val="292"/>
        </w:trPr>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31CFB79C" w14:textId="77777777" w:rsidR="00F7396F" w:rsidRPr="00E67F09" w:rsidRDefault="00F7396F" w:rsidP="00E67F09">
            <w:pPr>
              <w:rPr>
                <w:rFonts w:ascii="Open Sans" w:hAnsi="Open Sans" w:cs="Open Sans"/>
                <w:sz w:val="13"/>
                <w:szCs w:val="13"/>
                <w:lang w:val="de-DE"/>
              </w:rPr>
            </w:pPr>
            <w:r w:rsidRPr="00E67F09">
              <w:rPr>
                <w:rFonts w:ascii="Open Sans" w:hAnsi="Open Sans" w:cs="Open Sans"/>
                <w:sz w:val="13"/>
                <w:szCs w:val="13"/>
              </w:rPr>
              <w:t>Preferences of the bottom 5%</w:t>
            </w:r>
          </w:p>
        </w:tc>
        <w:tc>
          <w:tcPr>
            <w:tcW w:w="451"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08C3AAE0"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557F06A0"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39</w:t>
            </w:r>
          </w:p>
        </w:tc>
        <w:tc>
          <w:tcPr>
            <w:tcW w:w="733"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052E0B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21</w:t>
            </w:r>
          </w:p>
        </w:tc>
        <w:tc>
          <w:tcPr>
            <w:tcW w:w="492"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5272A25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761"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12CBBD4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29</w:t>
            </w:r>
          </w:p>
        </w:tc>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2D28169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52</w:t>
            </w:r>
          </w:p>
        </w:tc>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75F69C1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81</w:t>
            </w:r>
          </w:p>
        </w:tc>
      </w:tr>
      <w:tr w:rsidR="0024520F" w:rsidRPr="00E67F09" w14:paraId="6231B573" w14:textId="77777777" w:rsidTr="00E67F09">
        <w:trPr>
          <w:trHeight w:val="292"/>
        </w:trPr>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0649FCAC"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Preferences of the Median</w:t>
            </w:r>
          </w:p>
        </w:tc>
        <w:tc>
          <w:tcPr>
            <w:tcW w:w="451"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5F6F11D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430D8B7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733"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79AC9DA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25</w:t>
            </w:r>
          </w:p>
        </w:tc>
        <w:tc>
          <w:tcPr>
            <w:tcW w:w="492"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6E2859A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-37</w:t>
            </w:r>
          </w:p>
        </w:tc>
        <w:tc>
          <w:tcPr>
            <w:tcW w:w="761"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1D03EA4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3A3F8FD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51</w:t>
            </w:r>
          </w:p>
        </w:tc>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337D1F9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87</w:t>
            </w:r>
          </w:p>
        </w:tc>
      </w:tr>
      <w:tr w:rsidR="0024520F" w:rsidRPr="00E67F09" w14:paraId="4EBDC84B"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80AF590"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Preferences of the top 5%</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77B67A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44489C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19</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466406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26</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1C28B1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-53</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F5E9DA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BD25D7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58839C"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71</w:t>
            </w:r>
          </w:p>
        </w:tc>
      </w:tr>
      <w:tr w:rsidR="0024520F" w:rsidRPr="00E67F09" w14:paraId="68792B2A"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1B9D02B"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Averange Change in Welfare Generosity</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73E32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8DF223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0.75</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33095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9DAF9C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-7.4</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AD9B0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-0.96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F21B49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1.9</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B1AA6A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w:t>
            </w:r>
          </w:p>
        </w:tc>
      </w:tr>
      <w:tr w:rsidR="0024520F" w:rsidRPr="00E67F09" w14:paraId="32A98D3D"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B79CED1"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Total Welfare Generosity</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AFFD2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3321FD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9.9</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4FD651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3.5</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81BC3E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C363BC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7.8</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79FD4C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9B2927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17</w:t>
            </w:r>
          </w:p>
        </w:tc>
      </w:tr>
      <w:tr w:rsidR="0024520F" w:rsidRPr="00E67F09" w14:paraId="062C708E" w14:textId="77777777" w:rsidTr="00E67F09">
        <w:trPr>
          <w:trHeight w:val="305"/>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D9C24DE"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Captial Mobility Logged</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A3F2BF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486A25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0.84</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C0E7D8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0.88</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2F29E6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-0.51</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0B3A0B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0.14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629A1B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62EA2E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3.2</w:t>
            </w:r>
          </w:p>
        </w:tc>
      </w:tr>
      <w:tr w:rsidR="0024520F" w:rsidRPr="00E67F09" w14:paraId="1E510813"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1E6BBFE" w14:textId="574A5F63" w:rsidR="00F7396F" w:rsidRPr="00E67F09" w:rsidRDefault="00F7396F" w:rsidP="00E67F09">
            <w:pPr>
              <w:rPr>
                <w:rFonts w:ascii="Open Sans" w:hAnsi="Open Sans" w:cs="Open Sans"/>
                <w:sz w:val="13"/>
                <w:szCs w:val="13"/>
              </w:rPr>
            </w:pPr>
            <w:r w:rsidRPr="00E67F09">
              <w:rPr>
                <w:rFonts w:ascii="Open Sans" w:hAnsi="Open Sans" w:cs="Open Sans"/>
                <w:sz w:val="13"/>
                <w:szCs w:val="13"/>
              </w:rPr>
              <w:t xml:space="preserve">Net international investment Position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BC6F9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B5527BA" w14:textId="5AF615D5"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w:t>
            </w:r>
            <w:r w:rsidR="0082778A">
              <w:rPr>
                <w:rFonts w:ascii="Open Sans" w:hAnsi="Open Sans" w:cs="Open Sans"/>
                <w:sz w:val="13"/>
                <w:szCs w:val="13"/>
                <w:lang w:val="de-DE"/>
              </w:rPr>
              <w:t>0.</w:t>
            </w:r>
            <w:r w:rsidRPr="00E67F09">
              <w:rPr>
                <w:rFonts w:ascii="Open Sans" w:hAnsi="Open Sans" w:cs="Open Sans"/>
                <w:sz w:val="13"/>
                <w:szCs w:val="13"/>
              </w:rPr>
              <w:t>68</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CE1E0BC" w14:textId="23807A05" w:rsidR="00F7396F" w:rsidRPr="00E67F09" w:rsidRDefault="0082778A" w:rsidP="00E67F09">
            <w:pPr>
              <w:jc w:val="right"/>
              <w:rPr>
                <w:rFonts w:ascii="Open Sans" w:hAnsi="Open Sans" w:cs="Open Sans"/>
                <w:sz w:val="13"/>
                <w:szCs w:val="13"/>
              </w:rPr>
            </w:pPr>
            <w:r>
              <w:rPr>
                <w:rFonts w:ascii="Open Sans" w:hAnsi="Open Sans" w:cs="Open Sans"/>
                <w:sz w:val="13"/>
                <w:szCs w:val="13"/>
                <w:lang w:val="de-DE"/>
              </w:rPr>
              <w:t>0.</w:t>
            </w:r>
            <w:r w:rsidR="00F7396F" w:rsidRPr="00E67F09">
              <w:rPr>
                <w:rFonts w:ascii="Open Sans" w:hAnsi="Open Sans" w:cs="Open Sans"/>
                <w:sz w:val="13"/>
                <w:szCs w:val="13"/>
              </w:rPr>
              <w:t>44</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778828" w14:textId="1E1840D9"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w:t>
            </w:r>
            <w:r w:rsidR="0082778A">
              <w:rPr>
                <w:rFonts w:ascii="Open Sans" w:hAnsi="Open Sans" w:cs="Open Sans"/>
                <w:sz w:val="13"/>
                <w:szCs w:val="13"/>
                <w:lang w:val="de-DE"/>
              </w:rPr>
              <w:t>0.</w:t>
            </w:r>
            <w:r w:rsidRPr="00E67F09">
              <w:rPr>
                <w:rFonts w:ascii="Open Sans" w:hAnsi="Open Sans" w:cs="Open Sans"/>
                <w:sz w:val="13"/>
                <w:szCs w:val="13"/>
              </w:rPr>
              <w:t>92</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4AF23BF" w14:textId="6581AAAA"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w:t>
            </w:r>
            <w:r w:rsidR="0082778A">
              <w:rPr>
                <w:rFonts w:ascii="Open Sans" w:hAnsi="Open Sans" w:cs="Open Sans"/>
                <w:sz w:val="13"/>
                <w:szCs w:val="13"/>
                <w:lang w:val="de-DE"/>
              </w:rPr>
              <w:t>0.</w:t>
            </w:r>
            <w:r w:rsidRPr="00E67F09">
              <w:rPr>
                <w:rFonts w:ascii="Open Sans" w:hAnsi="Open Sans" w:cs="Open Sans"/>
                <w:sz w:val="13"/>
                <w:szCs w:val="13"/>
              </w:rPr>
              <w:t>16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DFB3F95" w14:textId="2995EC28" w:rsidR="00F7396F" w:rsidRPr="00E67F09" w:rsidRDefault="0082778A" w:rsidP="00E67F09">
            <w:pPr>
              <w:jc w:val="right"/>
              <w:rPr>
                <w:rFonts w:ascii="Open Sans" w:hAnsi="Open Sans" w:cs="Open Sans"/>
                <w:sz w:val="13"/>
                <w:szCs w:val="13"/>
              </w:rPr>
            </w:pPr>
            <w:r>
              <w:rPr>
                <w:rFonts w:ascii="Open Sans" w:hAnsi="Open Sans" w:cs="Open Sans"/>
                <w:sz w:val="13"/>
                <w:szCs w:val="13"/>
              </w:rPr>
              <w:t>0.</w:t>
            </w:r>
            <w:r w:rsidR="00F7396F" w:rsidRPr="00E67F09">
              <w:rPr>
                <w:rFonts w:ascii="Open Sans" w:hAnsi="Open Sans" w:cs="Open Sans"/>
                <w:sz w:val="13"/>
                <w:szCs w:val="13"/>
              </w:rPr>
              <w:t>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AC3383B" w14:textId="7110626F"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w:t>
            </w:r>
            <w:r w:rsidR="0082778A">
              <w:rPr>
                <w:rFonts w:ascii="Open Sans" w:hAnsi="Open Sans" w:cs="Open Sans"/>
                <w:sz w:val="13"/>
                <w:szCs w:val="13"/>
                <w:lang w:val="de-DE"/>
              </w:rPr>
              <w:t>.</w:t>
            </w:r>
            <w:r w:rsidRPr="00E67F09">
              <w:rPr>
                <w:rFonts w:ascii="Open Sans" w:hAnsi="Open Sans" w:cs="Open Sans"/>
                <w:sz w:val="13"/>
                <w:szCs w:val="13"/>
              </w:rPr>
              <w:t>3</w:t>
            </w:r>
          </w:p>
        </w:tc>
      </w:tr>
      <w:tr w:rsidR="00E67F09" w:rsidRPr="00E67F09" w14:paraId="442A35DC"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5AF962C"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Logged GDP</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C20E49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4EE16B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CEA94F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0.33</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E60C46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9.9</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15AAD8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10</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EC1053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DF1E6A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r>
      <w:tr w:rsidR="0024520F" w:rsidRPr="00E67F09" w14:paraId="4B5B5C79"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26124BF"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GDP growth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3CB757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F6684B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2.4</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AFF221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8CAFD7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E6A411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D4F728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BE8C1B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w:t>
            </w:r>
          </w:p>
        </w:tc>
      </w:tr>
      <w:tr w:rsidR="00E67F09" w:rsidRPr="00E67F09" w14:paraId="7FEF4736"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AF75824"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Unemployment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DFD09C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F6E34E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7.2</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1F0283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3.5</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5434C33"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3.3</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1CF1D4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1A374C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8.8</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6C3C87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22</w:t>
            </w:r>
          </w:p>
        </w:tc>
      </w:tr>
    </w:tbl>
    <w:p w14:paraId="0FFD5CD8" w14:textId="7FD47DA1" w:rsidR="00D83E11" w:rsidRDefault="00E67F09" w:rsidP="00A94E98">
      <w:pPr>
        <w:rPr>
          <w:lang w:val="en-US"/>
        </w:rPr>
      </w:pPr>
      <w:r>
        <w:rPr>
          <w:lang w:val="en-US"/>
        </w:rPr>
        <w:br w:type="textWrapping" w:clear="all"/>
      </w:r>
    </w:p>
    <w:p w14:paraId="1A3AF60C" w14:textId="2F50E99A" w:rsidR="005B083F" w:rsidRPr="00D83E11" w:rsidRDefault="00D83E11" w:rsidP="00D83E11">
      <w:pPr>
        <w:jc w:val="right"/>
        <w:rPr>
          <w:sz w:val="20"/>
          <w:szCs w:val="2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65FB2CAA" w14:textId="550F3AC4" w:rsidR="00076A9D" w:rsidRDefault="00752771" w:rsidP="0082371D">
      <w:pPr>
        <w:pStyle w:val="Default"/>
        <w:rPr>
          <w:lang w:val="en-US"/>
        </w:rPr>
      </w:pPr>
      <w:r>
        <w:rPr>
          <w:lang w:val="en-US"/>
        </w:rPr>
        <w:t xml:space="preserve">In table 1 </w:t>
      </w:r>
      <w:r w:rsidR="00D83E11">
        <w:rPr>
          <w:lang w:val="en-US"/>
        </w:rPr>
        <w:t>disp</w:t>
      </w:r>
      <w:r w:rsidR="00293AB7">
        <w:rPr>
          <w:lang w:val="en-US"/>
        </w:rPr>
        <w:t>lays</w:t>
      </w:r>
      <w:r>
        <w:rPr>
          <w:lang w:val="en-US"/>
        </w:rPr>
        <w:t xml:space="preserve"> the summary statistics for the</w:t>
      </w:r>
      <w:r w:rsidR="00293AB7">
        <w:rPr>
          <w:lang w:val="en-US"/>
        </w:rPr>
        <w:t xml:space="preserve"> continuous </w:t>
      </w:r>
      <w:r>
        <w:rPr>
          <w:lang w:val="en-US"/>
        </w:rPr>
        <w:t xml:space="preserve">variables </w:t>
      </w:r>
      <w:r w:rsidR="00293AB7">
        <w:rPr>
          <w:lang w:val="en-US"/>
        </w:rPr>
        <w:t>operationalized</w:t>
      </w:r>
      <w:r>
        <w:rPr>
          <w:lang w:val="en-US"/>
        </w:rPr>
        <w:t xml:space="preserve"> in the statistical analysis. The preferences of the different income groups range from -100 to 100 to</w:t>
      </w:r>
      <w:r w:rsidR="00293AB7">
        <w:rPr>
          <w:lang w:val="en-US"/>
        </w:rPr>
        <w:t xml:space="preserve"> </w:t>
      </w:r>
      <w:r>
        <w:rPr>
          <w:lang w:val="en-US"/>
        </w:rPr>
        <w:t>represent</w:t>
      </w:r>
      <w:r w:rsidR="00293AB7">
        <w:rPr>
          <w:lang w:val="en-US"/>
        </w:rPr>
        <w:t xml:space="preserve"> the percentage share of an income groups preferences that favors welfare reduction (or welfare spending)</w:t>
      </w:r>
      <w:r>
        <w:rPr>
          <w:lang w:val="en-US"/>
        </w:rPr>
        <w:t>.</w:t>
      </w:r>
      <w:r w:rsidR="00076A9D">
        <w:rPr>
          <w:lang w:val="en-US"/>
        </w:rPr>
        <w:t xml:space="preserve"> The average change in welfare generosity is measured as the average change in welfare between</w:t>
      </w:r>
      <w:r w:rsidR="00D83E11">
        <w:rPr>
          <w:lang w:val="en-US"/>
        </w:rPr>
        <w:t xml:space="preserve"> the</w:t>
      </w:r>
      <w:r w:rsidR="00076A9D">
        <w:rPr>
          <w:lang w:val="en-US"/>
        </w:rPr>
        <w:t xml:space="preserve"> subsequent first and the fourth year after the</w:t>
      </w:r>
      <w:r w:rsidR="00D83E11">
        <w:rPr>
          <w:lang w:val="en-US"/>
        </w:rPr>
        <w:t xml:space="preserve"> survey has been.</w:t>
      </w:r>
    </w:p>
    <w:p w14:paraId="77DDCD84" w14:textId="1FE09D79" w:rsidR="00D83E11" w:rsidRPr="00D83E11" w:rsidRDefault="00752771" w:rsidP="00D83E11">
      <w:pPr>
        <w:pStyle w:val="Default"/>
        <w:rPr>
          <w:lang w:val="en-US"/>
        </w:rPr>
      </w:pPr>
      <w:r>
        <w:rPr>
          <w:lang w:val="en-US"/>
        </w:rPr>
        <w:t xml:space="preserve">In line with Elsasser and </w:t>
      </w:r>
      <w:proofErr w:type="spellStart"/>
      <w:r>
        <w:rPr>
          <w:lang w:val="en-US"/>
        </w:rPr>
        <w:t>Haffert</w:t>
      </w:r>
      <w:proofErr w:type="spellEnd"/>
      <w:r>
        <w:rPr>
          <w:lang w:val="en-US"/>
        </w:rPr>
        <w:t xml:space="preserve"> (2022) one can observe that on average the bottom 5 percent of the income distribution are more in favor of welfare spending (39%) in comparison to the top 5 percent (19%). As previously mentioned, </w:t>
      </w:r>
      <w:r w:rsidR="00293AB7">
        <w:rPr>
          <w:lang w:val="en-US"/>
        </w:rPr>
        <w:t xml:space="preserve">mobile capital </w:t>
      </w:r>
      <w:r>
        <w:rPr>
          <w:lang w:val="en-US"/>
        </w:rPr>
        <w:t xml:space="preserve">might result in a decline </w:t>
      </w:r>
      <w:r>
        <w:rPr>
          <w:lang w:val="en-US"/>
        </w:rPr>
        <w:lastRenderedPageBreak/>
        <w:t>welfare state spending. Capital</w:t>
      </w:r>
      <w:r w:rsidRPr="00752771">
        <w:rPr>
          <w:lang w:val="en-US"/>
        </w:rPr>
        <w:t xml:space="preserve"> mobility may put downward pressure on tax revenues, which in turn may </w:t>
      </w:r>
      <w:r>
        <w:rPr>
          <w:lang w:val="en-US"/>
        </w:rPr>
        <w:t xml:space="preserve">result in a decrease in welfare spending. </w:t>
      </w:r>
      <w:r w:rsidRPr="00752771">
        <w:rPr>
          <w:lang w:val="en-US"/>
        </w:rPr>
        <w:t xml:space="preserve">The </w:t>
      </w:r>
      <w:r>
        <w:rPr>
          <w:lang w:val="en-US"/>
        </w:rPr>
        <w:t>convergence</w:t>
      </w:r>
      <w:r w:rsidRPr="00752771">
        <w:rPr>
          <w:lang w:val="en-US"/>
        </w:rPr>
        <w:t xml:space="preserve"> hypothesis </w:t>
      </w:r>
      <w:r w:rsidR="00293AB7">
        <w:rPr>
          <w:lang w:val="en-US"/>
        </w:rPr>
        <w:t>predicts</w:t>
      </w:r>
      <w:r w:rsidRPr="00752771">
        <w:rPr>
          <w:lang w:val="en-US"/>
        </w:rPr>
        <w:t xml:space="preserve"> that governments may collect fewer taxes and can scarcely run budget deficits in response to a rise of capital openness</w:t>
      </w:r>
      <w:r>
        <w:rPr>
          <w:lang w:val="en-US"/>
        </w:rPr>
        <w:t xml:space="preserve"> (</w:t>
      </w:r>
      <w:proofErr w:type="spellStart"/>
      <w:r>
        <w:rPr>
          <w:lang w:val="en-US"/>
        </w:rPr>
        <w:t>Liberati</w:t>
      </w:r>
      <w:proofErr w:type="spellEnd"/>
      <w:r>
        <w:rPr>
          <w:lang w:val="en-US"/>
        </w:rPr>
        <w:t>, 2007)</w:t>
      </w:r>
      <w:r w:rsidRPr="00752771">
        <w:rPr>
          <w:lang w:val="en-US"/>
        </w:rPr>
        <w:t>.</w:t>
      </w:r>
      <w:r w:rsidR="00293AB7">
        <w:rPr>
          <w:lang w:val="en-US"/>
        </w:rPr>
        <w:t xml:space="preserve"> Free </w:t>
      </w:r>
      <w:r w:rsidRPr="00752771">
        <w:rPr>
          <w:lang w:val="en-US"/>
        </w:rPr>
        <w:t xml:space="preserve">capital may </w:t>
      </w:r>
      <w:r w:rsidR="0082371D">
        <w:rPr>
          <w:lang w:val="en-US"/>
        </w:rPr>
        <w:t>easily</w:t>
      </w:r>
      <w:r w:rsidRPr="00752771">
        <w:rPr>
          <w:lang w:val="en-US"/>
        </w:rPr>
        <w:t xml:space="preserve"> disapprove of disagreeable tax laws or loose budget measures by </w:t>
      </w:r>
      <w:r>
        <w:rPr>
          <w:lang w:val="en-US"/>
        </w:rPr>
        <w:t>transferring abroad</w:t>
      </w:r>
      <w:r w:rsidRPr="00752771">
        <w:rPr>
          <w:lang w:val="en-US"/>
        </w:rPr>
        <w:t xml:space="preserve">. </w:t>
      </w:r>
      <w:r>
        <w:rPr>
          <w:lang w:val="en-US"/>
        </w:rPr>
        <w:br/>
        <w:t xml:space="preserve">If rising </w:t>
      </w:r>
      <w:r w:rsidR="0082371D">
        <w:rPr>
          <w:lang w:val="en-US"/>
        </w:rPr>
        <w:t xml:space="preserve">mobility has indeed led to a decrease in welfare state generosity, it is likely that capital mobility has led to welfare state outcomes that are relatively more aligned to the preferences of the rich in comparison to the poor. </w:t>
      </w:r>
    </w:p>
    <w:p w14:paraId="7AA74102" w14:textId="1ACB021E" w:rsidR="0082371D" w:rsidRDefault="0082371D" w:rsidP="0082371D">
      <w:pPr>
        <w:pStyle w:val="Default"/>
        <w:rPr>
          <w:lang w:val="en-US"/>
        </w:rPr>
      </w:pPr>
      <w:r>
        <w:rPr>
          <w:lang w:val="en-US"/>
        </w:rPr>
        <w:br/>
      </w:r>
    </w:p>
    <w:p w14:paraId="123EC90C" w14:textId="19ACA210" w:rsidR="007D6D0F" w:rsidRPr="005D77E2" w:rsidRDefault="0082371D" w:rsidP="005D77E2">
      <w:pPr>
        <w:rPr>
          <w:b/>
          <w:bCs/>
          <w:lang w:val="en-GB"/>
        </w:rPr>
      </w:pPr>
      <w:r w:rsidRPr="0082371D">
        <w:rPr>
          <w:lang w:val="en-US"/>
        </w:rPr>
        <w:t>With respect to the informational asymmetries hypothesis,</w:t>
      </w:r>
      <w:r>
        <w:rPr>
          <w:lang w:val="en-US"/>
        </w:rPr>
        <w:t xml:space="preserve"> </w:t>
      </w:r>
      <w:r w:rsidRPr="0082371D">
        <w:rPr>
          <w:lang w:val="en-US"/>
        </w:rPr>
        <w:t>many academics argue that wealthy people generally have more similar preferences for policy outcomes in comparison to the less affluent</w:t>
      </w:r>
      <w:r w:rsidR="005D77E2">
        <w:rPr>
          <w:lang w:val="en-US"/>
        </w:rPr>
        <w:t xml:space="preserve"> (</w:t>
      </w:r>
      <w:proofErr w:type="spellStart"/>
      <w:r w:rsidR="005D77E2" w:rsidRPr="00611B79">
        <w:rPr>
          <w:lang w:val="en-GB"/>
        </w:rPr>
        <w:t>Elkjr</w:t>
      </w:r>
      <w:proofErr w:type="spellEnd"/>
      <w:r w:rsidR="005D77E2" w:rsidRPr="00611B79">
        <w:rPr>
          <w:lang w:val="en-GB"/>
        </w:rPr>
        <w:t xml:space="preserve"> and </w:t>
      </w:r>
      <w:proofErr w:type="spellStart"/>
      <w:r w:rsidR="005D77E2" w:rsidRPr="00611B79">
        <w:rPr>
          <w:lang w:val="en-GB"/>
        </w:rPr>
        <w:t>Klitgaard</w:t>
      </w:r>
      <w:proofErr w:type="spellEnd"/>
      <w:r w:rsidR="005D77E2">
        <w:rPr>
          <w:lang w:val="en-GB"/>
        </w:rPr>
        <w:t xml:space="preserve">, </w:t>
      </w:r>
      <w:r w:rsidR="005D77E2" w:rsidRPr="00611B79">
        <w:rPr>
          <w:lang w:val="en-GB"/>
        </w:rPr>
        <w:t>20</w:t>
      </w:r>
      <w:r w:rsidR="005D77E2">
        <w:rPr>
          <w:lang w:val="en-GB"/>
        </w:rPr>
        <w:t xml:space="preserve">21; </w:t>
      </w:r>
      <w:proofErr w:type="spellStart"/>
      <w:r w:rsidR="005D77E2" w:rsidRPr="00C37921">
        <w:rPr>
          <w:lang w:val="en-GB"/>
        </w:rPr>
        <w:t>Elkjaer</w:t>
      </w:r>
      <w:proofErr w:type="spellEnd"/>
      <w:r w:rsidR="005D77E2" w:rsidRPr="00C37921">
        <w:rPr>
          <w:lang w:val="en-GB"/>
        </w:rPr>
        <w:t xml:space="preserve"> and Iversen</w:t>
      </w:r>
      <w:r w:rsidR="005D77E2">
        <w:rPr>
          <w:lang w:val="en-GB"/>
        </w:rPr>
        <w:t xml:space="preserve">, </w:t>
      </w:r>
      <w:r w:rsidR="005D77E2" w:rsidRPr="00C37921">
        <w:rPr>
          <w:lang w:val="en-GB"/>
        </w:rPr>
        <w:t>2020)</w:t>
      </w:r>
      <w:r w:rsidRPr="0082371D">
        <w:rPr>
          <w:lang w:val="en-US"/>
        </w:rPr>
        <w:t>. The academics have claimed that the smaller standard deviations</w:t>
      </w:r>
      <w:r>
        <w:rPr>
          <w:lang w:val="en-US"/>
        </w:rPr>
        <w:t xml:space="preserve"> resulting from more homogenous preferences </w:t>
      </w:r>
      <w:r w:rsidRPr="0082371D">
        <w:rPr>
          <w:lang w:val="en-US"/>
        </w:rPr>
        <w:t xml:space="preserve">may be able to explain why the coefficient of wealthy people's preferences is almost always more </w:t>
      </w:r>
      <w:r w:rsidR="00C628A1">
        <w:rPr>
          <w:lang w:val="en-US"/>
        </w:rPr>
        <w:t xml:space="preserve">statistically </w:t>
      </w:r>
      <w:r w:rsidRPr="0082371D">
        <w:rPr>
          <w:lang w:val="en-US"/>
        </w:rPr>
        <w:t>significant</w:t>
      </w:r>
      <w:r>
        <w:rPr>
          <w:lang w:val="en-US"/>
        </w:rPr>
        <w:t xml:space="preserve"> than the coefficient of the less wealthy</w:t>
      </w:r>
      <w:r w:rsidRPr="0082371D">
        <w:rPr>
          <w:lang w:val="en-US"/>
        </w:rPr>
        <w:t>.</w:t>
      </w:r>
      <w:r>
        <w:rPr>
          <w:lang w:val="en-US"/>
        </w:rPr>
        <w:t xml:space="preserve"> Contrary to what some scholars believed, the data shows that the standard deviation is larger for the preferences of the top 5 percent of the income distribution (26%) in comparison to the preferences of the bottom 5 percent (21%). If the divergence in the standard deviation </w:t>
      </w:r>
      <w:r w:rsidR="00076A9D">
        <w:rPr>
          <w:lang w:val="en-US"/>
        </w:rPr>
        <w:t>is</w:t>
      </w:r>
      <w:r>
        <w:rPr>
          <w:lang w:val="en-US"/>
        </w:rPr>
        <w:t xml:space="preserve"> large enough to be relevant, it would mean that it would generally </w:t>
      </w:r>
      <w:r w:rsidR="007253AB">
        <w:rPr>
          <w:lang w:val="en-US"/>
        </w:rPr>
        <w:t>lead to an overestimation of the influence of the less affluent</w:t>
      </w:r>
      <w:r>
        <w:rPr>
          <w:lang w:val="en-US"/>
        </w:rPr>
        <w:t xml:space="preserve"> in the statistical analysis.</w:t>
      </w:r>
      <w:r w:rsidR="005D77E2">
        <w:rPr>
          <w:lang w:val="en-US"/>
        </w:rPr>
        <w:br/>
      </w:r>
    </w:p>
    <w:p w14:paraId="363A81F0" w14:textId="77777777" w:rsidR="00D83E11" w:rsidRDefault="005D77E2" w:rsidP="00865000">
      <w:pPr>
        <w:pStyle w:val="Heading1"/>
        <w:rPr>
          <w:lang w:val="en-US"/>
        </w:rPr>
      </w:pPr>
      <w:r>
        <w:rPr>
          <w:lang w:val="en-US"/>
        </w:rPr>
        <w:t>Model:</w:t>
      </w:r>
    </w:p>
    <w:p w14:paraId="744D0BF2" w14:textId="0C3E46D9" w:rsidR="00D83E11" w:rsidRDefault="00C628A1" w:rsidP="00D83E11">
      <w:pPr>
        <w:rPr>
          <w:lang w:val="en-US"/>
        </w:rPr>
      </w:pPr>
      <w:proofErr w:type="spellStart"/>
      <w:r>
        <w:rPr>
          <w:lang w:val="en-US"/>
        </w:rPr>
        <w:t>Schakel</w:t>
      </w:r>
      <w:proofErr w:type="spellEnd"/>
      <w:r>
        <w:rPr>
          <w:lang w:val="en-US"/>
        </w:rPr>
        <w:t xml:space="preserve"> et al. (2020) deployed a random intercept model to assess </w:t>
      </w:r>
      <w:r w:rsidR="00076A9D">
        <w:rPr>
          <w:lang w:val="en-US"/>
        </w:rPr>
        <w:t xml:space="preserve">to what extend the preferences of different income groups result in changes in welfare state generosity. The authors found that </w:t>
      </w:r>
      <w:r w:rsidR="001628D4" w:rsidRPr="001628D4">
        <w:rPr>
          <w:lang w:val="en-US"/>
        </w:rPr>
        <w:t xml:space="preserve">citizen preferences </w:t>
      </w:r>
      <w:r w:rsidR="001628D4">
        <w:rPr>
          <w:lang w:val="en-US"/>
        </w:rPr>
        <w:t>often result in subsequent</w:t>
      </w:r>
      <w:r w:rsidR="001628D4" w:rsidRPr="001628D4">
        <w:rPr>
          <w:lang w:val="en-US"/>
        </w:rPr>
        <w:t xml:space="preserve"> changes in welfare state policies</w:t>
      </w:r>
      <w:r w:rsidR="001628D4">
        <w:rPr>
          <w:lang w:val="en-US"/>
        </w:rPr>
        <w:t>. H</w:t>
      </w:r>
      <w:r w:rsidR="001628D4" w:rsidRPr="001628D4">
        <w:rPr>
          <w:lang w:val="en-US"/>
        </w:rPr>
        <w:t xml:space="preserve">owever, </w:t>
      </w:r>
      <w:r w:rsidR="001628D4">
        <w:rPr>
          <w:lang w:val="en-US"/>
        </w:rPr>
        <w:t xml:space="preserve">the authors also </w:t>
      </w:r>
      <w:r w:rsidR="001628D4" w:rsidRPr="001628D4">
        <w:rPr>
          <w:lang w:val="en-US"/>
        </w:rPr>
        <w:t xml:space="preserve">show </w:t>
      </w:r>
      <w:r w:rsidR="001628D4">
        <w:rPr>
          <w:lang w:val="en-US"/>
        </w:rPr>
        <w:t xml:space="preserve">the </w:t>
      </w:r>
      <w:r w:rsidR="001628D4" w:rsidRPr="001628D4">
        <w:rPr>
          <w:lang w:val="en-US"/>
        </w:rPr>
        <w:t xml:space="preserve">richest </w:t>
      </w:r>
      <w:r w:rsidR="001628D4">
        <w:rPr>
          <w:lang w:val="en-US"/>
        </w:rPr>
        <w:t>citizens</w:t>
      </w:r>
      <w:r w:rsidR="001628D4" w:rsidRPr="001628D4">
        <w:rPr>
          <w:lang w:val="en-US"/>
        </w:rPr>
        <w:t xml:space="preserve"> </w:t>
      </w:r>
      <w:r w:rsidR="001628D4">
        <w:rPr>
          <w:lang w:val="en-US"/>
        </w:rPr>
        <w:t>have</w:t>
      </w:r>
      <w:r w:rsidR="001628D4" w:rsidRPr="001628D4">
        <w:rPr>
          <w:lang w:val="en-US"/>
        </w:rPr>
        <w:t xml:space="preserve"> a statistically </w:t>
      </w:r>
      <w:r w:rsidR="001628D4">
        <w:rPr>
          <w:lang w:val="en-US"/>
        </w:rPr>
        <w:t>significant</w:t>
      </w:r>
      <w:r w:rsidR="001628D4" w:rsidRPr="001628D4">
        <w:rPr>
          <w:lang w:val="en-US"/>
        </w:rPr>
        <w:t xml:space="preserve"> influence on later policy changes, but the poorest citizens </w:t>
      </w:r>
      <w:r w:rsidR="001628D4">
        <w:rPr>
          <w:lang w:val="en-US"/>
        </w:rPr>
        <w:t xml:space="preserve">do </w:t>
      </w:r>
      <w:r w:rsidR="001628D4" w:rsidRPr="001628D4">
        <w:rPr>
          <w:lang w:val="en-US"/>
        </w:rPr>
        <w:t>not.</w:t>
      </w:r>
      <w:r w:rsidR="007350A9">
        <w:rPr>
          <w:lang w:val="en-US"/>
        </w:rPr>
        <w:t xml:space="preserve"> T</w:t>
      </w:r>
      <w:r w:rsidR="007350A9">
        <w:rPr>
          <w:lang w:val="en-US"/>
        </w:rPr>
        <w:t xml:space="preserve">o </w:t>
      </w:r>
      <w:r w:rsidR="007350A9">
        <w:rPr>
          <w:lang w:val="en-US"/>
        </w:rPr>
        <w:t>determine</w:t>
      </w:r>
      <w:r w:rsidR="007350A9">
        <w:rPr>
          <w:lang w:val="en-US"/>
        </w:rPr>
        <w:t xml:space="preserve"> </w:t>
      </w:r>
      <w:r w:rsidR="007350A9">
        <w:rPr>
          <w:lang w:val="en-US"/>
        </w:rPr>
        <w:t>if</w:t>
      </w:r>
      <w:r w:rsidR="007350A9">
        <w:rPr>
          <w:lang w:val="en-US"/>
        </w:rPr>
        <w:t xml:space="preserve"> capital </w:t>
      </w:r>
      <w:r w:rsidR="007350A9" w:rsidRPr="007350A9">
        <w:rPr>
          <w:lang w:val="en-US"/>
        </w:rPr>
        <w:t xml:space="preserve">may have contributed to the wealthy's disproportionate </w:t>
      </w:r>
      <w:r w:rsidR="007350A9">
        <w:rPr>
          <w:lang w:val="en-US"/>
        </w:rPr>
        <w:t>influence, t</w:t>
      </w:r>
      <w:r w:rsidR="00E129F0">
        <w:rPr>
          <w:lang w:val="en-US"/>
        </w:rPr>
        <w:t>his paper</w:t>
      </w:r>
      <w:r w:rsidR="007350A9">
        <w:rPr>
          <w:lang w:val="en-US"/>
        </w:rPr>
        <w:t xml:space="preserve"> partially</w:t>
      </w:r>
      <w:r w:rsidR="00E129F0">
        <w:rPr>
          <w:lang w:val="en-US"/>
        </w:rPr>
        <w:t xml:space="preserve"> </w:t>
      </w:r>
      <w:r w:rsidR="007350A9">
        <w:rPr>
          <w:lang w:val="en-US"/>
        </w:rPr>
        <w:t>replicates the</w:t>
      </w:r>
      <w:r w:rsidR="00E129F0">
        <w:rPr>
          <w:lang w:val="en-US"/>
        </w:rPr>
        <w:t xml:space="preserve"> random intercept model. </w:t>
      </w:r>
      <w:r w:rsidR="007350A9">
        <w:rPr>
          <w:lang w:val="en-US"/>
        </w:rPr>
        <w:t xml:space="preserve">Specifically, the </w:t>
      </w:r>
      <w:r w:rsidR="007350A9">
        <w:rPr>
          <w:lang w:val="en-US"/>
        </w:rPr>
        <w:t>model interacts the preferences of each income with logged capital mobility</w:t>
      </w:r>
      <w:r w:rsidR="007350A9">
        <w:rPr>
          <w:lang w:val="en-US"/>
        </w:rPr>
        <w:t xml:space="preserve"> to understand </w:t>
      </w:r>
      <w:r w:rsidR="007350A9">
        <w:rPr>
          <w:lang w:val="en-US"/>
        </w:rPr>
        <w:t xml:space="preserve">whether the influence of a certain income groups changes when capital mobility </w:t>
      </w:r>
      <w:r w:rsidR="007350A9">
        <w:rPr>
          <w:lang w:val="en-US"/>
        </w:rPr>
        <w:t>rises.</w:t>
      </w:r>
    </w:p>
    <w:p w14:paraId="3ADD23AE" w14:textId="77777777" w:rsidR="00D83E11" w:rsidRDefault="00D83E11" w:rsidP="00D83E11">
      <w:pPr>
        <w:rPr>
          <w:lang w:val="en-US"/>
        </w:rPr>
      </w:pPr>
    </w:p>
    <w:p w14:paraId="087DAB21" w14:textId="3E0198CF" w:rsidR="00293AB7" w:rsidRDefault="001628D4" w:rsidP="00D83E11">
      <w:pPr>
        <w:rPr>
          <w:lang w:val="en-US"/>
        </w:rPr>
      </w:pPr>
      <w:r>
        <w:rPr>
          <w:lang w:val="en-US"/>
        </w:rPr>
        <w:t>The extent to which changes in welfare generosity are driven by the preferences of different income groups is dependent on various fixed effects as well as random effects</w:t>
      </w:r>
      <w:r w:rsidR="00E129F0">
        <w:rPr>
          <w:lang w:val="en-US"/>
        </w:rPr>
        <w:t xml:space="preserve"> that</w:t>
      </w:r>
      <w:r>
        <w:rPr>
          <w:lang w:val="en-US"/>
        </w:rPr>
        <w:t xml:space="preserve"> represent the differences in the political landscapes of countries. Fixed effects are the independent variables that the model controls for which, regardless of the country, might influence the variation in the average change in welfare. </w:t>
      </w:r>
      <w:r w:rsidR="005B083F">
        <w:rPr>
          <w:lang w:val="en-US"/>
        </w:rPr>
        <w:t>Besides the preferences of different income groups, t</w:t>
      </w:r>
      <w:r>
        <w:rPr>
          <w:lang w:val="en-US"/>
        </w:rPr>
        <w:t xml:space="preserve">hese include GDP, GDP growth, unemployment, and the overall level of generosity. </w:t>
      </w:r>
      <w:r w:rsidR="007350A9">
        <w:rPr>
          <w:lang w:val="en-US"/>
        </w:rPr>
        <w:t xml:space="preserve">Additionally, </w:t>
      </w:r>
      <w:r w:rsidR="007350A9">
        <w:rPr>
          <w:lang w:val="en-US"/>
        </w:rPr>
        <w:t>the model controls for the wave in which the survey was taken (</w:t>
      </w:r>
      <w:proofErr w:type="gramStart"/>
      <w:r w:rsidR="007350A9">
        <w:rPr>
          <w:lang w:val="en-US"/>
        </w:rPr>
        <w:t>i.e.</w:t>
      </w:r>
      <w:proofErr w:type="gramEnd"/>
      <w:r w:rsidR="007350A9">
        <w:rPr>
          <w:lang w:val="en-US"/>
        </w:rPr>
        <w:t xml:space="preserve"> for the year) as well as the type of welfare policy assessed (unemployment, health care, pension</w:t>
      </w:r>
      <w:r w:rsidR="0082778A">
        <w:rPr>
          <w:lang w:val="en-US"/>
        </w:rPr>
        <w:t>)</w:t>
      </w:r>
      <w:r w:rsidR="007350A9">
        <w:rPr>
          <w:lang w:val="en-US"/>
        </w:rPr>
        <w:t xml:space="preserve">. </w:t>
      </w:r>
      <w:r w:rsidR="00E129F0" w:rsidRPr="00E129F0">
        <w:rPr>
          <w:lang w:val="en-US"/>
        </w:rPr>
        <w:t xml:space="preserve">However, country specific institutional variables like the level of direct democracy or variations in liberal or social democratic welfare systems may also influence </w:t>
      </w:r>
      <w:r w:rsidR="00E129F0">
        <w:rPr>
          <w:lang w:val="en-US"/>
        </w:rPr>
        <w:t xml:space="preserve">the extent to which the preferences of citizens translate to subsequent changes in welfare. </w:t>
      </w:r>
      <w:r w:rsidR="005B083F">
        <w:rPr>
          <w:lang w:val="en-US"/>
        </w:rPr>
        <w:t>T</w:t>
      </w:r>
      <w:r w:rsidR="00E129F0">
        <w:rPr>
          <w:lang w:val="en-US"/>
        </w:rPr>
        <w:t>o capture the variability and dependencies within countries, the intercept of the predicted variable ‘average changes in welfare’ is allowed to vary across countries.</w:t>
      </w:r>
      <w:r w:rsidR="005B083F">
        <w:rPr>
          <w:lang w:val="en-US"/>
        </w:rPr>
        <w:t xml:space="preserve"> Therefore,</w:t>
      </w:r>
      <w:r w:rsidR="00E129F0">
        <w:rPr>
          <w:lang w:val="en-US"/>
        </w:rPr>
        <w:t xml:space="preserve"> the model allows</w:t>
      </w:r>
      <w:r w:rsidR="00E129F0" w:rsidRPr="00E129F0">
        <w:rPr>
          <w:rStyle w:val="jss7527"/>
          <w:rFonts w:ascii="Open Sans" w:hAnsi="Open Sans" w:cs="Open Sans"/>
          <w:color w:val="E36B00"/>
          <w:sz w:val="21"/>
          <w:szCs w:val="21"/>
          <w:lang w:val="en-US"/>
        </w:rPr>
        <w:t xml:space="preserve"> </w:t>
      </w:r>
      <w:r w:rsidR="00E129F0" w:rsidRPr="001628D4">
        <w:rPr>
          <w:lang w:val="en-US"/>
        </w:rPr>
        <w:t>for assessing the impact of fixed effects while accounting for the country-level variation in the intercepts.</w:t>
      </w:r>
    </w:p>
    <w:p w14:paraId="13D65317" w14:textId="77777777" w:rsidR="00293AB7" w:rsidRDefault="00293AB7" w:rsidP="00D83E11">
      <w:pPr>
        <w:rPr>
          <w:lang w:val="en-US"/>
        </w:rPr>
      </w:pPr>
    </w:p>
    <w:p w14:paraId="3C848090" w14:textId="566A96F9" w:rsidR="00D83E11" w:rsidRPr="00FB4381" w:rsidRDefault="005B083F" w:rsidP="00D83E11">
      <w:pPr>
        <w:rPr>
          <w:lang w:val="en-US"/>
        </w:rPr>
      </w:pPr>
      <w:r>
        <w:rPr>
          <w:lang w:val="en-US"/>
        </w:rPr>
        <w:lastRenderedPageBreak/>
        <w:t xml:space="preserve">An important assumption of linear regression is that the size of the error terms around the </w:t>
      </w:r>
      <w:r w:rsidRPr="005B083F">
        <w:rPr>
          <w:lang w:val="en-US"/>
        </w:rPr>
        <w:t xml:space="preserve">regression line is constant across </w:t>
      </w:r>
      <w:r>
        <w:rPr>
          <w:lang w:val="en-US"/>
        </w:rPr>
        <w:t xml:space="preserve">all </w:t>
      </w:r>
      <w:r w:rsidRPr="005B083F">
        <w:rPr>
          <w:lang w:val="en-US"/>
        </w:rPr>
        <w:t>values of the independent variable</w:t>
      </w:r>
      <w:r>
        <w:rPr>
          <w:lang w:val="en-US"/>
        </w:rPr>
        <w:t>s. A violation of such assumption (h</w:t>
      </w:r>
      <w:r w:rsidRPr="005B083F">
        <w:rPr>
          <w:lang w:val="en-US"/>
        </w:rPr>
        <w:t>eteroscedasticity</w:t>
      </w:r>
      <w:r w:rsidRPr="005B083F">
        <w:rPr>
          <w:u w:val="single"/>
          <w:lang w:val="en-US"/>
        </w:rPr>
        <w:t>)</w:t>
      </w:r>
      <w:r>
        <w:rPr>
          <w:u w:val="single"/>
          <w:lang w:val="en-US"/>
        </w:rPr>
        <w:t xml:space="preserve"> might</w:t>
      </w:r>
      <w:r w:rsidRPr="005B083F">
        <w:rPr>
          <w:u w:val="single"/>
          <w:lang w:val="en-US"/>
        </w:rPr>
        <w:t xml:space="preserve"> lead to a bias in the standard errors.</w:t>
      </w:r>
      <w:r>
        <w:rPr>
          <w:lang w:val="en-US"/>
        </w:rPr>
        <w:t xml:space="preserve"> Running a replication of the model constructed by </w:t>
      </w:r>
      <w:proofErr w:type="spellStart"/>
      <w:r>
        <w:rPr>
          <w:lang w:val="en-US"/>
        </w:rPr>
        <w:t>Schakel</w:t>
      </w:r>
      <w:proofErr w:type="spellEnd"/>
      <w:r>
        <w:rPr>
          <w:lang w:val="en-US"/>
        </w:rPr>
        <w:t xml:space="preserve"> et al. (2020), </w:t>
      </w:r>
      <w:r w:rsidR="001B4B92">
        <w:rPr>
          <w:lang w:val="en-US"/>
        </w:rPr>
        <w:t>th</w:t>
      </w:r>
      <w:r w:rsidR="008F572A">
        <w:rPr>
          <w:lang w:val="en-US"/>
        </w:rPr>
        <w:t>is</w:t>
      </w:r>
      <w:r w:rsidR="001B4B92" w:rsidRPr="001B4B92">
        <w:rPr>
          <w:lang w:val="en-US"/>
        </w:rPr>
        <w:t xml:space="preserve"> study finds that the likelihood of non-constant error variance</w:t>
      </w:r>
      <w:r w:rsidR="001B4B92">
        <w:rPr>
          <w:lang w:val="en-US"/>
        </w:rPr>
        <w:t xml:space="preserve"> </w:t>
      </w:r>
      <w:r w:rsidR="001B4B92" w:rsidRPr="001B4B92">
        <w:rPr>
          <w:lang w:val="en-US"/>
        </w:rPr>
        <w:t xml:space="preserve">(heteroscedasticity) is 99.9%. </w:t>
      </w:r>
      <w:r>
        <w:rPr>
          <w:lang w:val="en-US"/>
        </w:rPr>
        <w:t xml:space="preserve">Since the dataset contains multiple observations for each country, the size of the error terms for the predicted average change in welfare varies depending on the specific countries. In line with </w:t>
      </w:r>
      <w:proofErr w:type="spellStart"/>
      <w:r>
        <w:rPr>
          <w:lang w:val="en-US"/>
        </w:rPr>
        <w:t>Schakel</w:t>
      </w:r>
      <w:proofErr w:type="spellEnd"/>
      <w:r>
        <w:rPr>
          <w:lang w:val="en-US"/>
        </w:rPr>
        <w:t>, this paper adopts cluster robust standard errors to account for multiple observations per country.</w:t>
      </w:r>
      <w:r>
        <w:rPr>
          <w:lang w:val="en-US"/>
        </w:rPr>
        <w:br/>
      </w:r>
    </w:p>
    <w:p w14:paraId="7767049B" w14:textId="476F9C9B" w:rsidR="00D83E11" w:rsidRPr="00D83E11" w:rsidRDefault="001B4B92" w:rsidP="00D83E11">
      <w:pPr>
        <w:pStyle w:val="Default"/>
        <w:rPr>
          <w:lang w:val="en-US"/>
        </w:rPr>
      </w:pPr>
      <w:r w:rsidRPr="001B4B92">
        <w:rPr>
          <w:lang w:val="en-US"/>
        </w:rPr>
        <w:t xml:space="preserve">This research modifies the model of </w:t>
      </w:r>
      <w:proofErr w:type="spellStart"/>
      <w:r w:rsidRPr="001B4B92">
        <w:rPr>
          <w:lang w:val="en-US"/>
        </w:rPr>
        <w:t>Schakel</w:t>
      </w:r>
      <w:proofErr w:type="spellEnd"/>
      <w:r w:rsidRPr="001B4B92">
        <w:rPr>
          <w:lang w:val="en-US"/>
        </w:rPr>
        <w:t xml:space="preserve"> et al. (2020) in two significant ways.</w:t>
      </w:r>
      <w:r>
        <w:rPr>
          <w:lang w:val="en-US"/>
        </w:rPr>
        <w:t xml:space="preserve"> </w:t>
      </w:r>
      <w:r w:rsidR="00D83E11" w:rsidRPr="00D83E11">
        <w:rPr>
          <w:lang w:val="en-US"/>
        </w:rPr>
        <w:t xml:space="preserve">As previously mentioned, </w:t>
      </w:r>
      <w:proofErr w:type="spellStart"/>
      <w:r w:rsidR="00D83E11" w:rsidRPr="00D83E11">
        <w:rPr>
          <w:lang w:val="en-US"/>
        </w:rPr>
        <w:t>Elkjaer</w:t>
      </w:r>
      <w:proofErr w:type="spellEnd"/>
      <w:r w:rsidR="00D83E11" w:rsidRPr="00D83E11">
        <w:rPr>
          <w:lang w:val="en-US"/>
        </w:rPr>
        <w:t xml:space="preserve"> and </w:t>
      </w:r>
      <w:proofErr w:type="spellStart"/>
      <w:r w:rsidR="00D83E11" w:rsidRPr="00D83E11">
        <w:rPr>
          <w:lang w:val="en-US"/>
        </w:rPr>
        <w:t>Klitgaard</w:t>
      </w:r>
      <w:proofErr w:type="spellEnd"/>
      <w:r w:rsidR="00D83E11" w:rsidRPr="00D83E11">
        <w:rPr>
          <w:lang w:val="en-US"/>
        </w:rPr>
        <w:t xml:space="preserve"> (2021) </w:t>
      </w:r>
      <w:proofErr w:type="spellStart"/>
      <w:r w:rsidR="00D83E11" w:rsidRPr="00D83E11">
        <w:rPr>
          <w:lang w:val="en-US"/>
        </w:rPr>
        <w:t>analysed</w:t>
      </w:r>
      <w:proofErr w:type="spellEnd"/>
      <w:r w:rsidR="00D83E11" w:rsidRPr="00D83E11">
        <w:rPr>
          <w:lang w:val="en-US"/>
        </w:rPr>
        <w:t xml:space="preserve"> over 25 studies </w:t>
      </w:r>
      <w:proofErr w:type="gramStart"/>
      <w:r w:rsidR="00D83E11" w:rsidRPr="00D83E11">
        <w:rPr>
          <w:lang w:val="en-US"/>
        </w:rPr>
        <w:t>that</w:t>
      </w:r>
      <w:proofErr w:type="gramEnd"/>
    </w:p>
    <w:p w14:paraId="4628A5D2" w14:textId="77777777" w:rsidR="00D83E11" w:rsidRPr="00D83E11" w:rsidRDefault="00D83E11" w:rsidP="00D83E11">
      <w:pPr>
        <w:pStyle w:val="Default"/>
        <w:rPr>
          <w:lang w:val="en-US"/>
        </w:rPr>
      </w:pPr>
      <w:r w:rsidRPr="00D83E11">
        <w:rPr>
          <w:lang w:val="en-US"/>
        </w:rPr>
        <w:t xml:space="preserve">investigated policy responsiveness and found that the most severe types of </w:t>
      </w:r>
      <w:proofErr w:type="gramStart"/>
      <w:r w:rsidRPr="00D83E11">
        <w:rPr>
          <w:lang w:val="en-US"/>
        </w:rPr>
        <w:t>differential</w:t>
      </w:r>
      <w:proofErr w:type="gramEnd"/>
    </w:p>
    <w:p w14:paraId="206E3857" w14:textId="77777777" w:rsidR="00D83E11" w:rsidRPr="00D83E11" w:rsidRDefault="00D83E11" w:rsidP="00D83E11">
      <w:pPr>
        <w:pStyle w:val="Default"/>
        <w:rPr>
          <w:lang w:val="en-US"/>
        </w:rPr>
      </w:pPr>
      <w:r w:rsidRPr="00D83E11">
        <w:rPr>
          <w:lang w:val="en-US"/>
        </w:rPr>
        <w:t xml:space="preserve">responsiveness </w:t>
      </w:r>
      <w:proofErr w:type="gramStart"/>
      <w:r w:rsidRPr="00D83E11">
        <w:rPr>
          <w:lang w:val="en-US"/>
        </w:rPr>
        <w:t>are</w:t>
      </w:r>
      <w:proofErr w:type="gramEnd"/>
      <w:r w:rsidRPr="00D83E11">
        <w:rPr>
          <w:lang w:val="en-US"/>
        </w:rPr>
        <w:t xml:space="preserve"> twice as likely to be detected when the preferences of high- and low</w:t>
      </w:r>
    </w:p>
    <w:p w14:paraId="3F742D49" w14:textId="77777777" w:rsidR="00D83E11" w:rsidRPr="00D83E11" w:rsidRDefault="00D83E11" w:rsidP="00D83E11">
      <w:pPr>
        <w:pStyle w:val="Default"/>
        <w:rPr>
          <w:lang w:val="en-US"/>
        </w:rPr>
      </w:pPr>
      <w:r w:rsidRPr="00D83E11">
        <w:rPr>
          <w:lang w:val="en-US"/>
        </w:rPr>
        <w:t xml:space="preserve">income groups are included in the same statistical model. The authors caution to </w:t>
      </w:r>
      <w:proofErr w:type="gramStart"/>
      <w:r w:rsidRPr="00D83E11">
        <w:rPr>
          <w:lang w:val="en-US"/>
        </w:rPr>
        <w:t>use</w:t>
      </w:r>
      <w:proofErr w:type="gramEnd"/>
    </w:p>
    <w:p w14:paraId="66FA0E87" w14:textId="77777777" w:rsidR="00D83E11" w:rsidRPr="00D83E11" w:rsidRDefault="00D83E11" w:rsidP="00D83E11">
      <w:pPr>
        <w:pStyle w:val="Default"/>
        <w:rPr>
          <w:lang w:val="en-US"/>
        </w:rPr>
      </w:pPr>
      <w:r w:rsidRPr="00D83E11">
        <w:rPr>
          <w:lang w:val="en-US"/>
        </w:rPr>
        <w:t>multivariate models when preferences between income groups are highly correlated. As</w:t>
      </w:r>
    </w:p>
    <w:p w14:paraId="220C360C" w14:textId="77777777" w:rsidR="00D83E11" w:rsidRPr="00D83E11" w:rsidRDefault="00D83E11" w:rsidP="00D83E11">
      <w:pPr>
        <w:pStyle w:val="Default"/>
        <w:rPr>
          <w:lang w:val="en-US"/>
        </w:rPr>
      </w:pPr>
      <w:r w:rsidRPr="00D83E11">
        <w:rPr>
          <w:lang w:val="en-US"/>
        </w:rPr>
        <w:t>shown in the appendix, the preferences between the rich and the poor are highly correlated.</w:t>
      </w:r>
    </w:p>
    <w:p w14:paraId="49823E81" w14:textId="3358BE22" w:rsidR="00D83E11" w:rsidRPr="00D83E11" w:rsidRDefault="00D83E11" w:rsidP="00D83E11">
      <w:pPr>
        <w:pStyle w:val="Default"/>
        <w:rPr>
          <w:lang w:val="en-US"/>
        </w:rPr>
      </w:pPr>
      <w:r w:rsidRPr="00D83E11">
        <w:rPr>
          <w:lang w:val="en-US"/>
        </w:rPr>
        <w:t xml:space="preserve">To accurately represent degrees of differential responsiveness, this paper will run </w:t>
      </w:r>
      <w:proofErr w:type="gramStart"/>
      <w:r w:rsidRPr="00D83E11">
        <w:rPr>
          <w:lang w:val="en-US"/>
        </w:rPr>
        <w:t>several</w:t>
      </w:r>
      <w:proofErr w:type="gramEnd"/>
    </w:p>
    <w:p w14:paraId="24A4B408" w14:textId="437AF988" w:rsidR="00D83E11" w:rsidRPr="00D83E11" w:rsidRDefault="00D83E11" w:rsidP="00D83E11">
      <w:pPr>
        <w:pStyle w:val="Default"/>
        <w:rPr>
          <w:lang w:val="en-US"/>
        </w:rPr>
      </w:pPr>
      <w:r w:rsidRPr="00D83E11">
        <w:rPr>
          <w:lang w:val="en-US"/>
        </w:rPr>
        <w:t xml:space="preserve">regression and assess the influence of each income group on welfare state </w:t>
      </w:r>
      <w:proofErr w:type="gramStart"/>
      <w:r w:rsidRPr="00D83E11">
        <w:rPr>
          <w:lang w:val="en-US"/>
        </w:rPr>
        <w:t>changes</w:t>
      </w:r>
      <w:proofErr w:type="gramEnd"/>
    </w:p>
    <w:p w14:paraId="662A5722" w14:textId="77777777" w:rsidR="00327AEC" w:rsidRDefault="00D83E11" w:rsidP="00AF0E35">
      <w:pPr>
        <w:pStyle w:val="Default"/>
        <w:ind w:left="720" w:hanging="720"/>
        <w:rPr>
          <w:lang w:val="en-US"/>
        </w:rPr>
      </w:pPr>
      <w:r w:rsidRPr="00D83E11">
        <w:rPr>
          <w:lang w:val="en-US"/>
        </w:rPr>
        <w:t xml:space="preserve">independently. Additionally, examining the diagnostics of the model run by </w:t>
      </w:r>
      <w:proofErr w:type="spellStart"/>
      <w:r w:rsidRPr="00D83E11">
        <w:rPr>
          <w:lang w:val="en-US"/>
        </w:rPr>
        <w:t>Schakel</w:t>
      </w:r>
      <w:proofErr w:type="spellEnd"/>
      <w:r w:rsidRPr="00D83E11">
        <w:rPr>
          <w:lang w:val="en-US"/>
        </w:rPr>
        <w:t xml:space="preserve"> et </w:t>
      </w:r>
      <w:proofErr w:type="gramStart"/>
      <w:r w:rsidRPr="00D83E11">
        <w:rPr>
          <w:lang w:val="en-US"/>
        </w:rPr>
        <w:t>al</w:t>
      </w:r>
      <w:proofErr w:type="gramEnd"/>
    </w:p>
    <w:p w14:paraId="6C22A81B" w14:textId="77777777" w:rsidR="00FB4381" w:rsidRDefault="00D83E11" w:rsidP="00CA6338">
      <w:pPr>
        <w:pStyle w:val="Default"/>
        <w:ind w:left="720" w:hanging="720"/>
        <w:rPr>
          <w:lang w:val="en-US"/>
        </w:rPr>
      </w:pPr>
      <w:r w:rsidRPr="00D83E11">
        <w:rPr>
          <w:lang w:val="en-US"/>
        </w:rPr>
        <w:t xml:space="preserve">(2020), one can observe how the authors included a substantial outlier that </w:t>
      </w:r>
      <w:proofErr w:type="gramStart"/>
      <w:r w:rsidRPr="00D83E11">
        <w:rPr>
          <w:lang w:val="en-US"/>
        </w:rPr>
        <w:t>exerts</w:t>
      </w:r>
      <w:proofErr w:type="gramEnd"/>
      <w:r w:rsidR="00CA6338">
        <w:rPr>
          <w:lang w:val="en-US"/>
        </w:rPr>
        <w:t xml:space="preserve"> </w:t>
      </w:r>
    </w:p>
    <w:p w14:paraId="6A8BCDFC" w14:textId="61288FD4" w:rsidR="00865000" w:rsidRDefault="00327AEC" w:rsidP="00FB4381">
      <w:pPr>
        <w:pStyle w:val="Default"/>
        <w:rPr>
          <w:lang w:val="en-US"/>
        </w:rPr>
      </w:pPr>
      <w:r w:rsidRPr="00D83E11">
        <w:rPr>
          <w:lang w:val="en-US"/>
        </w:rPr>
        <w:t xml:space="preserve">disproportionate influence on the results and therefore is likely to bias the estimates. </w:t>
      </w:r>
      <w:r>
        <w:rPr>
          <w:lang w:val="en-US"/>
        </w:rPr>
        <w:t>T</w:t>
      </w:r>
      <w:r w:rsidRPr="00D83E11">
        <w:rPr>
          <w:lang w:val="en-US"/>
        </w:rPr>
        <w:t>he appendix of this paper</w:t>
      </w:r>
      <w:r>
        <w:rPr>
          <w:lang w:val="en-US"/>
        </w:rPr>
        <w:t xml:space="preserve"> incorporates an </w:t>
      </w:r>
      <w:r w:rsidRPr="00D83E11">
        <w:rPr>
          <w:lang w:val="en-US"/>
        </w:rPr>
        <w:t xml:space="preserve">outlier analysis that </w:t>
      </w:r>
      <w:r>
        <w:rPr>
          <w:lang w:val="en-US"/>
        </w:rPr>
        <w:t xml:space="preserve">demonstrates the magnitude of </w:t>
      </w:r>
      <w:r w:rsidRPr="00D83E11">
        <w:rPr>
          <w:lang w:val="en-US"/>
        </w:rPr>
        <w:t>the</w:t>
      </w:r>
      <w:r>
        <w:rPr>
          <w:lang w:val="en-US"/>
        </w:rPr>
        <w:t xml:space="preserve"> outlier</w:t>
      </w:r>
      <w:r w:rsidRPr="00D83E11">
        <w:rPr>
          <w:lang w:val="en-US"/>
        </w:rPr>
        <w:t>. Additionally, this paper includes one version of the regression models that includes the outlier in the appendix. The results show that including the outlier has a relatively small effect on the size of the coefficients. However, the outlier reduces the significance level from 95% to 90% for some</w:t>
      </w:r>
      <w:r>
        <w:rPr>
          <w:lang w:val="en-US"/>
        </w:rPr>
        <w:t xml:space="preserve"> of the observed coefficients.</w:t>
      </w:r>
      <w:r>
        <w:rPr>
          <w:rStyle w:val="FootnoteReference"/>
          <w:lang w:val="en-US"/>
        </w:rPr>
        <w:footnoteReference w:id="3"/>
      </w:r>
      <w:r>
        <w:rPr>
          <w:lang w:val="en-US"/>
        </w:rPr>
        <w:br/>
      </w:r>
      <w:r w:rsidR="00865000">
        <w:rPr>
          <w:lang w:val="en-US"/>
        </w:rPr>
        <w:br/>
      </w:r>
      <w:proofErr w:type="gramStart"/>
      <w:r w:rsidR="00865000" w:rsidRPr="00865000">
        <w:rPr>
          <w:rStyle w:val="Heading1Char"/>
        </w:rPr>
        <w:t>Results</w:t>
      </w:r>
      <w:proofErr w:type="gramEnd"/>
      <w:r w:rsidR="00865000" w:rsidRPr="00865000">
        <w:rPr>
          <w:rStyle w:val="Heading1Char"/>
        </w:rPr>
        <w:t xml:space="preserve">  </w:t>
      </w:r>
    </w:p>
    <w:p w14:paraId="4BBD9A6D" w14:textId="79874B8F" w:rsidR="00FB4381" w:rsidRDefault="00FB4381" w:rsidP="00FB4381">
      <w:pPr>
        <w:pStyle w:val="Default"/>
        <w:rPr>
          <w:lang w:val="en-US"/>
        </w:rPr>
      </w:pPr>
    </w:p>
    <w:p w14:paraId="20FCC5FA" w14:textId="77777777" w:rsidR="00FB4381" w:rsidRDefault="004424F1" w:rsidP="00CA6338">
      <w:pPr>
        <w:pStyle w:val="Default"/>
        <w:ind w:left="720" w:hanging="720"/>
        <w:rPr>
          <w:lang w:val="en-US"/>
        </w:rPr>
      </w:pPr>
      <w:r>
        <w:rPr>
          <w:lang w:val="en-US"/>
        </w:rPr>
        <w:t>Table 2</w:t>
      </w:r>
      <w:r w:rsidR="00327AEC">
        <w:rPr>
          <w:lang w:val="en-US"/>
        </w:rPr>
        <w:t xml:space="preserve"> displays</w:t>
      </w:r>
      <w:r w:rsidR="00F61FE1">
        <w:rPr>
          <w:lang w:val="en-US"/>
        </w:rPr>
        <w:t xml:space="preserve"> </w:t>
      </w:r>
      <w:r w:rsidR="00327AEC">
        <w:rPr>
          <w:lang w:val="en-US"/>
        </w:rPr>
        <w:t>the random intercept models that regress</w:t>
      </w:r>
      <w:r w:rsidR="00F63361">
        <w:rPr>
          <w:lang w:val="en-US"/>
        </w:rPr>
        <w:t xml:space="preserve"> the</w:t>
      </w:r>
      <w:r w:rsidR="00327AEC">
        <w:rPr>
          <w:lang w:val="en-US"/>
        </w:rPr>
        <w:t xml:space="preserve"> average change in welfare on </w:t>
      </w:r>
    </w:p>
    <w:p w14:paraId="6E2FFBDF" w14:textId="77777777" w:rsidR="00FB4381" w:rsidRDefault="00327AEC" w:rsidP="00CA6338">
      <w:pPr>
        <w:pStyle w:val="Default"/>
        <w:ind w:left="720" w:hanging="720"/>
        <w:rPr>
          <w:lang w:val="en-US"/>
        </w:rPr>
      </w:pPr>
      <w:r>
        <w:rPr>
          <w:lang w:val="en-US"/>
        </w:rPr>
        <w:t xml:space="preserve">the preferences of the three income groups interacted with capital mobility. Due to the </w:t>
      </w:r>
    </w:p>
    <w:p w14:paraId="13D7A16B" w14:textId="77777777" w:rsidR="00FB4381" w:rsidRDefault="00327AEC" w:rsidP="00CA6338">
      <w:pPr>
        <w:pStyle w:val="Default"/>
        <w:ind w:left="720" w:hanging="720"/>
        <w:rPr>
          <w:lang w:val="en-US"/>
        </w:rPr>
      </w:pPr>
      <w:r>
        <w:rPr>
          <w:lang w:val="en-US"/>
        </w:rPr>
        <w:t xml:space="preserve">interaction effect between capital mobility logged and the preferences of citizens, the </w:t>
      </w:r>
    </w:p>
    <w:p w14:paraId="2A080682" w14:textId="77777777" w:rsidR="00FB4381" w:rsidRDefault="00327AEC" w:rsidP="00CA6338">
      <w:pPr>
        <w:pStyle w:val="Default"/>
        <w:ind w:left="720" w:hanging="720"/>
        <w:rPr>
          <w:lang w:val="en-US"/>
        </w:rPr>
      </w:pPr>
      <w:r>
        <w:rPr>
          <w:lang w:val="en-US"/>
        </w:rPr>
        <w:t>preferences coefficients can be interpreted as the change in average welfare</w:t>
      </w:r>
      <w:r w:rsidR="003B4FAD">
        <w:rPr>
          <w:lang w:val="en-US"/>
        </w:rPr>
        <w:t xml:space="preserve"> when </w:t>
      </w:r>
      <w:proofErr w:type="gramStart"/>
      <w:r w:rsidR="003B4FAD">
        <w:rPr>
          <w:lang w:val="en-US"/>
        </w:rPr>
        <w:t>one</w:t>
      </w:r>
      <w:proofErr w:type="gramEnd"/>
      <w:r w:rsidR="003B4FAD">
        <w:rPr>
          <w:lang w:val="en-US"/>
        </w:rPr>
        <w:t xml:space="preserve"> </w:t>
      </w:r>
    </w:p>
    <w:p w14:paraId="0BAF2E7A" w14:textId="77777777" w:rsidR="00FB4381" w:rsidRDefault="003B4FAD" w:rsidP="00CA6338">
      <w:pPr>
        <w:pStyle w:val="Default"/>
        <w:ind w:left="720" w:hanging="720"/>
        <w:rPr>
          <w:lang w:val="en-US"/>
        </w:rPr>
      </w:pPr>
      <w:r>
        <w:rPr>
          <w:lang w:val="en-US"/>
        </w:rPr>
        <w:t>additional percent of an income group favors more welfare spending</w:t>
      </w:r>
      <w:r w:rsidR="00327AEC">
        <w:rPr>
          <w:lang w:val="en-US"/>
        </w:rPr>
        <w:t xml:space="preserve">, </w:t>
      </w:r>
      <w:r w:rsidR="000118A2">
        <w:rPr>
          <w:lang w:val="en-US"/>
        </w:rPr>
        <w:t>whilst</w:t>
      </w:r>
      <w:r w:rsidR="00327AEC">
        <w:rPr>
          <w:lang w:val="en-US"/>
        </w:rPr>
        <w:t xml:space="preserve"> logged </w:t>
      </w:r>
      <w:proofErr w:type="gramStart"/>
      <w:r w:rsidR="00327AEC">
        <w:rPr>
          <w:lang w:val="en-US"/>
        </w:rPr>
        <w:t>capital</w:t>
      </w:r>
      <w:proofErr w:type="gramEnd"/>
      <w:r w:rsidR="00FB4381">
        <w:rPr>
          <w:lang w:val="en-US"/>
        </w:rPr>
        <w:t xml:space="preserve"> </w:t>
      </w:r>
    </w:p>
    <w:p w14:paraId="603007CD" w14:textId="77777777" w:rsidR="00FB4381" w:rsidRDefault="00327AEC" w:rsidP="00CA6338">
      <w:pPr>
        <w:pStyle w:val="Default"/>
        <w:ind w:left="720" w:hanging="720"/>
        <w:rPr>
          <w:lang w:val="en-US"/>
        </w:rPr>
      </w:pPr>
      <w:r>
        <w:rPr>
          <w:lang w:val="en-US"/>
        </w:rPr>
        <w:t xml:space="preserve">mobility is held constant zero. Conveniently, the logged capital mobility of zero equates to </w:t>
      </w:r>
    </w:p>
    <w:p w14:paraId="261A507E" w14:textId="77777777" w:rsidR="00FB4381" w:rsidRDefault="00327AEC" w:rsidP="00CA6338">
      <w:pPr>
        <w:pStyle w:val="Default"/>
        <w:ind w:left="720" w:hanging="720"/>
        <w:rPr>
          <w:lang w:val="en-US"/>
        </w:rPr>
      </w:pPr>
      <w:r>
        <w:rPr>
          <w:lang w:val="en-US"/>
        </w:rPr>
        <w:t xml:space="preserve">capital mobility with a factor of </w:t>
      </w:r>
      <w:r w:rsidR="00F61FE1">
        <w:rPr>
          <w:lang w:val="en-US"/>
        </w:rPr>
        <w:t>one</w:t>
      </w:r>
      <w:r w:rsidR="000118A2">
        <w:rPr>
          <w:lang w:val="en-US"/>
        </w:rPr>
        <w:t xml:space="preserve"> (100%</w:t>
      </w:r>
      <w:r w:rsidR="00F61FE1">
        <w:rPr>
          <w:lang w:val="en-US"/>
        </w:rPr>
        <w:t>. Of GDP</w:t>
      </w:r>
      <w:r w:rsidR="000118A2">
        <w:rPr>
          <w:lang w:val="en-US"/>
        </w:rPr>
        <w:t>)</w:t>
      </w:r>
      <w:r>
        <w:rPr>
          <w:lang w:val="en-US"/>
        </w:rPr>
        <w:t xml:space="preserve">, </w:t>
      </w:r>
      <w:r>
        <w:rPr>
          <w:lang w:val="en-US"/>
        </w:rPr>
        <w:t xml:space="preserve">in which the sum of capital in- and </w:t>
      </w:r>
    </w:p>
    <w:p w14:paraId="32FDD985" w14:textId="77777777" w:rsidR="00FB4381" w:rsidRDefault="00327AEC" w:rsidP="00CA6338">
      <w:pPr>
        <w:pStyle w:val="Default"/>
        <w:ind w:left="720" w:hanging="720"/>
        <w:rPr>
          <w:lang w:val="en-US"/>
        </w:rPr>
      </w:pPr>
      <w:r>
        <w:rPr>
          <w:lang w:val="en-US"/>
        </w:rPr>
        <w:t xml:space="preserve">outflows </w:t>
      </w:r>
      <w:proofErr w:type="gramStart"/>
      <w:r>
        <w:rPr>
          <w:lang w:val="en-US"/>
        </w:rPr>
        <w:t>is</w:t>
      </w:r>
      <w:proofErr w:type="gramEnd"/>
      <w:r>
        <w:rPr>
          <w:lang w:val="en-US"/>
        </w:rPr>
        <w:t xml:space="preserve"> e</w:t>
      </w:r>
      <w:r w:rsidR="003B4FAD">
        <w:rPr>
          <w:lang w:val="en-US"/>
        </w:rPr>
        <w:t xml:space="preserve">xactly as large as a countries GDP. </w:t>
      </w:r>
      <w:r w:rsidR="00F63361">
        <w:rPr>
          <w:lang w:val="en-US"/>
        </w:rPr>
        <w:t xml:space="preserve">As depicted in figure 2, countries with capital </w:t>
      </w:r>
    </w:p>
    <w:p w14:paraId="2A447AD4" w14:textId="77777777" w:rsidR="00FB4381" w:rsidRDefault="00F63361" w:rsidP="00CA6338">
      <w:pPr>
        <w:pStyle w:val="Default"/>
        <w:ind w:left="720" w:hanging="720"/>
        <w:rPr>
          <w:lang w:val="en-US"/>
        </w:rPr>
      </w:pPr>
      <w:r>
        <w:rPr>
          <w:lang w:val="en-US"/>
        </w:rPr>
        <w:t xml:space="preserve">flows the size of their GDP are well below the median of capital flows (220%), and </w:t>
      </w:r>
      <w:proofErr w:type="gramStart"/>
      <w:r>
        <w:rPr>
          <w:lang w:val="en-US"/>
        </w:rPr>
        <w:t>therefore</w:t>
      </w:r>
      <w:proofErr w:type="gramEnd"/>
      <w:r>
        <w:rPr>
          <w:lang w:val="en-US"/>
        </w:rPr>
        <w:t xml:space="preserve"> </w:t>
      </w:r>
    </w:p>
    <w:p w14:paraId="5D3418A9" w14:textId="77777777" w:rsidR="00FB4381" w:rsidRDefault="00F63361" w:rsidP="00CA6338">
      <w:pPr>
        <w:pStyle w:val="Default"/>
        <w:ind w:left="720" w:hanging="720"/>
        <w:rPr>
          <w:lang w:val="en-US"/>
        </w:rPr>
      </w:pPr>
      <w:r>
        <w:rPr>
          <w:lang w:val="en-US"/>
        </w:rPr>
        <w:t xml:space="preserve">can still be considered as relatively sheltered from large capital streams. Within such </w:t>
      </w:r>
    </w:p>
    <w:p w14:paraId="3120DF5D" w14:textId="77777777" w:rsidR="00FB4381" w:rsidRDefault="00F63361" w:rsidP="00CA6338">
      <w:pPr>
        <w:pStyle w:val="Default"/>
        <w:ind w:left="720" w:hanging="720"/>
        <w:rPr>
          <w:lang w:val="en-US"/>
        </w:rPr>
      </w:pPr>
      <w:r>
        <w:rPr>
          <w:lang w:val="en-US"/>
        </w:rPr>
        <w:t xml:space="preserve">economies, this paper finds </w:t>
      </w:r>
      <w:r w:rsidR="0063562F">
        <w:rPr>
          <w:lang w:val="en-US"/>
        </w:rPr>
        <w:t xml:space="preserve">that </w:t>
      </w:r>
      <w:r w:rsidR="00327AEC">
        <w:rPr>
          <w:lang w:val="en-US"/>
        </w:rPr>
        <w:t xml:space="preserve">the preferences of the rich and the median </w:t>
      </w:r>
      <w:r w:rsidR="0063562F">
        <w:rPr>
          <w:lang w:val="en-US"/>
        </w:rPr>
        <w:t>are</w:t>
      </w:r>
      <w:r w:rsidR="00327AEC">
        <w:rPr>
          <w:lang w:val="en-US"/>
        </w:rPr>
        <w:t xml:space="preserve"> significant in </w:t>
      </w:r>
    </w:p>
    <w:p w14:paraId="2336C9AF" w14:textId="77777777" w:rsidR="00FB4381" w:rsidRDefault="00327AEC" w:rsidP="00CA6338">
      <w:pPr>
        <w:pStyle w:val="Default"/>
        <w:ind w:left="720" w:hanging="720"/>
        <w:rPr>
          <w:lang w:val="en-US"/>
        </w:rPr>
      </w:pPr>
      <w:r>
        <w:rPr>
          <w:lang w:val="en-US"/>
        </w:rPr>
        <w:t xml:space="preserve">deciding to what extend welfare generosity changes. </w:t>
      </w:r>
      <w:r w:rsidR="0063562F">
        <w:rPr>
          <w:lang w:val="en-US"/>
        </w:rPr>
        <w:t xml:space="preserve">The models show </w:t>
      </w:r>
      <w:r>
        <w:rPr>
          <w:lang w:val="en-US"/>
        </w:rPr>
        <w:t xml:space="preserve">when </w:t>
      </w:r>
      <w:proofErr w:type="gramStart"/>
      <w:r>
        <w:rPr>
          <w:lang w:val="en-US"/>
        </w:rPr>
        <w:t>an additional</w:t>
      </w:r>
      <w:proofErr w:type="gramEnd"/>
      <w:r>
        <w:rPr>
          <w:lang w:val="en-US"/>
        </w:rPr>
        <w:t xml:space="preserve"> </w:t>
      </w:r>
    </w:p>
    <w:p w14:paraId="4F8D259A" w14:textId="77777777" w:rsidR="00FB4381" w:rsidRDefault="00327AEC" w:rsidP="00CA6338">
      <w:pPr>
        <w:pStyle w:val="Default"/>
        <w:ind w:left="720" w:hanging="720"/>
        <w:rPr>
          <w:lang w:val="en-US"/>
        </w:rPr>
      </w:pPr>
      <w:r>
        <w:rPr>
          <w:lang w:val="en-US"/>
        </w:rPr>
        <w:t xml:space="preserve">one percent of the rich favor more welfare spending this translates into a 0.04 increase in </w:t>
      </w:r>
    </w:p>
    <w:p w14:paraId="0FB76BA5" w14:textId="77777777" w:rsidR="00FB4381" w:rsidRDefault="00327AEC" w:rsidP="00CA6338">
      <w:pPr>
        <w:pStyle w:val="Default"/>
        <w:ind w:left="720" w:hanging="720"/>
        <w:rPr>
          <w:lang w:val="en-US"/>
        </w:rPr>
      </w:pPr>
      <w:r>
        <w:rPr>
          <w:lang w:val="en-US"/>
        </w:rPr>
        <w:t xml:space="preserve">average welfare generosity. In comparison when an additional one percent of citizens with </w:t>
      </w:r>
    </w:p>
    <w:p w14:paraId="1E245CAE" w14:textId="77777777" w:rsidR="00FB4381" w:rsidRDefault="00327AEC" w:rsidP="00CA6338">
      <w:pPr>
        <w:pStyle w:val="Default"/>
        <w:ind w:left="720" w:hanging="720"/>
        <w:rPr>
          <w:lang w:val="en-US"/>
        </w:rPr>
      </w:pPr>
      <w:r>
        <w:rPr>
          <w:lang w:val="en-US"/>
        </w:rPr>
        <w:t xml:space="preserve">median income favors more welfare spending, this translates into an increase of </w:t>
      </w:r>
      <w:proofErr w:type="gramStart"/>
      <w:r>
        <w:rPr>
          <w:lang w:val="en-US"/>
        </w:rPr>
        <w:t>0.037</w:t>
      </w:r>
      <w:proofErr w:type="gramEnd"/>
      <w:r>
        <w:rPr>
          <w:lang w:val="en-US"/>
        </w:rPr>
        <w:t xml:space="preserve"> </w:t>
      </w:r>
    </w:p>
    <w:p w14:paraId="62FEFA3E" w14:textId="77777777" w:rsidR="00FB4381" w:rsidRDefault="00327AEC" w:rsidP="00CA6338">
      <w:pPr>
        <w:pStyle w:val="Default"/>
        <w:ind w:left="720" w:hanging="720"/>
        <w:rPr>
          <w:lang w:val="en-US"/>
        </w:rPr>
      </w:pPr>
      <w:r>
        <w:rPr>
          <w:lang w:val="en-US"/>
        </w:rPr>
        <w:t>average change in welfare. The difference between the influence of the middle class</w:t>
      </w:r>
      <w:r w:rsidR="0063562F">
        <w:rPr>
          <w:lang w:val="en-US"/>
        </w:rPr>
        <w:t xml:space="preserve"> </w:t>
      </w:r>
      <w:r w:rsidR="0063562F">
        <w:rPr>
          <w:lang w:val="en-US"/>
        </w:rPr>
        <w:t xml:space="preserve">in </w:t>
      </w:r>
    </w:p>
    <w:p w14:paraId="3BD48D5A" w14:textId="77777777" w:rsidR="00FB4381" w:rsidRDefault="0063562F" w:rsidP="00CA6338">
      <w:pPr>
        <w:pStyle w:val="Default"/>
        <w:ind w:left="720" w:hanging="720"/>
        <w:rPr>
          <w:lang w:val="en-US"/>
        </w:rPr>
      </w:pPr>
      <w:r>
        <w:rPr>
          <w:lang w:val="en-US"/>
        </w:rPr>
        <w:t>deciding welfare outcomes</w:t>
      </w:r>
      <w:r w:rsidR="00327AEC">
        <w:rPr>
          <w:lang w:val="en-US"/>
        </w:rPr>
        <w:t xml:space="preserve"> in comparison to the rich does not appear to be as </w:t>
      </w:r>
      <w:proofErr w:type="gramStart"/>
      <w:r>
        <w:rPr>
          <w:lang w:val="en-US"/>
        </w:rPr>
        <w:t>pronounced</w:t>
      </w:r>
      <w:proofErr w:type="gramEnd"/>
      <w:r>
        <w:rPr>
          <w:lang w:val="en-US"/>
        </w:rPr>
        <w:t xml:space="preserve"> </w:t>
      </w:r>
    </w:p>
    <w:p w14:paraId="752D4F8B" w14:textId="77777777" w:rsidR="00FB4381" w:rsidRDefault="0063562F" w:rsidP="00CA6338">
      <w:pPr>
        <w:pStyle w:val="Default"/>
        <w:ind w:left="720" w:hanging="720"/>
        <w:rPr>
          <w:lang w:val="en-US"/>
        </w:rPr>
      </w:pPr>
      <w:r>
        <w:rPr>
          <w:lang w:val="en-US"/>
        </w:rPr>
        <w:t xml:space="preserve">when economies are not exposed to large streams of capital. </w:t>
      </w:r>
      <w:r>
        <w:rPr>
          <w:lang w:val="en-US"/>
        </w:rPr>
        <w:t xml:space="preserve">However, </w:t>
      </w:r>
      <w:r w:rsidRPr="00881CEF">
        <w:rPr>
          <w:lang w:val="en-US"/>
        </w:rPr>
        <w:t xml:space="preserve">the preferences of the </w:t>
      </w:r>
    </w:p>
    <w:p w14:paraId="5E518C7C" w14:textId="77777777" w:rsidR="00FB4381" w:rsidRDefault="0063562F" w:rsidP="00CA6338">
      <w:pPr>
        <w:pStyle w:val="Default"/>
        <w:ind w:left="720" w:hanging="720"/>
        <w:rPr>
          <w:lang w:val="en-US"/>
        </w:rPr>
      </w:pPr>
      <w:proofErr w:type="gramStart"/>
      <w:r w:rsidRPr="00881CEF">
        <w:rPr>
          <w:lang w:val="en-US"/>
        </w:rPr>
        <w:lastRenderedPageBreak/>
        <w:t>median</w:t>
      </w:r>
      <w:proofErr w:type="gramEnd"/>
      <w:r w:rsidRPr="00881CEF">
        <w:rPr>
          <w:lang w:val="en-US"/>
        </w:rPr>
        <w:t xml:space="preserve"> are only</w:t>
      </w:r>
      <w:r w:rsidR="00381CE0">
        <w:rPr>
          <w:lang w:val="en-US"/>
        </w:rPr>
        <w:t xml:space="preserve"> moderately</w:t>
      </w:r>
      <w:r w:rsidRPr="00881CEF">
        <w:rPr>
          <w:lang w:val="en-US"/>
        </w:rPr>
        <w:t xml:space="preserve"> significant at a significance level of 90%</w:t>
      </w:r>
      <w:r>
        <w:rPr>
          <w:lang w:val="en-US"/>
        </w:rPr>
        <w:t xml:space="preserve">, whereas the </w:t>
      </w:r>
    </w:p>
    <w:p w14:paraId="0CA58EDF" w14:textId="66517710" w:rsidR="00881CEF" w:rsidRDefault="0063562F" w:rsidP="00CA6338">
      <w:pPr>
        <w:pStyle w:val="Default"/>
        <w:ind w:left="720" w:hanging="720"/>
        <w:rPr>
          <w:lang w:val="en-US"/>
        </w:rPr>
      </w:pPr>
      <w:r>
        <w:rPr>
          <w:lang w:val="en-US"/>
        </w:rPr>
        <w:t xml:space="preserve">preferences of the rich </w:t>
      </w:r>
      <w:r w:rsidRPr="00881CEF">
        <w:rPr>
          <w:lang w:val="en-US"/>
        </w:rPr>
        <w:t xml:space="preserve">are </w:t>
      </w:r>
      <w:r>
        <w:rPr>
          <w:lang w:val="en-US"/>
        </w:rPr>
        <w:t>also</w:t>
      </w:r>
      <w:r w:rsidRPr="00881CEF">
        <w:rPr>
          <w:lang w:val="en-US"/>
        </w:rPr>
        <w:t xml:space="preserve"> statistically significant at a significance level of 9</w:t>
      </w:r>
      <w:r>
        <w:rPr>
          <w:lang w:val="en-US"/>
        </w:rPr>
        <w:t>5</w:t>
      </w:r>
      <w:r w:rsidRPr="00881CEF">
        <w:rPr>
          <w:lang w:val="en-US"/>
        </w:rPr>
        <w:t>%</w:t>
      </w:r>
      <w:r>
        <w:rPr>
          <w:lang w:val="en-US"/>
        </w:rPr>
        <w:t>.</w:t>
      </w:r>
      <w:r w:rsidR="00F61FE1">
        <w:rPr>
          <w:lang w:val="en-US"/>
        </w:rPr>
        <w:br/>
      </w:r>
    </w:p>
    <w:p w14:paraId="4E5BE516" w14:textId="3DB6F1E8" w:rsidR="00366650" w:rsidRDefault="00366650" w:rsidP="00366650">
      <w:pPr>
        <w:pStyle w:val="TableCaption"/>
        <w:keepNext/>
        <w:pBdr>
          <w:top w:val="none" w:sz="0" w:space="0" w:color="000000"/>
          <w:left w:val="none" w:sz="0" w:space="0" w:color="000000"/>
          <w:bottom w:val="none" w:sz="0" w:space="0" w:color="000000"/>
          <w:right w:val="none" w:sz="0" w:space="0" w:color="000000"/>
        </w:pBdr>
        <w:spacing w:before="60" w:after="60"/>
        <w:ind w:left="60" w:right="60"/>
      </w:pPr>
      <w:r>
        <w:t xml:space="preserve">Table2: </w:t>
      </w:r>
      <w:r>
        <w:t xml:space="preserve"> </w:t>
      </w:r>
      <w:r>
        <w:t xml:space="preserve">Random Intercept Models of Changes in Welfare State Generosity          </w:t>
      </w:r>
      <w:proofErr w:type="gramStart"/>
      <w:r>
        <w:t xml:space="preserve">   (</w:t>
      </w:r>
      <w:proofErr w:type="gramEnd"/>
      <w:r>
        <w:t>Average Change from T + 1 to T + 4 relative to T).</w:t>
      </w:r>
    </w:p>
    <w:tbl>
      <w:tblPr>
        <w:tblW w:w="0" w:type="auto"/>
        <w:jc w:val="center"/>
        <w:tblLayout w:type="fixed"/>
        <w:tblLook w:val="0420" w:firstRow="1" w:lastRow="0" w:firstColumn="0" w:lastColumn="0" w:noHBand="0" w:noVBand="1"/>
      </w:tblPr>
      <w:tblGrid>
        <w:gridCol w:w="341"/>
        <w:gridCol w:w="2827"/>
        <w:gridCol w:w="1295"/>
        <w:gridCol w:w="1295"/>
        <w:gridCol w:w="1297"/>
      </w:tblGrid>
      <w:tr w:rsidR="00366650" w:rsidRPr="00366650" w14:paraId="6EA92AE2" w14:textId="77777777" w:rsidTr="00366650">
        <w:trPr>
          <w:gridBefore w:val="1"/>
          <w:wBefore w:w="341" w:type="dxa"/>
          <w:trHeight w:val="285"/>
          <w:tblHeader/>
          <w:jc w:val="center"/>
        </w:trPr>
        <w:tc>
          <w:tcPr>
            <w:tcW w:w="282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705A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 xml:space="preserve"> </w:t>
            </w:r>
          </w:p>
        </w:tc>
        <w:tc>
          <w:tcPr>
            <w:tcW w:w="12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5E13F1" w14:textId="5740E0A2"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lang w:val="de-DE"/>
              </w:rPr>
            </w:pPr>
            <w:proofErr w:type="spell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(P95)</w:t>
            </w:r>
          </w:p>
        </w:tc>
        <w:tc>
          <w:tcPr>
            <w:tcW w:w="12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FBB1A" w14:textId="13BB199F"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roofErr w:type="spell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(P</w:t>
            </w:r>
            <w:r w:rsidRPr="00387916">
              <w:rPr>
                <w:rFonts w:ascii="Helvetica" w:eastAsia="Helvetica" w:hAnsi="Helvetica" w:cs="Helvetica"/>
                <w:color w:val="000000"/>
                <w:sz w:val="10"/>
                <w:szCs w:val="10"/>
                <w:lang w:val="de-DE"/>
              </w:rPr>
              <w:t>0</w:t>
            </w:r>
            <w:r w:rsidRPr="00387916">
              <w:rPr>
                <w:rFonts w:ascii="Helvetica" w:eastAsia="Helvetica" w:hAnsi="Helvetica" w:cs="Helvetica"/>
                <w:color w:val="000000"/>
                <w:sz w:val="10"/>
                <w:szCs w:val="10"/>
                <w:lang w:val="de-DE"/>
              </w:rPr>
              <w:t>5)</w:t>
            </w:r>
          </w:p>
        </w:tc>
        <w:tc>
          <w:tcPr>
            <w:tcW w:w="12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2990E9" w14:textId="734C4016"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roofErr w:type="spellStart"/>
            <w:proofErr w:type="gram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w:t>
            </w:r>
            <w:r w:rsidRPr="00387916">
              <w:rPr>
                <w:rFonts w:ascii="Helvetica" w:eastAsia="Helvetica" w:hAnsi="Helvetica" w:cs="Helvetica"/>
                <w:color w:val="000000"/>
                <w:sz w:val="10"/>
                <w:szCs w:val="10"/>
                <w:lang w:val="de-DE"/>
              </w:rPr>
              <w:t xml:space="preserve"> (</w:t>
            </w:r>
            <w:proofErr w:type="gramEnd"/>
            <w:r w:rsidRPr="00387916">
              <w:rPr>
                <w:rFonts w:ascii="Helvetica" w:eastAsia="Helvetica" w:hAnsi="Helvetica" w:cs="Helvetica"/>
                <w:color w:val="000000"/>
                <w:sz w:val="10"/>
                <w:szCs w:val="10"/>
                <w:lang w:val="de-DE"/>
              </w:rPr>
              <w:t>P</w:t>
            </w:r>
            <w:r w:rsidRPr="00387916">
              <w:rPr>
                <w:rFonts w:ascii="Helvetica" w:eastAsia="Helvetica" w:hAnsi="Helvetica" w:cs="Helvetica"/>
                <w:color w:val="000000"/>
                <w:sz w:val="10"/>
                <w:szCs w:val="10"/>
                <w:lang w:val="de-DE"/>
              </w:rPr>
              <w:t>50</w:t>
            </w:r>
            <w:r w:rsidRPr="00387916">
              <w:rPr>
                <w:rFonts w:ascii="Helvetica" w:eastAsia="Helvetica" w:hAnsi="Helvetica" w:cs="Helvetica"/>
                <w:color w:val="000000"/>
                <w:sz w:val="10"/>
                <w:szCs w:val="10"/>
                <w:lang w:val="de-DE"/>
              </w:rPr>
              <w:t>)</w:t>
            </w:r>
          </w:p>
        </w:tc>
      </w:tr>
      <w:tr w:rsidR="00366650" w:rsidRPr="004B5653" w14:paraId="717B89A8" w14:textId="77777777" w:rsidTr="00366650">
        <w:trPr>
          <w:gridBefore w:val="1"/>
          <w:wBefore w:w="341" w:type="dxa"/>
          <w:trHeight w:val="318"/>
          <w:jc w:val="center"/>
        </w:trPr>
        <w:tc>
          <w:tcPr>
            <w:tcW w:w="282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F243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richest 5% (P95)</w:t>
            </w:r>
          </w:p>
        </w:tc>
        <w:tc>
          <w:tcPr>
            <w:tcW w:w="12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C9B5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0.040*</w:t>
            </w:r>
          </w:p>
        </w:tc>
        <w:tc>
          <w:tcPr>
            <w:tcW w:w="12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0E26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961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78CD0D0C" w14:textId="77777777" w:rsidTr="00366650">
        <w:trPr>
          <w:trHeight w:val="301"/>
          <w:jc w:val="center"/>
        </w:trPr>
        <w:tc>
          <w:tcPr>
            <w:tcW w:w="316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CF24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8995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F73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D26F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1156C28B"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A89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poorest 5% (P05)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830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31D33" w14:textId="37998300" w:rsidR="00366650" w:rsidRPr="00F9577B" w:rsidRDefault="00150985" w:rsidP="0036665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sz w:val="10"/>
                <w:szCs w:val="10"/>
              </w:rPr>
            </w:pPr>
            <w:r w:rsidRPr="00F9577B">
              <w:rPr>
                <w:rFonts w:ascii="Helvetica" w:hAnsi="Helvetica"/>
                <w:sz w:val="10"/>
                <w:szCs w:val="10"/>
              </w:rPr>
              <w:t>0.012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3EBB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07812782"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21A0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D359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EB547" w14:textId="4DD6C88D" w:rsidR="00366650" w:rsidRPr="00150985"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lang w:val="de-DE"/>
              </w:rPr>
            </w:pPr>
            <w:r w:rsidRPr="00387916">
              <w:rPr>
                <w:rFonts w:ascii="Helvetica" w:eastAsia="Helvetica" w:hAnsi="Helvetica" w:cs="Helvetica"/>
                <w:color w:val="000000"/>
                <w:sz w:val="8"/>
                <w:szCs w:val="8"/>
              </w:rPr>
              <w:t>(0.0</w:t>
            </w:r>
            <w:r w:rsidR="00150985">
              <w:rPr>
                <w:rFonts w:ascii="Helvetica" w:eastAsia="Helvetica" w:hAnsi="Helvetica" w:cs="Helvetica"/>
                <w:color w:val="000000"/>
                <w:sz w:val="8"/>
                <w:szCs w:val="8"/>
                <w:lang w:val="de-DE"/>
              </w:rPr>
              <w:t>25)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D5E8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01230709"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569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median (P50)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7E50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A525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6220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0.037+</w:t>
            </w:r>
          </w:p>
        </w:tc>
      </w:tr>
      <w:tr w:rsidR="00366650" w:rsidRPr="004B5653" w14:paraId="615EB636"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19E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BA11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EE90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DD7D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(0.020)</w:t>
            </w:r>
          </w:p>
        </w:tc>
      </w:tr>
      <w:tr w:rsidR="00366650" w:rsidRPr="004B5653" w14:paraId="44D815A5"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124AA" w14:textId="5EBCBA7E" w:rsidR="00366650" w:rsidRPr="00582B5B"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lang w:val="de-DE"/>
              </w:rPr>
            </w:pPr>
            <w:r w:rsidRPr="00387916">
              <w:rPr>
                <w:rFonts w:ascii="Helvetica" w:eastAsia="Helvetica" w:hAnsi="Helvetica" w:cs="Helvetica"/>
                <w:color w:val="000000"/>
                <w:sz w:val="10"/>
                <w:szCs w:val="10"/>
              </w:rPr>
              <w:t>Capital Mobility Logged</w:t>
            </w:r>
            <w:r w:rsidR="00582B5B">
              <w:rPr>
                <w:rFonts w:ascii="Helvetica" w:eastAsia="Helvetica" w:hAnsi="Helvetica" w:cs="Helvetica"/>
                <w:color w:val="000000"/>
                <w:sz w:val="10"/>
                <w:szCs w:val="10"/>
                <w:lang w:val="de-DE"/>
              </w:rPr>
              <w:t xml:space="preserve">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8489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-0.857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1FC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-1.656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19A4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-0.961</w:t>
            </w:r>
          </w:p>
        </w:tc>
      </w:tr>
      <w:tr w:rsidR="00366650" w:rsidRPr="004B5653" w14:paraId="66126358"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326D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606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(0.775)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FB63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(1.006)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F3DC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(0.856)</w:t>
            </w:r>
          </w:p>
        </w:tc>
      </w:tr>
      <w:tr w:rsidR="00366650" w:rsidRPr="004B5653" w14:paraId="39AB49FB"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A159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Net International Investment Position</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A130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0.856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996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1.383+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0BFD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1.038</w:t>
            </w:r>
          </w:p>
        </w:tc>
      </w:tr>
      <w:tr w:rsidR="00366650" w:rsidRPr="004B5653" w14:paraId="5AD18E3C"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1FD9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AA12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(0.713)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48B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(0.716)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34BD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(0.732)</w:t>
            </w:r>
          </w:p>
        </w:tc>
      </w:tr>
      <w:tr w:rsidR="00366650" w:rsidRPr="004B5653" w14:paraId="75D36682"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A7BC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P95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C1F7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F263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8EE1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1F67AB24"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08E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D0A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(0.009)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603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251C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6FE486D3"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D3C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P50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52B1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25F9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A7FC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0.008</w:t>
            </w:r>
          </w:p>
        </w:tc>
      </w:tr>
      <w:tr w:rsidR="00366650" w:rsidRPr="004B5653" w14:paraId="013ACAF9"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539D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8202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6637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2AA4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(0.008)</w:t>
            </w:r>
          </w:p>
        </w:tc>
      </w:tr>
      <w:tr w:rsidR="00366650" w:rsidRPr="004B5653" w14:paraId="782D31EC"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64E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P05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0154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E498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0.021*</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75AA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142EC6EC"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11D9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961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FB2B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(0.010)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8180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518BF21D"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2014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Total Welfare Generosity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908A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-0.116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E613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-0.109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42D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-0.118</w:t>
            </w:r>
          </w:p>
        </w:tc>
      </w:tr>
      <w:tr w:rsidR="00366650" w:rsidRPr="004B5653" w14:paraId="55842B91"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433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3D8D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2B0A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103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(0.074)</w:t>
            </w:r>
          </w:p>
        </w:tc>
      </w:tr>
      <w:tr w:rsidR="00366650" w:rsidRPr="004B5653" w14:paraId="76A63D21"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83F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Logged GDP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62C0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-1.617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5382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-2.455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72D6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-2.058</w:t>
            </w:r>
          </w:p>
        </w:tc>
      </w:tr>
      <w:tr w:rsidR="00366650" w:rsidRPr="004B5653" w14:paraId="77B242EA"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4245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A8C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(1.387)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169E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(1.600)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7AE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(1.476)</w:t>
            </w:r>
          </w:p>
        </w:tc>
      </w:tr>
      <w:tr w:rsidR="00366650" w:rsidRPr="004B5653" w14:paraId="301DD248"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DF3A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Growth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8E11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0.171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F717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0.162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0BA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0.161</w:t>
            </w:r>
          </w:p>
        </w:tc>
      </w:tr>
      <w:tr w:rsidR="00366650" w:rsidRPr="004B5653" w14:paraId="78047BD3"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8E2C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FF4B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(0.132)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BA17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(0.147)</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F322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(0.134)</w:t>
            </w:r>
          </w:p>
        </w:tc>
      </w:tr>
      <w:tr w:rsidR="00366650" w:rsidRPr="004B5653" w14:paraId="1933E280"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F568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Unemployment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80D4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3380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-0.001</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89A4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-0.007</w:t>
            </w:r>
          </w:p>
        </w:tc>
      </w:tr>
      <w:tr w:rsidR="00366650" w:rsidRPr="004B5653" w14:paraId="693A85B1"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5054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7FE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(0.117)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9B8F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(0.129)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A2CE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(0.127)</w:t>
            </w:r>
          </w:p>
        </w:tc>
      </w:tr>
      <w:tr w:rsidR="00366650" w:rsidRPr="004B5653" w14:paraId="5CD6198D"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7D2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Pension Policy (Reference = Health)</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CEA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B73B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0.712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29B2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1.135</w:t>
            </w:r>
          </w:p>
        </w:tc>
      </w:tr>
      <w:tr w:rsidR="00366650" w:rsidRPr="004B5653" w14:paraId="4C9409DC"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F2AE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D19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(0.670)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C0E4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(0.606)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D348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(0.706)</w:t>
            </w:r>
          </w:p>
        </w:tc>
      </w:tr>
      <w:tr w:rsidR="00366650" w:rsidRPr="004B5653" w14:paraId="0B685E6E"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B245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Unemployment Policy (Reference = Health)</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D511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3.523**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D41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2.225+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ABA4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3.252**</w:t>
            </w:r>
          </w:p>
        </w:tc>
      </w:tr>
      <w:tr w:rsidR="00366650" w:rsidRPr="004B5653" w14:paraId="7E812C1E"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B5D6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A2DA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(1.105)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62A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(1.138)</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E9C5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(1.164)</w:t>
            </w:r>
          </w:p>
        </w:tc>
      </w:tr>
      <w:tr w:rsidR="00366650" w:rsidRPr="004B5653" w14:paraId="4106F5DA" w14:textId="77777777" w:rsidTr="007350A9">
        <w:trPr>
          <w:gridBefore w:val="1"/>
          <w:wBefore w:w="341" w:type="dxa"/>
          <w:trHeight w:val="66"/>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66BD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2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3009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1.581**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9E47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1.959**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E73A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1.750**</w:t>
            </w:r>
          </w:p>
        </w:tc>
      </w:tr>
      <w:tr w:rsidR="00366650" w:rsidRPr="004B5653" w14:paraId="01B3D530"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28A8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9512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(0.525)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C40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(0.698)</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EADF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(0.629)</w:t>
            </w:r>
          </w:p>
        </w:tc>
      </w:tr>
      <w:tr w:rsidR="00366650" w:rsidRPr="004B5653" w14:paraId="5DD9E7E6"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655B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3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3786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1.046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E918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1FC5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1.109</w:t>
            </w:r>
          </w:p>
        </w:tc>
      </w:tr>
      <w:tr w:rsidR="00366650" w:rsidRPr="004B5653" w14:paraId="414CEFAA" w14:textId="77777777" w:rsidTr="00366650">
        <w:trPr>
          <w:gridBefore w:val="1"/>
          <w:wBefore w:w="341" w:type="dxa"/>
          <w:trHeight w:val="103"/>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2440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8F32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(1.309)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5BA0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(1.349)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E465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(1.342)</w:t>
            </w:r>
          </w:p>
        </w:tc>
      </w:tr>
      <w:tr w:rsidR="00366650" w:rsidRPr="004B5653" w14:paraId="55F102A3"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31CD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4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6DE1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1.903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0A3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2.490+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ECA3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2.015</w:t>
            </w:r>
          </w:p>
        </w:tc>
      </w:tr>
      <w:tr w:rsidR="00366650" w:rsidRPr="004B5653" w14:paraId="0E982F95" w14:textId="77777777" w:rsidTr="00366650">
        <w:trPr>
          <w:gridBefore w:val="1"/>
          <w:wBefore w:w="341" w:type="dxa"/>
          <w:trHeight w:val="318"/>
          <w:jc w:val="center"/>
        </w:trPr>
        <w:tc>
          <w:tcPr>
            <w:tcW w:w="282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9FF12D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981891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(1.410)</w:t>
            </w:r>
          </w:p>
        </w:tc>
        <w:tc>
          <w:tcPr>
            <w:tcW w:w="129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975BE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(1.500)</w:t>
            </w:r>
          </w:p>
        </w:tc>
        <w:tc>
          <w:tcPr>
            <w:tcW w:w="129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52B70E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(1.479)</w:t>
            </w:r>
          </w:p>
        </w:tc>
      </w:tr>
      <w:tr w:rsidR="00366650" w:rsidRPr="004B5653" w14:paraId="4B65491D" w14:textId="77777777" w:rsidTr="00366650">
        <w:trPr>
          <w:gridBefore w:val="1"/>
          <w:wBefore w:w="341" w:type="dxa"/>
          <w:trHeight w:val="318"/>
          <w:jc w:val="center"/>
        </w:trPr>
        <w:tc>
          <w:tcPr>
            <w:tcW w:w="2827" w:type="dxa"/>
            <w:shd w:val="clear" w:color="auto" w:fill="FFFFFF"/>
            <w:tcMar>
              <w:top w:w="0" w:type="dxa"/>
              <w:left w:w="0" w:type="dxa"/>
              <w:bottom w:w="0" w:type="dxa"/>
              <w:right w:w="0" w:type="dxa"/>
            </w:tcMar>
            <w:vAlign w:val="center"/>
          </w:tcPr>
          <w:p w14:paraId="7F6627C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Intercept</w:t>
            </w:r>
          </w:p>
        </w:tc>
        <w:tc>
          <w:tcPr>
            <w:tcW w:w="1295" w:type="dxa"/>
            <w:shd w:val="clear" w:color="auto" w:fill="FFFFFF"/>
            <w:tcMar>
              <w:top w:w="0" w:type="dxa"/>
              <w:left w:w="0" w:type="dxa"/>
              <w:bottom w:w="0" w:type="dxa"/>
              <w:right w:w="0" w:type="dxa"/>
            </w:tcMar>
            <w:vAlign w:val="center"/>
          </w:tcPr>
          <w:p w14:paraId="0D1167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15.682</w:t>
            </w:r>
          </w:p>
        </w:tc>
        <w:tc>
          <w:tcPr>
            <w:tcW w:w="1295" w:type="dxa"/>
            <w:shd w:val="clear" w:color="auto" w:fill="FFFFFF"/>
            <w:tcMar>
              <w:top w:w="0" w:type="dxa"/>
              <w:left w:w="0" w:type="dxa"/>
              <w:bottom w:w="0" w:type="dxa"/>
              <w:right w:w="0" w:type="dxa"/>
            </w:tcMar>
            <w:vAlign w:val="center"/>
          </w:tcPr>
          <w:p w14:paraId="6FB1AC7A" w14:textId="61362AD0" w:rsidR="00366650" w:rsidRPr="00387916" w:rsidRDefault="00E6799D"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Pr>
                <w:rFonts w:ascii="Helvetica" w:eastAsia="Helvetica" w:hAnsi="Helvetica" w:cs="Helvetica"/>
                <w:color w:val="000000"/>
                <w:sz w:val="10"/>
                <w:szCs w:val="10"/>
                <w:lang w:val="de-DE"/>
              </w:rPr>
              <w:t>25.203</w:t>
            </w:r>
            <w:r w:rsidR="00366650" w:rsidRPr="00387916">
              <w:rPr>
                <w:rFonts w:ascii="Helvetica" w:eastAsia="Helvetica" w:hAnsi="Helvetica" w:cs="Helvetica"/>
                <w:color w:val="000000"/>
                <w:sz w:val="10"/>
                <w:szCs w:val="10"/>
              </w:rPr>
              <w:t>*</w:t>
            </w:r>
          </w:p>
        </w:tc>
        <w:tc>
          <w:tcPr>
            <w:tcW w:w="1297" w:type="dxa"/>
            <w:shd w:val="clear" w:color="auto" w:fill="FFFFFF"/>
            <w:tcMar>
              <w:top w:w="0" w:type="dxa"/>
              <w:left w:w="0" w:type="dxa"/>
              <w:bottom w:w="0" w:type="dxa"/>
              <w:right w:w="0" w:type="dxa"/>
            </w:tcMar>
            <w:vAlign w:val="center"/>
          </w:tcPr>
          <w:p w14:paraId="0E32BC0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20.122</w:t>
            </w:r>
          </w:p>
        </w:tc>
      </w:tr>
      <w:tr w:rsidR="00366650" w:rsidRPr="004B5653" w14:paraId="6CB6CDB0" w14:textId="77777777" w:rsidTr="00366650">
        <w:trPr>
          <w:gridBefore w:val="1"/>
          <w:wBefore w:w="341" w:type="dxa"/>
          <w:trHeight w:val="318"/>
          <w:jc w:val="center"/>
        </w:trPr>
        <w:tc>
          <w:tcPr>
            <w:tcW w:w="2827" w:type="dxa"/>
            <w:tcBorders>
              <w:bottom w:val="single" w:sz="4" w:space="0" w:color="auto"/>
            </w:tcBorders>
            <w:shd w:val="clear" w:color="auto" w:fill="FFFFFF"/>
            <w:tcMar>
              <w:top w:w="0" w:type="dxa"/>
              <w:left w:w="0" w:type="dxa"/>
              <w:bottom w:w="0" w:type="dxa"/>
              <w:right w:w="0" w:type="dxa"/>
            </w:tcMar>
            <w:vAlign w:val="center"/>
          </w:tcPr>
          <w:p w14:paraId="07B2CA2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bottom w:val="single" w:sz="4" w:space="0" w:color="auto"/>
            </w:tcBorders>
            <w:shd w:val="clear" w:color="auto" w:fill="FFFFFF"/>
            <w:tcMar>
              <w:top w:w="0" w:type="dxa"/>
              <w:left w:w="0" w:type="dxa"/>
              <w:bottom w:w="0" w:type="dxa"/>
              <w:right w:w="0" w:type="dxa"/>
            </w:tcMar>
            <w:vAlign w:val="center"/>
          </w:tcPr>
          <w:p w14:paraId="71032F1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(14.840)</w:t>
            </w:r>
          </w:p>
        </w:tc>
        <w:tc>
          <w:tcPr>
            <w:tcW w:w="1295" w:type="dxa"/>
            <w:tcBorders>
              <w:bottom w:val="single" w:sz="4" w:space="0" w:color="auto"/>
            </w:tcBorders>
            <w:shd w:val="clear" w:color="auto" w:fill="FFFFFF"/>
            <w:tcMar>
              <w:top w:w="0" w:type="dxa"/>
              <w:left w:w="0" w:type="dxa"/>
              <w:bottom w:w="0" w:type="dxa"/>
              <w:right w:w="0" w:type="dxa"/>
            </w:tcMar>
            <w:vAlign w:val="center"/>
          </w:tcPr>
          <w:p w14:paraId="223239C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(14.184)</w:t>
            </w:r>
          </w:p>
        </w:tc>
        <w:tc>
          <w:tcPr>
            <w:tcW w:w="1297" w:type="dxa"/>
            <w:tcBorders>
              <w:bottom w:val="single" w:sz="4" w:space="0" w:color="auto"/>
            </w:tcBorders>
            <w:shd w:val="clear" w:color="auto" w:fill="FFFFFF"/>
            <w:tcMar>
              <w:top w:w="0" w:type="dxa"/>
              <w:left w:w="0" w:type="dxa"/>
              <w:bottom w:w="0" w:type="dxa"/>
              <w:right w:w="0" w:type="dxa"/>
            </w:tcMar>
            <w:vAlign w:val="center"/>
          </w:tcPr>
          <w:p w14:paraId="7BE073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(15.702)</w:t>
            </w:r>
          </w:p>
        </w:tc>
      </w:tr>
      <w:tr w:rsidR="00366650" w:rsidRPr="004B5653" w14:paraId="0F7258D3" w14:textId="77777777" w:rsidTr="00366650">
        <w:trPr>
          <w:gridBefore w:val="1"/>
          <w:wBefore w:w="341" w:type="dxa"/>
          <w:trHeight w:val="318"/>
          <w:jc w:val="center"/>
        </w:trPr>
        <w:tc>
          <w:tcPr>
            <w:tcW w:w="282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DD28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Num.Obs.</w:t>
            </w:r>
          </w:p>
        </w:tc>
        <w:tc>
          <w:tcPr>
            <w:tcW w:w="129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3173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c>
          <w:tcPr>
            <w:tcW w:w="129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E17A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c>
          <w:tcPr>
            <w:tcW w:w="129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D715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r>
      <w:tr w:rsidR="00366650" w:rsidRPr="004B5653" w14:paraId="2A595738"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642F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R2 Marg.</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2B21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0.192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6684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0.179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B62C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0.189</w:t>
            </w:r>
          </w:p>
        </w:tc>
      </w:tr>
      <w:tr w:rsidR="00366650" w:rsidRPr="004B5653" w14:paraId="69B27126"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3BA8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lastRenderedPageBreak/>
              <w:t>R2 Cond.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806A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0.231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3987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0.263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E0E9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0.248</w:t>
            </w:r>
          </w:p>
        </w:tc>
      </w:tr>
      <w:tr w:rsidR="00366650" w:rsidRPr="004B5653" w14:paraId="3CDD6EAA" w14:textId="77777777" w:rsidTr="00346FC7">
        <w:trPr>
          <w:gridBefore w:val="1"/>
          <w:wBefore w:w="341" w:type="dxa"/>
          <w:trHeight w:val="318"/>
          <w:jc w:val="center"/>
        </w:trPr>
        <w:tc>
          <w:tcPr>
            <w:tcW w:w="6714" w:type="dxa"/>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DABA4C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 p &lt; 0.1, * p &lt; 0.05, ** p &lt; 0.01, *** p &lt; 0.001</w:t>
            </w:r>
          </w:p>
        </w:tc>
      </w:tr>
    </w:tbl>
    <w:p w14:paraId="0DFCA0E1" w14:textId="77777777" w:rsidR="00AF49FD" w:rsidRDefault="00AF49FD" w:rsidP="00D83E11">
      <w:pPr>
        <w:pStyle w:val="Default"/>
        <w:rPr>
          <w:lang w:val="en-US"/>
        </w:rPr>
      </w:pPr>
    </w:p>
    <w:p w14:paraId="5C987743" w14:textId="77777777" w:rsidR="00CA6338" w:rsidRDefault="00CA6338" w:rsidP="00CA6338">
      <w:pPr>
        <w:pStyle w:val="Default"/>
        <w:rPr>
          <w:lang w:val="en-US"/>
        </w:rPr>
      </w:pPr>
    </w:p>
    <w:p w14:paraId="1D7C7365" w14:textId="00C8158F" w:rsidR="00CC3CD0" w:rsidRDefault="00CA6338" w:rsidP="00CC3CD0">
      <w:pPr>
        <w:pStyle w:val="Default"/>
        <w:rPr>
          <w:lang w:val="en-US"/>
        </w:rPr>
      </w:pPr>
      <w:r>
        <w:rPr>
          <w:lang w:val="en-US"/>
        </w:rPr>
        <w:t>To assess whether rising capital mobility has increased the influence of the rich in comparison to the poor and the median, one must assess the interaction terms in table 2. If capital mobility has led to unequal policy responsiveness with respect to welfare state changes, one would expect that the interaction between capital mobility and the preferences of the rich would be positive, whereas the interaction with the preferences of the poor (and the median) would be negative. Contrary to what this paper hypothesis, the models show that the</w:t>
      </w:r>
      <w:r w:rsidR="006A2F47">
        <w:rPr>
          <w:lang w:val="en-US"/>
        </w:rPr>
        <w:t xml:space="preserve"> coefficient of the</w:t>
      </w:r>
      <w:r>
        <w:rPr>
          <w:lang w:val="en-US"/>
        </w:rPr>
        <w:t xml:space="preserve"> preferences of the affluent</w:t>
      </w:r>
      <w:r w:rsidR="006A2F47">
        <w:rPr>
          <w:lang w:val="en-US"/>
        </w:rPr>
        <w:t xml:space="preserve"> does not increase whenever capital mobility increases.</w:t>
      </w:r>
      <w:r w:rsidR="001B0846">
        <w:rPr>
          <w:lang w:val="en-US"/>
        </w:rPr>
        <w:t xml:space="preserve"> The interaction term between the preferences of the richest 5 percent and capital mobility is insignificant. Therefore,</w:t>
      </w:r>
      <w:r w:rsidR="006A2F47">
        <w:rPr>
          <w:lang w:val="en-US"/>
        </w:rPr>
        <w:t xml:space="preserve"> </w:t>
      </w:r>
      <w:r w:rsidR="001B0846">
        <w:rPr>
          <w:lang w:val="en-US"/>
        </w:rPr>
        <w:t>t</w:t>
      </w:r>
      <w:r w:rsidR="006A2F47">
        <w:rPr>
          <w:lang w:val="en-US"/>
        </w:rPr>
        <w:t xml:space="preserve">he political influence </w:t>
      </w:r>
      <w:r w:rsidR="006D2B22">
        <w:rPr>
          <w:lang w:val="en-US"/>
        </w:rPr>
        <w:t xml:space="preserve">of the rich in determining welfare generosity </w:t>
      </w:r>
      <w:r w:rsidR="001B0846">
        <w:rPr>
          <w:lang w:val="en-US"/>
        </w:rPr>
        <w:t xml:space="preserve">in the assessed sectors of </w:t>
      </w:r>
      <w:r w:rsidR="006D2B22">
        <w:rPr>
          <w:lang w:val="en-US"/>
        </w:rPr>
        <w:t>unemployment, health care or pensions does not increase</w:t>
      </w:r>
      <w:r w:rsidR="001B0846">
        <w:rPr>
          <w:lang w:val="en-US"/>
        </w:rPr>
        <w:t xml:space="preserve"> whenever capital mobility increases.</w:t>
      </w:r>
      <w:r w:rsidR="002E1158">
        <w:rPr>
          <w:lang w:val="en-US"/>
        </w:rPr>
        <w:t xml:space="preserve"> The same holds for the political influence of the median, as the interaction term of the preferences of the median and capital mobility is also insignificant. </w:t>
      </w:r>
      <w:r w:rsidR="00381CE0">
        <w:rPr>
          <w:lang w:val="en-US"/>
        </w:rPr>
        <w:t xml:space="preserve">Besides the difference in significance levels, </w:t>
      </w:r>
      <w:r w:rsidR="0070732C">
        <w:rPr>
          <w:lang w:val="en-US"/>
        </w:rPr>
        <w:t xml:space="preserve">this paper </w:t>
      </w:r>
      <w:r w:rsidR="00381CE0">
        <w:rPr>
          <w:lang w:val="en-US"/>
        </w:rPr>
        <w:t xml:space="preserve">finds limited evidence for a </w:t>
      </w:r>
      <w:r w:rsidR="0070732C">
        <w:rPr>
          <w:lang w:val="en-US"/>
        </w:rPr>
        <w:t>substantial difference in the</w:t>
      </w:r>
      <w:r w:rsidR="00381CE0">
        <w:rPr>
          <w:lang w:val="en-US"/>
        </w:rPr>
        <w:t xml:space="preserve"> </w:t>
      </w:r>
      <w:r w:rsidR="0070732C">
        <w:rPr>
          <w:lang w:val="en-US"/>
        </w:rPr>
        <w:t>influence of the rich relatively to the median</w:t>
      </w:r>
      <w:r w:rsidR="00381CE0">
        <w:rPr>
          <w:lang w:val="en-US"/>
        </w:rPr>
        <w:t xml:space="preserve"> </w:t>
      </w:r>
      <w:r w:rsidR="00381CE0">
        <w:rPr>
          <w:lang w:val="en-US"/>
        </w:rPr>
        <w:t>in deciding welfare policies</w:t>
      </w:r>
      <w:r w:rsidR="00381CE0">
        <w:rPr>
          <w:lang w:val="en-US"/>
        </w:rPr>
        <w:t xml:space="preserve"> at various levels of capital mobility. </w:t>
      </w:r>
      <w:r w:rsidR="0052513D">
        <w:rPr>
          <w:lang w:val="en-US"/>
        </w:rPr>
        <w:br/>
      </w:r>
      <w:r w:rsidR="0052513D">
        <w:rPr>
          <w:lang w:val="en-US"/>
        </w:rPr>
        <w:br/>
        <w:t xml:space="preserve">Unlike anticipated, </w:t>
      </w:r>
      <w:r w:rsidR="00793FCF">
        <w:rPr>
          <w:lang w:val="en-US"/>
        </w:rPr>
        <w:t xml:space="preserve">the </w:t>
      </w:r>
      <w:r w:rsidR="002B1967">
        <w:rPr>
          <w:lang w:val="en-US"/>
        </w:rPr>
        <w:t>influence</w:t>
      </w:r>
      <w:r w:rsidR="00793FCF">
        <w:rPr>
          <w:lang w:val="en-US"/>
        </w:rPr>
        <w:t xml:space="preserve"> of the </w:t>
      </w:r>
      <w:r w:rsidR="002B1967">
        <w:rPr>
          <w:lang w:val="en-US"/>
        </w:rPr>
        <w:t xml:space="preserve">poor in deciding welfare reform </w:t>
      </w:r>
      <w:proofErr w:type="gramStart"/>
      <w:r w:rsidR="002B1967">
        <w:rPr>
          <w:lang w:val="en-US"/>
        </w:rPr>
        <w:t>actually grows</w:t>
      </w:r>
      <w:proofErr w:type="gramEnd"/>
      <w:r w:rsidR="002B1967">
        <w:rPr>
          <w:lang w:val="en-US"/>
        </w:rPr>
        <w:t xml:space="preserve"> when capital mobility increases. </w:t>
      </w:r>
      <w:r w:rsidR="002B1967" w:rsidRPr="002B1967">
        <w:rPr>
          <w:lang w:val="en-US"/>
        </w:rPr>
        <w:t xml:space="preserve">While the coefficient </w:t>
      </w:r>
      <w:r w:rsidR="009F3FCC">
        <w:rPr>
          <w:lang w:val="en-US"/>
        </w:rPr>
        <w:t xml:space="preserve">of the poorest five percent </w:t>
      </w:r>
      <w:r w:rsidR="002B1967" w:rsidRPr="002B1967">
        <w:rPr>
          <w:lang w:val="en-US"/>
        </w:rPr>
        <w:t>does not show</w:t>
      </w:r>
      <w:r w:rsidR="009F3FCC">
        <w:rPr>
          <w:lang w:val="en-US"/>
        </w:rPr>
        <w:t xml:space="preserve"> any</w:t>
      </w:r>
      <w:r w:rsidR="002B1967" w:rsidRPr="002B1967">
        <w:rPr>
          <w:lang w:val="en-US"/>
        </w:rPr>
        <w:t xml:space="preserve"> statistical significance, the interaction </w:t>
      </w:r>
      <w:r w:rsidR="00E47D00">
        <w:rPr>
          <w:lang w:val="en-US"/>
        </w:rPr>
        <w:t>of the</w:t>
      </w:r>
      <w:r w:rsidR="002B1967" w:rsidRPr="002B1967">
        <w:rPr>
          <w:lang w:val="en-US"/>
        </w:rPr>
        <w:t xml:space="preserve"> </w:t>
      </w:r>
      <w:r w:rsidR="00E47D00" w:rsidRPr="002B1967">
        <w:rPr>
          <w:lang w:val="en-US"/>
        </w:rPr>
        <w:t xml:space="preserve">preferences </w:t>
      </w:r>
      <w:r w:rsidR="00E47D00">
        <w:rPr>
          <w:lang w:val="en-US"/>
        </w:rPr>
        <w:t xml:space="preserve">and </w:t>
      </w:r>
      <w:r w:rsidR="002B1967" w:rsidRPr="002B1967">
        <w:rPr>
          <w:lang w:val="en-US"/>
        </w:rPr>
        <w:t>capital mobility is statistically significant at a 95% confidence level.</w:t>
      </w:r>
      <w:r w:rsidR="002B1967">
        <w:rPr>
          <w:lang w:val="en-US"/>
        </w:rPr>
        <w:t xml:space="preserve"> The model shows that the </w:t>
      </w:r>
      <w:r w:rsidR="000D7533">
        <w:rPr>
          <w:lang w:val="en-US"/>
        </w:rPr>
        <w:t xml:space="preserve">effect </w:t>
      </w:r>
      <w:r w:rsidR="002B1967">
        <w:rPr>
          <w:lang w:val="en-US"/>
        </w:rPr>
        <w:t>of capital mobility</w:t>
      </w:r>
      <w:r w:rsidR="000D7533">
        <w:rPr>
          <w:lang w:val="en-US"/>
        </w:rPr>
        <w:t xml:space="preserve"> on the influence of different income groups to decide welfare state outcomes is </w:t>
      </w:r>
      <w:r w:rsidR="002B1967">
        <w:rPr>
          <w:lang w:val="en-US"/>
        </w:rPr>
        <w:t xml:space="preserve">only relevant </w:t>
      </w:r>
      <w:r w:rsidR="009F3FCC">
        <w:rPr>
          <w:lang w:val="en-US"/>
        </w:rPr>
        <w:t>for the least affluent citizens. Specifically, for every unit change in logged capital mobility, the coefficient</w:t>
      </w:r>
      <w:r w:rsidR="001123E8">
        <w:rPr>
          <w:lang w:val="en-US"/>
        </w:rPr>
        <w:t xml:space="preserve"> of the poor (0.012) grows by an additional (0.021). </w:t>
      </w:r>
      <w:r w:rsidR="00CC3CD0" w:rsidRPr="001035BA">
        <w:rPr>
          <w:lang w:val="en-US"/>
        </w:rPr>
        <w:t xml:space="preserve">Contrary to expectations, as capital mobility rises, the proportional impact of the poor in altering welfare generosity rises relative to that of the affluent and the median. </w:t>
      </w:r>
    </w:p>
    <w:p w14:paraId="5B74B339" w14:textId="4A6399CC" w:rsidR="00CC3CD0" w:rsidRDefault="00CC3CD0" w:rsidP="001123E8">
      <w:pPr>
        <w:pStyle w:val="Default"/>
        <w:rPr>
          <w:lang w:val="en-US"/>
        </w:rPr>
      </w:pPr>
    </w:p>
    <w:p w14:paraId="22C5E8B0" w14:textId="77777777" w:rsidR="00CC3CD0" w:rsidRDefault="00CC3CD0" w:rsidP="001123E8">
      <w:pPr>
        <w:pStyle w:val="Default"/>
        <w:rPr>
          <w:lang w:val="en-US"/>
        </w:rPr>
      </w:pPr>
    </w:p>
    <w:p w14:paraId="73B34586" w14:textId="77777777" w:rsidR="004424F1" w:rsidRDefault="004424F1" w:rsidP="001123E8">
      <w:pPr>
        <w:pStyle w:val="Default"/>
        <w:rPr>
          <w:lang w:val="en-US"/>
        </w:rPr>
      </w:pPr>
    </w:p>
    <w:p w14:paraId="7260BF2A" w14:textId="583DB2EF" w:rsidR="00354721" w:rsidRDefault="00354721" w:rsidP="001123E8">
      <w:pPr>
        <w:pStyle w:val="Default"/>
        <w:rPr>
          <w:lang w:val="en-US"/>
        </w:rPr>
      </w:pPr>
      <w:r>
        <w:rPr>
          <w:noProof/>
          <w:lang w:val="en-US"/>
        </w:rPr>
        <w:lastRenderedPageBreak/>
        <w:drawing>
          <wp:anchor distT="0" distB="0" distL="114300" distR="114300" simplePos="0" relativeHeight="251658240" behindDoc="0" locked="0" layoutInCell="1" allowOverlap="1" wp14:anchorId="6BC6E7EE" wp14:editId="505A0A12">
            <wp:simplePos x="0" y="0"/>
            <wp:positionH relativeFrom="column">
              <wp:posOffset>-653204</wp:posOffset>
            </wp:positionH>
            <wp:positionV relativeFrom="paragraph">
              <wp:posOffset>0</wp:posOffset>
            </wp:positionV>
            <wp:extent cx="6929755" cy="3897630"/>
            <wp:effectExtent l="0" t="0" r="4445" b="1270"/>
            <wp:wrapSquare wrapText="bothSides"/>
            <wp:docPr id="1417885804" name="Picture 3" descr="A picture containing screensh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85804" name="Picture 3" descr="A picture containing screenshot, text, line,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29755" cy="3897630"/>
                    </a:xfrm>
                    <a:prstGeom prst="rect">
                      <a:avLst/>
                    </a:prstGeom>
                  </pic:spPr>
                </pic:pic>
              </a:graphicData>
            </a:graphic>
            <wp14:sizeRelH relativeFrom="page">
              <wp14:pctWidth>0</wp14:pctWidth>
            </wp14:sizeRelH>
            <wp14:sizeRelV relativeFrom="page">
              <wp14:pctHeight>0</wp14:pctHeight>
            </wp14:sizeRelV>
          </wp:anchor>
        </w:drawing>
      </w:r>
    </w:p>
    <w:p w14:paraId="7B0D44B9" w14:textId="7351B341" w:rsidR="00A44227" w:rsidRDefault="00A44227" w:rsidP="001123E8">
      <w:pPr>
        <w:pStyle w:val="Default"/>
        <w:rPr>
          <w:lang w:val="en-US"/>
        </w:rPr>
      </w:pPr>
    </w:p>
    <w:p w14:paraId="7E612F3C" w14:textId="7C475310" w:rsidR="00CC3CD0" w:rsidRDefault="00CC3CD0" w:rsidP="000B37EF">
      <w:pPr>
        <w:pStyle w:val="Default"/>
        <w:ind w:left="720" w:hanging="720"/>
        <w:rPr>
          <w:lang w:val="en-US"/>
        </w:rPr>
      </w:pPr>
    </w:p>
    <w:p w14:paraId="42852A50" w14:textId="77777777" w:rsidR="00CC3CD0" w:rsidRDefault="00CC3CD0" w:rsidP="000B37EF">
      <w:pPr>
        <w:pStyle w:val="Default"/>
        <w:ind w:left="720" w:hanging="720"/>
        <w:rPr>
          <w:lang w:val="en-US"/>
        </w:rPr>
      </w:pPr>
    </w:p>
    <w:p w14:paraId="20145AC1" w14:textId="715E1CD6" w:rsidR="000B37EF" w:rsidRDefault="00A44227" w:rsidP="000B37EF">
      <w:pPr>
        <w:pStyle w:val="Default"/>
        <w:ind w:left="720" w:hanging="720"/>
        <w:rPr>
          <w:lang w:val="en-US"/>
        </w:rPr>
      </w:pPr>
      <w:r>
        <w:rPr>
          <w:lang w:val="en-US"/>
        </w:rPr>
        <w:t xml:space="preserve">To have a better understanding </w:t>
      </w:r>
      <w:r w:rsidR="000B37EF">
        <w:rPr>
          <w:lang w:val="en-US"/>
        </w:rPr>
        <w:t xml:space="preserve">of </w:t>
      </w:r>
      <w:r w:rsidR="00E47D00">
        <w:rPr>
          <w:lang w:val="en-US"/>
        </w:rPr>
        <w:t xml:space="preserve">the extent to which capital mobility impacts the </w:t>
      </w:r>
      <w:proofErr w:type="gramStart"/>
      <w:r w:rsidR="00E47D00">
        <w:rPr>
          <w:lang w:val="en-US"/>
        </w:rPr>
        <w:t>influence</w:t>
      </w:r>
      <w:proofErr w:type="gramEnd"/>
    </w:p>
    <w:p w14:paraId="5FE17DE3" w14:textId="68A75DC8" w:rsidR="000B37EF" w:rsidRDefault="00E47D00" w:rsidP="000B37EF">
      <w:pPr>
        <w:pStyle w:val="Default"/>
        <w:ind w:left="720" w:hanging="720"/>
        <w:rPr>
          <w:lang w:val="en-US"/>
        </w:rPr>
      </w:pPr>
      <w:r>
        <w:rPr>
          <w:lang w:val="en-US"/>
        </w:rPr>
        <w:t>of different income groups</w:t>
      </w:r>
      <w:r w:rsidR="000B37EF">
        <w:rPr>
          <w:lang w:val="en-US"/>
        </w:rPr>
        <w:t xml:space="preserve"> on welfare generosity, figure 3 plots the </w:t>
      </w:r>
      <w:r w:rsidR="000B37EF" w:rsidRPr="000B37EF">
        <w:rPr>
          <w:lang w:val="en-US"/>
        </w:rPr>
        <w:t>marginal</w:t>
      </w:r>
      <w:r w:rsidR="000B37EF">
        <w:rPr>
          <w:lang w:val="en-US"/>
        </w:rPr>
        <w:t xml:space="preserve"> slopes of the</w:t>
      </w:r>
    </w:p>
    <w:p w14:paraId="2F82474B" w14:textId="77777777" w:rsidR="000B37EF" w:rsidRDefault="000B37EF" w:rsidP="000B37EF">
      <w:pPr>
        <w:pStyle w:val="Default"/>
        <w:ind w:left="720" w:hanging="720"/>
        <w:rPr>
          <w:lang w:val="en-US"/>
        </w:rPr>
      </w:pPr>
      <w:r>
        <w:rPr>
          <w:lang w:val="en-US"/>
        </w:rPr>
        <w:t>preferences coefficients for various levels of capital mobility. In the plot, all other variables</w:t>
      </w:r>
    </w:p>
    <w:p w14:paraId="1B03A163" w14:textId="77777777" w:rsidR="0053439D" w:rsidRDefault="000B37EF" w:rsidP="000B37EF">
      <w:pPr>
        <w:pStyle w:val="Default"/>
        <w:ind w:left="720" w:hanging="720"/>
        <w:rPr>
          <w:lang w:val="en-US"/>
        </w:rPr>
      </w:pPr>
      <w:r>
        <w:rPr>
          <w:lang w:val="en-US"/>
        </w:rPr>
        <w:t>of the models are held constant at their mean (or mode).</w:t>
      </w:r>
      <w:r w:rsidR="00354721">
        <w:rPr>
          <w:lang w:val="en-US"/>
        </w:rPr>
        <w:t xml:space="preserve"> The shaded area resembles the</w:t>
      </w:r>
    </w:p>
    <w:p w14:paraId="54B426B1" w14:textId="4FEF3E99" w:rsidR="0053439D" w:rsidRDefault="0053439D" w:rsidP="0053439D">
      <w:pPr>
        <w:pStyle w:val="Default"/>
        <w:ind w:left="720" w:hanging="720"/>
        <w:rPr>
          <w:lang w:val="en-US"/>
        </w:rPr>
      </w:pPr>
      <w:r>
        <w:rPr>
          <w:lang w:val="en-US"/>
        </w:rPr>
        <w:t xml:space="preserve">clustered </w:t>
      </w:r>
      <w:r w:rsidR="00354721">
        <w:rPr>
          <w:lang w:val="en-US"/>
        </w:rPr>
        <w:t>95% confidence intervals. At logged capital mobility of zero,</w:t>
      </w:r>
      <w:r w:rsidR="001B5D0B">
        <w:rPr>
          <w:lang w:val="en-US"/>
        </w:rPr>
        <w:t xml:space="preserve"> the coefficients </w:t>
      </w:r>
      <w:proofErr w:type="gramStart"/>
      <w:r w:rsidR="001B5D0B">
        <w:rPr>
          <w:lang w:val="en-US"/>
        </w:rPr>
        <w:t>shown</w:t>
      </w:r>
      <w:proofErr w:type="gramEnd"/>
    </w:p>
    <w:p w14:paraId="06AF6084" w14:textId="77777777" w:rsidR="0053439D" w:rsidRDefault="001B5D0B" w:rsidP="0053439D">
      <w:pPr>
        <w:pStyle w:val="Default"/>
        <w:ind w:left="720" w:hanging="720"/>
        <w:rPr>
          <w:lang w:val="en-US"/>
        </w:rPr>
      </w:pPr>
      <w:r>
        <w:rPr>
          <w:lang w:val="en-US"/>
        </w:rPr>
        <w:t xml:space="preserve">in figure 3 </w:t>
      </w:r>
      <w:r w:rsidRPr="001B5D0B">
        <w:rPr>
          <w:lang w:val="en-US"/>
        </w:rPr>
        <w:t>are</w:t>
      </w:r>
      <w:r w:rsidR="0053439D">
        <w:rPr>
          <w:lang w:val="en-US"/>
        </w:rPr>
        <w:t xml:space="preserve"> </w:t>
      </w:r>
      <w:r w:rsidRPr="001B5D0B">
        <w:rPr>
          <w:lang w:val="en-US"/>
        </w:rPr>
        <w:t>equivalent to the non-interacted coefficients of the preferences provided in the</w:t>
      </w:r>
    </w:p>
    <w:p w14:paraId="5B2762A2" w14:textId="77777777" w:rsidR="0053439D" w:rsidRDefault="001B5D0B" w:rsidP="0053439D">
      <w:pPr>
        <w:pStyle w:val="Default"/>
        <w:ind w:left="720" w:hanging="720"/>
        <w:rPr>
          <w:lang w:val="en-US"/>
        </w:rPr>
      </w:pPr>
      <w:r w:rsidRPr="001B5D0B">
        <w:rPr>
          <w:lang w:val="en-US"/>
        </w:rPr>
        <w:t>model output</w:t>
      </w:r>
      <w:r>
        <w:rPr>
          <w:lang w:val="en-US"/>
        </w:rPr>
        <w:t>.</w:t>
      </w:r>
      <w:r w:rsidR="0053439D">
        <w:rPr>
          <w:lang w:val="en-US"/>
        </w:rPr>
        <w:t xml:space="preserve"> </w:t>
      </w:r>
      <w:r w:rsidR="0053439D">
        <w:rPr>
          <w:lang w:val="en-US"/>
        </w:rPr>
        <w:t>At such level of capital mobility</w:t>
      </w:r>
      <w:r w:rsidR="0053439D">
        <w:rPr>
          <w:lang w:val="en-US"/>
        </w:rPr>
        <w:t>, o</w:t>
      </w:r>
      <w:r>
        <w:rPr>
          <w:lang w:val="en-US"/>
        </w:rPr>
        <w:t>ne can observe how only the preferences of</w:t>
      </w:r>
    </w:p>
    <w:p w14:paraId="2D3AD478" w14:textId="77777777" w:rsidR="00320355" w:rsidRDefault="001B5D0B" w:rsidP="0053439D">
      <w:pPr>
        <w:pStyle w:val="Default"/>
        <w:ind w:left="720" w:hanging="720"/>
        <w:rPr>
          <w:lang w:val="en-US"/>
        </w:rPr>
      </w:pPr>
      <w:r>
        <w:rPr>
          <w:lang w:val="en-US"/>
        </w:rPr>
        <w:t>the richest five percent are</w:t>
      </w:r>
      <w:r w:rsidR="0053439D">
        <w:rPr>
          <w:lang w:val="en-US"/>
        </w:rPr>
        <w:t xml:space="preserve"> statistically </w:t>
      </w:r>
      <w:r w:rsidR="006E4282">
        <w:rPr>
          <w:lang w:val="en-US"/>
        </w:rPr>
        <w:t>s</w:t>
      </w:r>
      <w:r>
        <w:rPr>
          <w:lang w:val="en-US"/>
        </w:rPr>
        <w:t>ignificant at</w:t>
      </w:r>
      <w:r w:rsidR="0053439D">
        <w:rPr>
          <w:lang w:val="en-US"/>
        </w:rPr>
        <w:t xml:space="preserve"> the 95 percent significance level.</w:t>
      </w:r>
      <w:r w:rsidR="00320355">
        <w:rPr>
          <w:lang w:val="en-US"/>
        </w:rPr>
        <w:t xml:space="preserve"> As the</w:t>
      </w:r>
    </w:p>
    <w:p w14:paraId="3D078FC2" w14:textId="77777777" w:rsidR="00320355" w:rsidRDefault="00320355" w:rsidP="00320355">
      <w:pPr>
        <w:pStyle w:val="Default"/>
        <w:ind w:left="720" w:hanging="720"/>
        <w:rPr>
          <w:lang w:val="en-US"/>
        </w:rPr>
      </w:pPr>
      <w:r w:rsidRPr="00320355">
        <w:rPr>
          <w:lang w:val="en-US"/>
        </w:rPr>
        <w:t>confidence interval of the medians' preferences barely exceeds the 0.00 cutoff</w:t>
      </w:r>
      <w:r>
        <w:rPr>
          <w:lang w:val="en-US"/>
        </w:rPr>
        <w:t xml:space="preserve">, the </w:t>
      </w:r>
      <w:r w:rsidRPr="00320355">
        <w:rPr>
          <w:lang w:val="en-US"/>
        </w:rPr>
        <w:t>non</w:t>
      </w:r>
      <w:r>
        <w:rPr>
          <w:lang w:val="en-US"/>
        </w:rPr>
        <w:t>-</w:t>
      </w:r>
    </w:p>
    <w:p w14:paraId="586E7F70" w14:textId="4E8AB62B" w:rsidR="00320355" w:rsidRDefault="00320355" w:rsidP="00320355">
      <w:pPr>
        <w:pStyle w:val="Default"/>
        <w:ind w:left="720" w:hanging="720"/>
        <w:rPr>
          <w:lang w:val="en-US"/>
        </w:rPr>
      </w:pPr>
      <w:r w:rsidRPr="00320355">
        <w:rPr>
          <w:lang w:val="en-US"/>
        </w:rPr>
        <w:t>interacted coefficient is only significant at the 90% level</w:t>
      </w:r>
      <w:r>
        <w:rPr>
          <w:lang w:val="en-US"/>
        </w:rPr>
        <w:t xml:space="preserve">. </w:t>
      </w:r>
      <w:proofErr w:type="gramStart"/>
      <w:r w:rsidR="0053439D">
        <w:rPr>
          <w:lang w:val="en-US"/>
        </w:rPr>
        <w:t>Based</w:t>
      </w:r>
      <w:proofErr w:type="gramEnd"/>
      <w:r w:rsidR="0053439D">
        <w:rPr>
          <w:lang w:val="en-US"/>
        </w:rPr>
        <w:t xml:space="preserve"> on the confidence intervals,</w:t>
      </w:r>
    </w:p>
    <w:p w14:paraId="55FFB9E0" w14:textId="77777777" w:rsidR="00320355" w:rsidRDefault="0053439D" w:rsidP="00320355">
      <w:pPr>
        <w:pStyle w:val="Default"/>
        <w:ind w:left="720" w:hanging="720"/>
        <w:rPr>
          <w:lang w:val="en-US"/>
        </w:rPr>
      </w:pPr>
      <w:r>
        <w:rPr>
          <w:lang w:val="en-US"/>
        </w:rPr>
        <w:t>one can also observe how preferences of the poor</w:t>
      </w:r>
      <w:r w:rsidR="00320355">
        <w:rPr>
          <w:lang w:val="en-US"/>
        </w:rPr>
        <w:t xml:space="preserve"> </w:t>
      </w:r>
      <w:r>
        <w:rPr>
          <w:lang w:val="en-US"/>
        </w:rPr>
        <w:t xml:space="preserve">only turn significant once logged </w:t>
      </w:r>
      <w:proofErr w:type="gramStart"/>
      <w:r>
        <w:rPr>
          <w:lang w:val="en-US"/>
        </w:rPr>
        <w:t>capital</w:t>
      </w:r>
      <w:proofErr w:type="gramEnd"/>
    </w:p>
    <w:p w14:paraId="3E2FD877" w14:textId="77777777" w:rsidR="00320355" w:rsidRDefault="0053439D" w:rsidP="00320355">
      <w:pPr>
        <w:pStyle w:val="Default"/>
        <w:ind w:left="720" w:hanging="720"/>
        <w:rPr>
          <w:lang w:val="en-US"/>
        </w:rPr>
      </w:pPr>
      <w:r>
        <w:rPr>
          <w:lang w:val="en-US"/>
        </w:rPr>
        <w:t xml:space="preserve">mobility </w:t>
      </w:r>
      <w:r w:rsidR="00320355">
        <w:rPr>
          <w:lang w:val="en-US"/>
        </w:rPr>
        <w:t>exceeds</w:t>
      </w:r>
      <w:r>
        <w:rPr>
          <w:lang w:val="en-US"/>
        </w:rPr>
        <w:t xml:space="preserve"> 1.4</w:t>
      </w:r>
      <w:r w:rsidR="00320355">
        <w:rPr>
          <w:lang w:val="en-US"/>
        </w:rPr>
        <w:t xml:space="preserve"> (corresponding to </w:t>
      </w:r>
      <w:r w:rsidR="00320355" w:rsidRPr="001035BA">
        <w:rPr>
          <w:lang w:val="en-US"/>
        </w:rPr>
        <w:t>financial flows</w:t>
      </w:r>
      <w:r w:rsidR="00320355">
        <w:rPr>
          <w:lang w:val="en-US"/>
        </w:rPr>
        <w:t xml:space="preserve"> that are four times the size of a</w:t>
      </w:r>
    </w:p>
    <w:p w14:paraId="1ECF28D5" w14:textId="1D088B3A" w:rsidR="00320355" w:rsidRDefault="00320355" w:rsidP="00320355">
      <w:pPr>
        <w:pStyle w:val="Default"/>
        <w:ind w:left="720" w:hanging="720"/>
        <w:rPr>
          <w:lang w:val="en-US"/>
        </w:rPr>
      </w:pPr>
      <w:r>
        <w:rPr>
          <w:lang w:val="en-US"/>
        </w:rPr>
        <w:t>nations’ GDP)</w:t>
      </w:r>
      <w:r w:rsidR="0053439D">
        <w:rPr>
          <w:lang w:val="en-US"/>
        </w:rPr>
        <w:t>.</w:t>
      </w:r>
      <w:r>
        <w:rPr>
          <w:lang w:val="en-US"/>
        </w:rPr>
        <w:t xml:space="preserve"> Whereas we know that the effect of capital mobility on the size of coefficients </w:t>
      </w:r>
    </w:p>
    <w:p w14:paraId="02D6B0F6" w14:textId="70E7AC4B" w:rsidR="00CC3CD0" w:rsidRDefault="00320355" w:rsidP="00320355">
      <w:pPr>
        <w:pStyle w:val="Default"/>
        <w:ind w:left="720" w:hanging="720"/>
        <w:rPr>
          <w:lang w:val="en-US"/>
        </w:rPr>
      </w:pPr>
      <w:r>
        <w:rPr>
          <w:lang w:val="en-US"/>
        </w:rPr>
        <w:t xml:space="preserve"> are not significant for the median and the rich, </w:t>
      </w:r>
      <w:r w:rsidR="00BA0C75">
        <w:rPr>
          <w:lang w:val="en-US"/>
        </w:rPr>
        <w:t>capital mobility</w:t>
      </w:r>
      <w:r w:rsidR="00B3312F">
        <w:rPr>
          <w:lang w:val="en-US"/>
        </w:rPr>
        <w:t xml:space="preserve"> </w:t>
      </w:r>
      <w:proofErr w:type="spellStart"/>
      <w:r w:rsidR="00BA0C75">
        <w:rPr>
          <w:lang w:val="en-US"/>
        </w:rPr>
        <w:t>signifcantly</w:t>
      </w:r>
      <w:proofErr w:type="spellEnd"/>
      <w:r w:rsidR="00B3312F">
        <w:rPr>
          <w:lang w:val="en-US"/>
        </w:rPr>
        <w:t xml:space="preserve"> increases</w:t>
      </w:r>
      <w:r w:rsidR="00CC3CD0">
        <w:rPr>
          <w:lang w:val="en-US"/>
        </w:rPr>
        <w:t xml:space="preserve"> the</w:t>
      </w:r>
    </w:p>
    <w:p w14:paraId="4B969809" w14:textId="77777777" w:rsidR="00BA0C75" w:rsidRDefault="00CC3CD0" w:rsidP="00CC3CD0">
      <w:pPr>
        <w:pStyle w:val="Default"/>
        <w:ind w:left="720" w:hanging="720"/>
        <w:rPr>
          <w:lang w:val="en-US"/>
        </w:rPr>
      </w:pPr>
      <w:r>
        <w:rPr>
          <w:lang w:val="en-US"/>
        </w:rPr>
        <w:t>influence of the poor</w:t>
      </w:r>
      <w:r w:rsidR="00BA0C75">
        <w:rPr>
          <w:lang w:val="en-US"/>
        </w:rPr>
        <w:t xml:space="preserve"> in determining the average change in welfare </w:t>
      </w:r>
      <w:proofErr w:type="gramStart"/>
      <w:r w:rsidR="00BA0C75">
        <w:rPr>
          <w:lang w:val="en-US"/>
        </w:rPr>
        <w:t xml:space="preserve">generosity </w:t>
      </w:r>
      <w:r>
        <w:rPr>
          <w:lang w:val="en-US"/>
        </w:rPr>
        <w:t>.</w:t>
      </w:r>
      <w:proofErr w:type="gramEnd"/>
      <w:r>
        <w:rPr>
          <w:lang w:val="en-US"/>
        </w:rPr>
        <w:t xml:space="preserve"> Specifically,</w:t>
      </w:r>
    </w:p>
    <w:p w14:paraId="737979A8" w14:textId="163D0577" w:rsidR="00BA0C75" w:rsidRDefault="00CC3CD0" w:rsidP="00BA0C75">
      <w:pPr>
        <w:pStyle w:val="Default"/>
        <w:ind w:left="720" w:hanging="720"/>
        <w:rPr>
          <w:lang w:val="en-US"/>
        </w:rPr>
      </w:pPr>
      <w:r>
        <w:rPr>
          <w:lang w:val="en-US"/>
        </w:rPr>
        <w:t xml:space="preserve">as </w:t>
      </w:r>
      <w:r w:rsidRPr="001123E8">
        <w:rPr>
          <w:lang w:val="en-US"/>
        </w:rPr>
        <w:t xml:space="preserve">logged capital mobility </w:t>
      </w:r>
      <w:r>
        <w:rPr>
          <w:lang w:val="en-US"/>
        </w:rPr>
        <w:t>increases</w:t>
      </w:r>
      <w:r w:rsidRPr="001123E8">
        <w:rPr>
          <w:lang w:val="en-US"/>
        </w:rPr>
        <w:t xml:space="preserve"> from 0 to 1, the</w:t>
      </w:r>
      <w:r w:rsidR="00BA0C75">
        <w:rPr>
          <w:lang w:val="en-US"/>
        </w:rPr>
        <w:t xml:space="preserve"> </w:t>
      </w:r>
      <w:r w:rsidRPr="001123E8">
        <w:rPr>
          <w:lang w:val="en-US"/>
        </w:rPr>
        <w:t>change in welfare generosity that</w:t>
      </w:r>
    </w:p>
    <w:p w14:paraId="46D60403" w14:textId="77777777" w:rsidR="00BA0C75" w:rsidRDefault="00CC3CD0" w:rsidP="00BA0C75">
      <w:pPr>
        <w:pStyle w:val="Default"/>
        <w:ind w:left="720" w:hanging="720"/>
        <w:rPr>
          <w:lang w:val="en-US"/>
        </w:rPr>
      </w:pPr>
      <w:r w:rsidRPr="001123E8">
        <w:rPr>
          <w:lang w:val="en-US"/>
        </w:rPr>
        <w:t>results from an additional 1% of the poor favoring</w:t>
      </w:r>
      <w:r w:rsidR="00BA0C75">
        <w:rPr>
          <w:lang w:val="en-US"/>
        </w:rPr>
        <w:t xml:space="preserve"> </w:t>
      </w:r>
      <w:r w:rsidRPr="001123E8">
        <w:rPr>
          <w:lang w:val="en-US"/>
        </w:rPr>
        <w:t xml:space="preserve">more welfare expenditure </w:t>
      </w:r>
      <w:r>
        <w:rPr>
          <w:lang w:val="en-US"/>
        </w:rPr>
        <w:t>increases</w:t>
      </w:r>
      <w:r w:rsidRPr="001123E8">
        <w:rPr>
          <w:lang w:val="en-US"/>
        </w:rPr>
        <w:t xml:space="preserve"> from </w:t>
      </w:r>
    </w:p>
    <w:p w14:paraId="190FD13D" w14:textId="77777777" w:rsidR="00BA0C75" w:rsidRDefault="00CC3CD0" w:rsidP="00BA0C75">
      <w:pPr>
        <w:pStyle w:val="Default"/>
        <w:ind w:left="720" w:hanging="720"/>
        <w:rPr>
          <w:lang w:val="en-US"/>
        </w:rPr>
      </w:pPr>
      <w:r w:rsidRPr="001123E8">
        <w:rPr>
          <w:lang w:val="en-US"/>
        </w:rPr>
        <w:t>0.012 to 0.031.</w:t>
      </w:r>
      <w:r>
        <w:rPr>
          <w:lang w:val="en-US"/>
        </w:rPr>
        <w:t xml:space="preserve"> For countries in which capital</w:t>
      </w:r>
      <w:r w:rsidR="00BA0C75">
        <w:rPr>
          <w:lang w:val="en-US"/>
        </w:rPr>
        <w:t xml:space="preserve"> </w:t>
      </w:r>
      <w:r>
        <w:rPr>
          <w:lang w:val="en-US"/>
        </w:rPr>
        <w:t>streams are nearly twenty times are large as its</w:t>
      </w:r>
    </w:p>
    <w:p w14:paraId="370A81EB" w14:textId="77777777" w:rsidR="00BA0C75" w:rsidRDefault="00CC3CD0" w:rsidP="00BA0C75">
      <w:pPr>
        <w:pStyle w:val="Default"/>
        <w:ind w:left="720" w:hanging="720"/>
        <w:rPr>
          <w:lang w:val="en-US"/>
        </w:rPr>
      </w:pPr>
      <w:r>
        <w:rPr>
          <w:lang w:val="en-US"/>
        </w:rPr>
        <w:t>GDP (corresponding to logged capital</w:t>
      </w:r>
      <w:r w:rsidR="00BA0C75">
        <w:rPr>
          <w:lang w:val="en-US"/>
        </w:rPr>
        <w:t xml:space="preserve"> </w:t>
      </w:r>
      <w:r>
        <w:rPr>
          <w:lang w:val="en-US"/>
        </w:rPr>
        <w:t>mobility of 3)</w:t>
      </w:r>
      <w:r>
        <w:rPr>
          <w:rStyle w:val="FootnoteReference"/>
          <w:lang w:val="en-US"/>
        </w:rPr>
        <w:footnoteReference w:id="4"/>
      </w:r>
      <w:r>
        <w:rPr>
          <w:lang w:val="en-US"/>
        </w:rPr>
        <w:t xml:space="preserve">, the average increase in </w:t>
      </w:r>
      <w:proofErr w:type="gramStart"/>
      <w:r>
        <w:rPr>
          <w:lang w:val="en-US"/>
        </w:rPr>
        <w:t>welfare</w:t>
      </w:r>
      <w:proofErr w:type="gramEnd"/>
    </w:p>
    <w:p w14:paraId="7EFA5E63" w14:textId="77777777" w:rsidR="00BA0C75" w:rsidRDefault="00CC3CD0" w:rsidP="00BA0C75">
      <w:pPr>
        <w:pStyle w:val="Default"/>
        <w:ind w:left="720" w:hanging="720"/>
        <w:rPr>
          <w:lang w:val="en-US"/>
        </w:rPr>
      </w:pPr>
      <w:r>
        <w:rPr>
          <w:lang w:val="en-US"/>
        </w:rPr>
        <w:t>generosity resulting from a unit change in</w:t>
      </w:r>
      <w:r w:rsidR="00BA0C75">
        <w:rPr>
          <w:lang w:val="en-US"/>
        </w:rPr>
        <w:t xml:space="preserve"> </w:t>
      </w:r>
      <w:r>
        <w:rPr>
          <w:lang w:val="en-US"/>
        </w:rPr>
        <w:t xml:space="preserve">preferences rises to 0.075. </w:t>
      </w:r>
      <w:r w:rsidRPr="001035BA">
        <w:rPr>
          <w:lang w:val="en-US"/>
        </w:rPr>
        <w:t>In nations with the</w:t>
      </w:r>
    </w:p>
    <w:p w14:paraId="1040A658" w14:textId="77777777" w:rsidR="00BA0C75" w:rsidRDefault="00CC3CD0" w:rsidP="00BA0C75">
      <w:pPr>
        <w:pStyle w:val="Default"/>
        <w:ind w:left="720" w:hanging="720"/>
        <w:rPr>
          <w:lang w:val="en-US"/>
        </w:rPr>
      </w:pPr>
      <w:r w:rsidRPr="001035BA">
        <w:rPr>
          <w:lang w:val="en-US"/>
        </w:rPr>
        <w:t xml:space="preserve">highest financial flows, the impact of the </w:t>
      </w:r>
      <w:r>
        <w:rPr>
          <w:lang w:val="en-US"/>
        </w:rPr>
        <w:t>least</w:t>
      </w:r>
      <w:r w:rsidR="00BA0C75">
        <w:rPr>
          <w:lang w:val="en-US"/>
        </w:rPr>
        <w:t xml:space="preserve"> </w:t>
      </w:r>
      <w:r>
        <w:rPr>
          <w:lang w:val="en-US"/>
        </w:rPr>
        <w:t>affluent</w:t>
      </w:r>
      <w:r w:rsidRPr="001035BA">
        <w:rPr>
          <w:lang w:val="en-US"/>
        </w:rPr>
        <w:t xml:space="preserve"> is almost two times greater than </w:t>
      </w:r>
      <w:proofErr w:type="gramStart"/>
      <w:r w:rsidRPr="001035BA">
        <w:rPr>
          <w:lang w:val="en-US"/>
        </w:rPr>
        <w:t>that</w:t>
      </w:r>
      <w:proofErr w:type="gramEnd"/>
      <w:r w:rsidRPr="001035BA">
        <w:rPr>
          <w:lang w:val="en-US"/>
        </w:rPr>
        <w:t xml:space="preserve"> </w:t>
      </w:r>
    </w:p>
    <w:p w14:paraId="35CA98AB" w14:textId="0B7A042F" w:rsidR="0053439D" w:rsidRDefault="00CC3CD0" w:rsidP="00BA0C75">
      <w:pPr>
        <w:pStyle w:val="Default"/>
        <w:ind w:left="720" w:hanging="720"/>
        <w:rPr>
          <w:lang w:val="en-US"/>
        </w:rPr>
      </w:pPr>
      <w:r w:rsidRPr="001035BA">
        <w:rPr>
          <w:lang w:val="en-US"/>
        </w:rPr>
        <w:t>of their peers.</w:t>
      </w:r>
    </w:p>
    <w:p w14:paraId="12836A39" w14:textId="77777777" w:rsidR="001123E8" w:rsidRDefault="001123E8" w:rsidP="002B1967">
      <w:pPr>
        <w:pStyle w:val="Default"/>
        <w:rPr>
          <w:rStyle w:val="jss1856"/>
          <w:rFonts w:ascii="Open Sans" w:hAnsi="Open Sans" w:cs="Open Sans"/>
          <w:color w:val="252525"/>
          <w:sz w:val="21"/>
          <w:szCs w:val="21"/>
        </w:rPr>
      </w:pPr>
    </w:p>
    <w:p w14:paraId="0D7D1C59" w14:textId="265318EB" w:rsidR="00222C85" w:rsidRDefault="00354721" w:rsidP="00354721">
      <w:pPr>
        <w:pStyle w:val="Default"/>
        <w:rPr>
          <w:lang w:val="en-US"/>
        </w:rPr>
      </w:pPr>
      <w:r>
        <w:rPr>
          <w:lang w:val="en-US"/>
        </w:rPr>
        <w:t>Additionally, the models depicted in table 2 show several essential aspects to consider. The Net International Investment Position is only significant for the model that assesses the influence on the poorest citizens (p =</w:t>
      </w:r>
      <w:r w:rsidRPr="004E1F89">
        <w:rPr>
          <w:lang w:val="en-US"/>
        </w:rPr>
        <w:t>0.056</w:t>
      </w:r>
      <w:r>
        <w:rPr>
          <w:lang w:val="en-US"/>
        </w:rPr>
        <w:t xml:space="preserve">). When the NIIP grows from 0 to 1 (0 to 100% of its GDP), the average change in welfare grows by </w:t>
      </w:r>
      <w:r w:rsidRPr="004E1F89">
        <w:rPr>
          <w:lang w:val="en-US"/>
        </w:rPr>
        <w:t>1.383</w:t>
      </w:r>
      <w:r>
        <w:rPr>
          <w:lang w:val="en-US"/>
        </w:rPr>
        <w:t xml:space="preserve">. </w:t>
      </w:r>
      <w:r w:rsidRPr="004E1F89">
        <w:rPr>
          <w:lang w:val="en-US"/>
        </w:rPr>
        <w:t>An NIIP of 1 means that residents possess as much wealth abroad as their nation's whole GDP</w:t>
      </w:r>
      <w:r>
        <w:rPr>
          <w:lang w:val="en-US"/>
        </w:rPr>
        <w:t xml:space="preserve">. </w:t>
      </w:r>
      <w:r w:rsidR="00222C85">
        <w:rPr>
          <w:lang w:val="en-US"/>
        </w:rPr>
        <w:t>However, the</w:t>
      </w:r>
      <w:r>
        <w:rPr>
          <w:lang w:val="en-US"/>
        </w:rPr>
        <w:t xml:space="preserve"> NIIP seems moderately influential (only at 90% sign.) in determining the level of welfare generosity when the change in generosity is predicted by the poorest citizens.</w:t>
      </w:r>
      <w:r w:rsidR="006A34AB">
        <w:rPr>
          <w:lang w:val="en-US"/>
        </w:rPr>
        <w:t xml:space="preserve"> </w:t>
      </w:r>
      <w:r w:rsidR="00462651">
        <w:rPr>
          <w:lang w:val="en-US"/>
        </w:rPr>
        <w:t>This effect</w:t>
      </w:r>
      <w:r w:rsidR="006A34AB">
        <w:rPr>
          <w:lang w:val="en-US"/>
        </w:rPr>
        <w:t xml:space="preserve"> vanishes when changes in welfare generosity is predicted by the </w:t>
      </w:r>
      <w:r w:rsidR="00462651">
        <w:rPr>
          <w:lang w:val="en-US"/>
        </w:rPr>
        <w:t xml:space="preserve">preferences of the </w:t>
      </w:r>
      <w:r w:rsidR="006A34AB">
        <w:rPr>
          <w:lang w:val="en-US"/>
        </w:rPr>
        <w:t xml:space="preserve">median </w:t>
      </w:r>
      <w:r w:rsidR="00462651">
        <w:rPr>
          <w:lang w:val="en-US"/>
        </w:rPr>
        <w:t>or the rich</w:t>
      </w:r>
      <w:r w:rsidR="00F5557D">
        <w:rPr>
          <w:lang w:val="en-US"/>
        </w:rPr>
        <w:t xml:space="preserve">. </w:t>
      </w:r>
      <w:r w:rsidR="00222C85">
        <w:rPr>
          <w:lang w:val="en-US"/>
        </w:rPr>
        <w:t xml:space="preserve">In theory, to properly understand the effect of the NIIP on the relationship between the preferences of income groups and welfare outcomes, one would have to interact the preferences with the NIIP. Whilst this is beyond the scope of this paper, </w:t>
      </w:r>
      <w:r w:rsidR="00222C85" w:rsidRPr="00222C85">
        <w:rPr>
          <w:lang w:val="en-US"/>
        </w:rPr>
        <w:t xml:space="preserve">the fact that the NIIP is only relevant in the model that evaluates the </w:t>
      </w:r>
      <w:r w:rsidR="006927ED" w:rsidRPr="00222C85">
        <w:rPr>
          <w:lang w:val="en-US"/>
        </w:rPr>
        <w:t>opinions</w:t>
      </w:r>
      <w:r w:rsidR="00222C85" w:rsidRPr="00222C85">
        <w:rPr>
          <w:lang w:val="en-US"/>
        </w:rPr>
        <w:t xml:space="preserve"> of the least wealthy may suggest that a </w:t>
      </w:r>
      <w:r w:rsidR="00A64A34">
        <w:rPr>
          <w:lang w:val="en-US"/>
        </w:rPr>
        <w:t>positive</w:t>
      </w:r>
      <w:r w:rsidR="00222C85" w:rsidRPr="00222C85">
        <w:rPr>
          <w:lang w:val="en-US"/>
        </w:rPr>
        <w:t xml:space="preserve"> NIIP is more important for the underprivileged than the wealthy</w:t>
      </w:r>
      <w:r w:rsidR="00A64A34">
        <w:rPr>
          <w:lang w:val="en-US"/>
        </w:rPr>
        <w:t xml:space="preserve">. </w:t>
      </w:r>
    </w:p>
    <w:p w14:paraId="07BFE352" w14:textId="0FD2CE7A" w:rsidR="00222C85" w:rsidRDefault="00222C85" w:rsidP="006927ED">
      <w:pPr>
        <w:pStyle w:val="Default"/>
        <w:ind w:left="720" w:hanging="720"/>
        <w:rPr>
          <w:lang w:val="en-US"/>
        </w:rPr>
      </w:pPr>
    </w:p>
    <w:p w14:paraId="01D56E8E" w14:textId="77777777" w:rsidR="00A64A34" w:rsidRDefault="00A64A34" w:rsidP="00A64A34">
      <w:pPr>
        <w:pStyle w:val="Default"/>
        <w:ind w:left="720" w:hanging="720"/>
        <w:rPr>
          <w:lang w:val="en-US"/>
        </w:rPr>
      </w:pPr>
      <w:r>
        <w:rPr>
          <w:lang w:val="en-US"/>
        </w:rPr>
        <w:t xml:space="preserve">The reported R-squared marginal in table 2 </w:t>
      </w:r>
      <w:r w:rsidR="00543D6B" w:rsidRPr="00543D6B">
        <w:rPr>
          <w:lang w:val="en-DE"/>
        </w:rPr>
        <w:t>represents the proportion of variance</w:t>
      </w:r>
      <w:r w:rsidRPr="00A64A34">
        <w:rPr>
          <w:lang w:val="en-US"/>
        </w:rPr>
        <w:t xml:space="preserve"> </w:t>
      </w:r>
      <w:r>
        <w:rPr>
          <w:lang w:val="en-US"/>
        </w:rPr>
        <w:t>of the</w:t>
      </w:r>
    </w:p>
    <w:p w14:paraId="7D85EDDA" w14:textId="77777777" w:rsidR="00A64A34" w:rsidRDefault="00A64A34" w:rsidP="00A64A34">
      <w:pPr>
        <w:pStyle w:val="Default"/>
        <w:ind w:left="720" w:hanging="720"/>
        <w:rPr>
          <w:lang w:val="en-DE"/>
        </w:rPr>
      </w:pPr>
      <w:r>
        <w:rPr>
          <w:lang w:val="en-US"/>
        </w:rPr>
        <w:t xml:space="preserve">average change in welfare </w:t>
      </w:r>
      <w:r w:rsidRPr="00A64A34">
        <w:rPr>
          <w:lang w:val="en-US"/>
        </w:rPr>
        <w:t>gene</w:t>
      </w:r>
      <w:r>
        <w:rPr>
          <w:lang w:val="en-US"/>
        </w:rPr>
        <w:t xml:space="preserve">rosity </w:t>
      </w:r>
      <w:r w:rsidR="00543D6B" w:rsidRPr="00543D6B">
        <w:rPr>
          <w:lang w:val="en-DE"/>
        </w:rPr>
        <w:t>explained</w:t>
      </w:r>
      <w:r w:rsidRPr="00A64A34">
        <w:rPr>
          <w:lang w:val="en-US"/>
        </w:rPr>
        <w:t xml:space="preserve"> </w:t>
      </w:r>
      <w:r w:rsidR="00543D6B" w:rsidRPr="00543D6B">
        <w:rPr>
          <w:lang w:val="en-DE"/>
        </w:rPr>
        <w:t>by the fixed predictors alone. On the other</w:t>
      </w:r>
    </w:p>
    <w:p w14:paraId="1A0E246B" w14:textId="77777777" w:rsidR="005D0B5A" w:rsidRDefault="00543D6B" w:rsidP="00A64A34">
      <w:pPr>
        <w:pStyle w:val="Default"/>
        <w:ind w:left="720" w:hanging="720"/>
        <w:rPr>
          <w:lang w:val="en-DE"/>
        </w:rPr>
      </w:pPr>
      <w:r w:rsidRPr="00543D6B">
        <w:rPr>
          <w:lang w:val="en-DE"/>
        </w:rPr>
        <w:t xml:space="preserve">hand, </w:t>
      </w:r>
      <w:r w:rsidR="00A64A34">
        <w:rPr>
          <w:lang w:val="en-US"/>
        </w:rPr>
        <w:t xml:space="preserve">R-squared </w:t>
      </w:r>
      <w:r w:rsidRPr="00543D6B">
        <w:rPr>
          <w:lang w:val="en-DE"/>
        </w:rPr>
        <w:t>conditional takes into account both the fixed and random effects, providing</w:t>
      </w:r>
    </w:p>
    <w:p w14:paraId="0E6DA54B" w14:textId="25FEB4C1" w:rsidR="006E157F" w:rsidRDefault="00543D6B" w:rsidP="006E157F">
      <w:pPr>
        <w:pStyle w:val="Default"/>
        <w:ind w:left="720" w:hanging="720"/>
        <w:rPr>
          <w:lang w:val="en-DE"/>
        </w:rPr>
      </w:pPr>
      <w:r w:rsidRPr="00543D6B">
        <w:rPr>
          <w:lang w:val="en-DE"/>
        </w:rPr>
        <w:t>measure of the total variance explained by all predictors</w:t>
      </w:r>
      <w:r w:rsidR="006E157F" w:rsidRPr="006E157F">
        <w:rPr>
          <w:lang w:val="en-US"/>
        </w:rPr>
        <w:t>.</w:t>
      </w:r>
      <w:r w:rsidR="005D0B5A" w:rsidRPr="005D0B5A">
        <w:rPr>
          <w:lang w:val="en-US"/>
        </w:rPr>
        <w:t xml:space="preserve"> </w:t>
      </w:r>
      <w:r w:rsidR="006E157F" w:rsidRPr="006E157F">
        <w:rPr>
          <w:lang w:val="en-US"/>
        </w:rPr>
        <w:t>In comparison to</w:t>
      </w:r>
      <w:r w:rsidR="006E157F">
        <w:rPr>
          <w:lang w:val="en-US"/>
        </w:rPr>
        <w:t xml:space="preserve"> </w:t>
      </w:r>
      <w:r w:rsidR="006E157F" w:rsidRPr="006E157F">
        <w:rPr>
          <w:lang w:val="en-US"/>
        </w:rPr>
        <w:t xml:space="preserve">the other models, </w:t>
      </w:r>
    </w:p>
    <w:p w14:paraId="7C31687C" w14:textId="76A0F948" w:rsidR="006E157F" w:rsidRDefault="00543D6B" w:rsidP="006E157F">
      <w:pPr>
        <w:pStyle w:val="Default"/>
        <w:ind w:left="720" w:hanging="720"/>
        <w:rPr>
          <w:lang w:val="en-DE"/>
        </w:rPr>
      </w:pPr>
      <w:r w:rsidRPr="00543D6B">
        <w:rPr>
          <w:lang w:val="en-DE"/>
        </w:rPr>
        <w:t>the model that</w:t>
      </w:r>
      <w:r w:rsidR="006E157F">
        <w:rPr>
          <w:lang w:val="en-US"/>
        </w:rPr>
        <w:t xml:space="preserve"> </w:t>
      </w:r>
      <w:r w:rsidR="006E157F" w:rsidRPr="006E157F">
        <w:rPr>
          <w:lang w:val="en-US"/>
        </w:rPr>
        <w:t>regresses</w:t>
      </w:r>
      <w:r w:rsidRPr="00543D6B">
        <w:rPr>
          <w:lang w:val="en-DE"/>
        </w:rPr>
        <w:t xml:space="preserve"> the preferences of the poorest 5 percent</w:t>
      </w:r>
      <w:r w:rsidR="006E157F" w:rsidRPr="006E157F">
        <w:rPr>
          <w:lang w:val="en-US"/>
        </w:rPr>
        <w:t xml:space="preserve"> has </w:t>
      </w:r>
      <w:r w:rsidR="006E157F">
        <w:rPr>
          <w:lang w:val="en-US"/>
        </w:rPr>
        <w:t xml:space="preserve">the lowest </w:t>
      </w:r>
      <w:r w:rsidRPr="00543D6B">
        <w:rPr>
          <w:lang w:val="en-DE"/>
        </w:rPr>
        <w:t>R2 marginal</w:t>
      </w:r>
    </w:p>
    <w:p w14:paraId="3FB5EA1A" w14:textId="516A7933" w:rsidR="0019150F" w:rsidRDefault="006E157F" w:rsidP="0019150F">
      <w:pPr>
        <w:pStyle w:val="Default"/>
        <w:ind w:left="720" w:hanging="720"/>
        <w:rPr>
          <w:lang w:val="en-US"/>
        </w:rPr>
      </w:pPr>
      <w:r w:rsidRPr="006E157F">
        <w:rPr>
          <w:lang w:val="en-US"/>
        </w:rPr>
        <w:t xml:space="preserve">which </w:t>
      </w:r>
      <w:r w:rsidR="00543D6B" w:rsidRPr="00543D6B">
        <w:rPr>
          <w:lang w:val="en-DE"/>
        </w:rPr>
        <w:t>suggests</w:t>
      </w:r>
      <w:r w:rsidRPr="006E157F">
        <w:rPr>
          <w:lang w:val="en-US"/>
        </w:rPr>
        <w:t xml:space="preserve"> that </w:t>
      </w:r>
      <w:r w:rsidR="005464ED" w:rsidRPr="00543D6B">
        <w:rPr>
          <w:lang w:val="en-DE"/>
        </w:rPr>
        <w:t>their</w:t>
      </w:r>
      <w:r w:rsidR="00D446AB" w:rsidRPr="00D446AB">
        <w:rPr>
          <w:lang w:val="en-US"/>
        </w:rPr>
        <w:t xml:space="preserve"> interest</w:t>
      </w:r>
      <w:r w:rsidR="0019150F" w:rsidRPr="0019150F">
        <w:rPr>
          <w:lang w:val="en-US"/>
        </w:rPr>
        <w:t xml:space="preserve"> </w:t>
      </w:r>
      <w:r w:rsidR="00543D6B" w:rsidRPr="00543D6B">
        <w:rPr>
          <w:lang w:val="en-DE"/>
        </w:rPr>
        <w:t>explain</w:t>
      </w:r>
      <w:r w:rsidRPr="006E157F">
        <w:rPr>
          <w:lang w:val="en-US"/>
        </w:rPr>
        <w:t xml:space="preserve"> </w:t>
      </w:r>
      <w:r w:rsidR="00543D6B" w:rsidRPr="00543D6B">
        <w:rPr>
          <w:lang w:val="en-DE"/>
        </w:rPr>
        <w:t>the variance in</w:t>
      </w:r>
      <w:r>
        <w:rPr>
          <w:lang w:val="en-US"/>
        </w:rPr>
        <w:t xml:space="preserve"> </w:t>
      </w:r>
      <w:r w:rsidR="00543D6B" w:rsidRPr="00543D6B">
        <w:rPr>
          <w:lang w:val="en-DE"/>
        </w:rPr>
        <w:t xml:space="preserve">the </w:t>
      </w:r>
      <w:r w:rsidRPr="006E157F">
        <w:rPr>
          <w:lang w:val="en-US"/>
        </w:rPr>
        <w:t xml:space="preserve">change in </w:t>
      </w:r>
      <w:proofErr w:type="gramStart"/>
      <w:r w:rsidR="004B45E8" w:rsidRPr="006E157F">
        <w:rPr>
          <w:lang w:val="en-US"/>
        </w:rPr>
        <w:t>welfare</w:t>
      </w:r>
      <w:proofErr w:type="gramEnd"/>
      <w:r w:rsidR="004B45E8">
        <w:rPr>
          <w:lang w:val="en-US"/>
        </w:rPr>
        <w:t xml:space="preserve"> </w:t>
      </w:r>
    </w:p>
    <w:p w14:paraId="4B4F77B1" w14:textId="77777777" w:rsidR="0099378E" w:rsidRDefault="006E157F" w:rsidP="006B78DC">
      <w:pPr>
        <w:pStyle w:val="Default"/>
        <w:ind w:left="720" w:hanging="720"/>
        <w:rPr>
          <w:lang w:val="en-DE"/>
        </w:rPr>
      </w:pPr>
      <w:r w:rsidRPr="006E157F">
        <w:rPr>
          <w:lang w:val="en-US"/>
        </w:rPr>
        <w:t>generosity</w:t>
      </w:r>
      <w:r w:rsidR="0019150F">
        <w:rPr>
          <w:lang w:val="en-US"/>
        </w:rPr>
        <w:t xml:space="preserve"> </w:t>
      </w:r>
      <w:r w:rsidR="0019150F" w:rsidRPr="00543D6B">
        <w:rPr>
          <w:lang w:val="en-DE"/>
        </w:rPr>
        <w:t>relatively less</w:t>
      </w:r>
      <w:r w:rsidR="0019150F" w:rsidRPr="006E157F">
        <w:rPr>
          <w:lang w:val="en-US"/>
        </w:rPr>
        <w:t xml:space="preserve"> </w:t>
      </w:r>
      <w:r w:rsidR="0019150F" w:rsidRPr="0019150F">
        <w:rPr>
          <w:lang w:val="en-US"/>
        </w:rPr>
        <w:t>well</w:t>
      </w:r>
      <w:r w:rsidR="0019150F">
        <w:rPr>
          <w:lang w:val="en-US"/>
        </w:rPr>
        <w:t xml:space="preserve"> in comparison to the median or the rich</w:t>
      </w:r>
      <w:r w:rsidRPr="006E157F">
        <w:rPr>
          <w:lang w:val="en-US"/>
        </w:rPr>
        <w:t xml:space="preserve">. </w:t>
      </w:r>
      <w:r w:rsidR="00543D6B" w:rsidRPr="00543D6B">
        <w:rPr>
          <w:lang w:val="en-DE"/>
        </w:rPr>
        <w:t>However,</w:t>
      </w:r>
      <w:r w:rsidRPr="006E157F">
        <w:rPr>
          <w:lang w:val="en-US"/>
        </w:rPr>
        <w:t xml:space="preserve"> </w:t>
      </w:r>
      <w:r w:rsidR="00543D6B" w:rsidRPr="00543D6B">
        <w:rPr>
          <w:lang w:val="en-DE"/>
        </w:rPr>
        <w:t>the higher</w:t>
      </w:r>
    </w:p>
    <w:p w14:paraId="1BA2DA01" w14:textId="6C94F74C" w:rsidR="0099378E" w:rsidRDefault="006E157F" w:rsidP="006B78DC">
      <w:pPr>
        <w:pStyle w:val="Default"/>
        <w:ind w:left="720" w:hanging="720"/>
        <w:rPr>
          <w:lang w:val="en-US"/>
        </w:rPr>
      </w:pPr>
      <w:r>
        <w:rPr>
          <w:lang w:val="en-US"/>
        </w:rPr>
        <w:t xml:space="preserve">R-squared </w:t>
      </w:r>
      <w:r w:rsidRPr="00543D6B">
        <w:rPr>
          <w:lang w:val="en-DE"/>
        </w:rPr>
        <w:t xml:space="preserve">conditional </w:t>
      </w:r>
      <w:r w:rsidR="00543D6B" w:rsidRPr="00543D6B">
        <w:rPr>
          <w:lang w:val="en-DE"/>
        </w:rPr>
        <w:t xml:space="preserve">indicates that when combined with the </w:t>
      </w:r>
      <w:r w:rsidRPr="006E157F">
        <w:rPr>
          <w:lang w:val="en-US"/>
        </w:rPr>
        <w:t>co</w:t>
      </w:r>
      <w:r>
        <w:rPr>
          <w:lang w:val="en-US"/>
        </w:rPr>
        <w:t xml:space="preserve">untry specific </w:t>
      </w:r>
      <w:r w:rsidR="00A6094C">
        <w:rPr>
          <w:lang w:val="en-US"/>
        </w:rPr>
        <w:t>characteristics</w:t>
      </w:r>
      <w:r>
        <w:rPr>
          <w:lang w:val="en-US"/>
        </w:rPr>
        <w:t>,</w:t>
      </w:r>
    </w:p>
    <w:p w14:paraId="0AAC07F4" w14:textId="77777777" w:rsidR="0099378E" w:rsidRDefault="00543D6B" w:rsidP="006B78DC">
      <w:pPr>
        <w:pStyle w:val="Default"/>
        <w:ind w:left="720" w:hanging="720"/>
        <w:rPr>
          <w:lang w:val="en-DE"/>
        </w:rPr>
      </w:pPr>
      <w:r w:rsidRPr="00543D6B">
        <w:rPr>
          <w:lang w:val="en-DE"/>
        </w:rPr>
        <w:t>including the</w:t>
      </w:r>
      <w:r w:rsidR="0019150F">
        <w:rPr>
          <w:lang w:val="en-US"/>
        </w:rPr>
        <w:t xml:space="preserve"> </w:t>
      </w:r>
      <w:r w:rsidRPr="00543D6B">
        <w:rPr>
          <w:lang w:val="en-DE"/>
        </w:rPr>
        <w:t>preferences of the poorest 5 percent explains</w:t>
      </w:r>
      <w:r w:rsidR="006E157F" w:rsidRPr="006E157F">
        <w:rPr>
          <w:lang w:val="en-US"/>
        </w:rPr>
        <w:t xml:space="preserve"> the</w:t>
      </w:r>
      <w:r w:rsidRPr="00543D6B">
        <w:rPr>
          <w:lang w:val="en-DE"/>
        </w:rPr>
        <w:t xml:space="preserve"> large</w:t>
      </w:r>
      <w:proofErr w:type="spellStart"/>
      <w:r w:rsidR="006E157F" w:rsidRPr="006E157F">
        <w:rPr>
          <w:lang w:val="en-US"/>
        </w:rPr>
        <w:t>s</w:t>
      </w:r>
      <w:r w:rsidR="006B78DC">
        <w:rPr>
          <w:lang w:val="en-US"/>
        </w:rPr>
        <w:t>t</w:t>
      </w:r>
      <w:proofErr w:type="spellEnd"/>
      <w:r w:rsidR="006B78DC">
        <w:rPr>
          <w:lang w:val="en-US"/>
        </w:rPr>
        <w:t xml:space="preserve"> </w:t>
      </w:r>
      <w:r w:rsidRPr="00543D6B">
        <w:rPr>
          <w:lang w:val="en-DE"/>
        </w:rPr>
        <w:t>proportion of the total</w:t>
      </w:r>
    </w:p>
    <w:p w14:paraId="463187A7" w14:textId="4D0291D2" w:rsidR="0099378E" w:rsidRDefault="00543D6B" w:rsidP="0099378E">
      <w:pPr>
        <w:pStyle w:val="Default"/>
        <w:ind w:left="720" w:hanging="720"/>
        <w:rPr>
          <w:lang w:val="en-US"/>
        </w:rPr>
      </w:pPr>
      <w:r w:rsidRPr="00543D6B">
        <w:rPr>
          <w:lang w:val="en-DE"/>
        </w:rPr>
        <w:t>varianc</w:t>
      </w:r>
      <w:r w:rsidR="006E157F" w:rsidRPr="006E157F">
        <w:rPr>
          <w:lang w:val="en-US"/>
        </w:rPr>
        <w:t>e.</w:t>
      </w:r>
      <w:r w:rsidR="006B78DC">
        <w:rPr>
          <w:lang w:val="en-US"/>
        </w:rPr>
        <w:t xml:space="preserve"> </w:t>
      </w:r>
      <w:r w:rsidR="0019150F">
        <w:rPr>
          <w:lang w:val="en-US"/>
        </w:rPr>
        <w:t xml:space="preserve">The </w:t>
      </w:r>
      <w:r w:rsidR="006E157F">
        <w:rPr>
          <w:lang w:val="en-US"/>
        </w:rPr>
        <w:t xml:space="preserve">difference between </w:t>
      </w:r>
      <w:r w:rsidR="006E157F">
        <w:rPr>
          <w:lang w:val="en-US"/>
        </w:rPr>
        <w:t>R-squared marginal</w:t>
      </w:r>
      <w:r w:rsidR="006E157F">
        <w:rPr>
          <w:lang w:val="en-US"/>
        </w:rPr>
        <w:t xml:space="preserve"> and</w:t>
      </w:r>
      <w:r w:rsidR="0099378E" w:rsidRPr="0099378E">
        <w:rPr>
          <w:lang w:val="en-US"/>
        </w:rPr>
        <w:t xml:space="preserve"> </w:t>
      </w:r>
      <w:r w:rsidR="006E157F">
        <w:rPr>
          <w:lang w:val="en-US"/>
        </w:rPr>
        <w:t>R-</w:t>
      </w:r>
      <w:r w:rsidR="006E157F">
        <w:rPr>
          <w:lang w:val="en-US"/>
        </w:rPr>
        <w:t xml:space="preserve">squared </w:t>
      </w:r>
      <w:r w:rsidR="006E157F" w:rsidRPr="00543D6B">
        <w:rPr>
          <w:lang w:val="en-DE"/>
        </w:rPr>
        <w:t>conditional</w:t>
      </w:r>
      <w:r w:rsidR="006E157F" w:rsidRPr="006E157F">
        <w:rPr>
          <w:lang w:val="en-US"/>
        </w:rPr>
        <w:t xml:space="preserve"> is the</w:t>
      </w:r>
    </w:p>
    <w:p w14:paraId="7EF51059" w14:textId="77777777" w:rsidR="00C11B28" w:rsidRDefault="006E157F" w:rsidP="00C11B28">
      <w:pPr>
        <w:pStyle w:val="Default"/>
        <w:ind w:left="720" w:hanging="720"/>
        <w:rPr>
          <w:lang w:val="en-US"/>
        </w:rPr>
      </w:pPr>
      <w:r w:rsidRPr="006E157F">
        <w:rPr>
          <w:lang w:val="en-US"/>
        </w:rPr>
        <w:t>large</w:t>
      </w:r>
      <w:r>
        <w:rPr>
          <w:lang w:val="en-US"/>
        </w:rPr>
        <w:t>st for</w:t>
      </w:r>
      <w:r w:rsidR="00837D66">
        <w:rPr>
          <w:lang w:val="en-US"/>
        </w:rPr>
        <w:t xml:space="preserve"> the model that focuses on the preferences of the poor</w:t>
      </w:r>
      <w:r w:rsidR="0019150F">
        <w:rPr>
          <w:lang w:val="en-US"/>
        </w:rPr>
        <w:t>.</w:t>
      </w:r>
      <w:r w:rsidR="0099378E">
        <w:rPr>
          <w:lang w:val="en-US"/>
        </w:rPr>
        <w:t xml:space="preserve"> Accordingly, </w:t>
      </w:r>
      <w:r w:rsidR="00C11B28">
        <w:rPr>
          <w:lang w:val="en-US"/>
        </w:rPr>
        <w:t>the effect that</w:t>
      </w:r>
    </w:p>
    <w:p w14:paraId="635C07BB" w14:textId="5D1EBAE7" w:rsidR="00C11B28" w:rsidRDefault="00C11B28" w:rsidP="00C11B28">
      <w:pPr>
        <w:pStyle w:val="Default"/>
        <w:ind w:left="720" w:hanging="720"/>
        <w:rPr>
          <w:lang w:val="en-US"/>
        </w:rPr>
      </w:pPr>
      <w:r>
        <w:rPr>
          <w:lang w:val="en-US"/>
        </w:rPr>
        <w:t xml:space="preserve">country differences have </w:t>
      </w:r>
      <w:r w:rsidR="00B64ECF">
        <w:rPr>
          <w:lang w:val="en-US"/>
        </w:rPr>
        <w:t>in</w:t>
      </w:r>
      <w:r w:rsidR="006B78DC">
        <w:rPr>
          <w:lang w:val="en-US"/>
        </w:rPr>
        <w:t xml:space="preserve"> predicting welfare </w:t>
      </w:r>
      <w:r w:rsidR="0099378E">
        <w:rPr>
          <w:lang w:val="en-US"/>
        </w:rPr>
        <w:t>c</w:t>
      </w:r>
      <w:r w:rsidR="006B78DC">
        <w:rPr>
          <w:lang w:val="en-US"/>
        </w:rPr>
        <w:t>hanges</w:t>
      </w:r>
      <w:r>
        <w:rPr>
          <w:lang w:val="en-US"/>
        </w:rPr>
        <w:t xml:space="preserve"> is most pronounced</w:t>
      </w:r>
      <w:r w:rsidR="0099378E">
        <w:rPr>
          <w:lang w:val="en-US"/>
        </w:rPr>
        <w:t xml:space="preserve"> </w:t>
      </w:r>
      <w:r w:rsidR="006B78DC">
        <w:rPr>
          <w:lang w:val="en-US"/>
        </w:rPr>
        <w:t xml:space="preserve">when </w:t>
      </w:r>
      <w:r w:rsidR="0099378E">
        <w:rPr>
          <w:lang w:val="en-US"/>
        </w:rPr>
        <w:t xml:space="preserve">it </w:t>
      </w:r>
      <w:proofErr w:type="gramStart"/>
      <w:r w:rsidR="0099378E">
        <w:rPr>
          <w:lang w:val="en-US"/>
        </w:rPr>
        <w:t>is</w:t>
      </w:r>
      <w:proofErr w:type="gramEnd"/>
    </w:p>
    <w:p w14:paraId="59E7876F" w14:textId="77777777" w:rsidR="00C11B28" w:rsidRDefault="006B78DC" w:rsidP="00C11B28">
      <w:pPr>
        <w:pStyle w:val="Default"/>
        <w:ind w:left="720" w:hanging="720"/>
        <w:rPr>
          <w:lang w:val="en-US"/>
        </w:rPr>
      </w:pPr>
      <w:r>
        <w:rPr>
          <w:lang w:val="en-US"/>
        </w:rPr>
        <w:t xml:space="preserve">based </w:t>
      </w:r>
      <w:r w:rsidR="005464ED">
        <w:rPr>
          <w:lang w:val="en-US"/>
        </w:rPr>
        <w:t xml:space="preserve">on </w:t>
      </w:r>
      <w:r>
        <w:rPr>
          <w:lang w:val="en-US"/>
        </w:rPr>
        <w:t>the interests of the least affluent</w:t>
      </w:r>
      <w:r w:rsidR="0099378E">
        <w:rPr>
          <w:lang w:val="en-US"/>
        </w:rPr>
        <w:t>.</w:t>
      </w:r>
      <w:r w:rsidR="004B45E8">
        <w:rPr>
          <w:lang w:val="en-US"/>
        </w:rPr>
        <w:t xml:space="preserve"> As country differences are only </w:t>
      </w:r>
      <w:r w:rsidR="00C11B28">
        <w:rPr>
          <w:lang w:val="en-US"/>
        </w:rPr>
        <w:t>captured by the</w:t>
      </w:r>
    </w:p>
    <w:p w14:paraId="5FBBB1E4" w14:textId="77777777" w:rsidR="00C11B28" w:rsidRDefault="00C11B28" w:rsidP="00C11B28">
      <w:pPr>
        <w:pStyle w:val="Default"/>
        <w:ind w:left="720" w:hanging="720"/>
        <w:rPr>
          <w:lang w:val="en-US"/>
        </w:rPr>
      </w:pPr>
      <w:r>
        <w:rPr>
          <w:lang w:val="en-US"/>
        </w:rPr>
        <w:t xml:space="preserve">varying intercepts, the effect of the </w:t>
      </w:r>
      <w:r w:rsidR="00234283">
        <w:rPr>
          <w:lang w:val="en-US"/>
        </w:rPr>
        <w:t xml:space="preserve">preferences of different income groups will be </w:t>
      </w:r>
      <w:proofErr w:type="gramStart"/>
      <w:r w:rsidR="00234283">
        <w:rPr>
          <w:lang w:val="en-US"/>
        </w:rPr>
        <w:t>equal</w:t>
      </w:r>
      <w:proofErr w:type="gramEnd"/>
    </w:p>
    <w:p w14:paraId="4A8CB24B" w14:textId="00589A8F" w:rsidR="00C11B28" w:rsidRDefault="00234283" w:rsidP="00C11B28">
      <w:pPr>
        <w:pStyle w:val="Default"/>
        <w:ind w:left="720" w:hanging="720"/>
        <w:rPr>
          <w:lang w:val="en-US"/>
        </w:rPr>
      </w:pPr>
      <w:r>
        <w:rPr>
          <w:lang w:val="en-US"/>
        </w:rPr>
        <w:t>amongst all countries</w:t>
      </w:r>
      <w:r w:rsidR="00C11B28">
        <w:rPr>
          <w:lang w:val="en-US"/>
        </w:rPr>
        <w:t xml:space="preserve">. Future research might investigate whether country differences </w:t>
      </w:r>
      <w:proofErr w:type="gramStart"/>
      <w:r w:rsidR="00C11B28">
        <w:rPr>
          <w:lang w:val="en-US"/>
        </w:rPr>
        <w:t>also</w:t>
      </w:r>
      <w:proofErr w:type="gramEnd"/>
      <w:r w:rsidR="00C11B28">
        <w:rPr>
          <w:lang w:val="en-US"/>
        </w:rPr>
        <w:t xml:space="preserve"> </w:t>
      </w:r>
    </w:p>
    <w:p w14:paraId="0906895B" w14:textId="1C84CCF5" w:rsidR="00837D66" w:rsidRPr="006E157F" w:rsidRDefault="00C11B28" w:rsidP="00C11B28">
      <w:pPr>
        <w:pStyle w:val="Default"/>
        <w:ind w:left="720" w:hanging="720"/>
        <w:rPr>
          <w:lang w:val="en-US"/>
        </w:rPr>
      </w:pPr>
      <w:r>
        <w:rPr>
          <w:lang w:val="en-US"/>
        </w:rPr>
        <w:t xml:space="preserve">influence the effect that preferences have on welfare outcomes.  </w:t>
      </w:r>
    </w:p>
    <w:p w14:paraId="6B22F94E" w14:textId="77777777" w:rsidR="002E1158" w:rsidRDefault="002E1158" w:rsidP="00CA6338">
      <w:pPr>
        <w:pStyle w:val="Default"/>
        <w:rPr>
          <w:lang w:val="en-US"/>
        </w:rPr>
      </w:pPr>
    </w:p>
    <w:p w14:paraId="087CE7A7" w14:textId="32DAEC30" w:rsidR="005464ED" w:rsidRDefault="005464ED" w:rsidP="00CA6338">
      <w:pPr>
        <w:pStyle w:val="Default"/>
        <w:rPr>
          <w:lang w:val="en-US"/>
        </w:rPr>
      </w:pPr>
      <w:r>
        <w:rPr>
          <w:lang w:val="en-US"/>
        </w:rPr>
        <w:t>9750</w:t>
      </w:r>
    </w:p>
    <w:p w14:paraId="4D48DF0A" w14:textId="763DA4E7" w:rsidR="00CA6338" w:rsidRDefault="00A6094C" w:rsidP="00694116">
      <w:pPr>
        <w:pStyle w:val="Default"/>
        <w:rPr>
          <w:lang w:val="en-US"/>
        </w:rPr>
      </w:pPr>
      <w:r>
        <w:rPr>
          <w:lang w:val="en-US"/>
        </w:rPr>
        <w:br/>
        <w:t xml:space="preserve">Contrary to what this paper hypothesis, the models show how increasing levels of capital mobility rises the influence of the least affluent in deciding welfare state changes, whereas it does not affect the influence of the rich or median income groups. </w:t>
      </w:r>
      <w:r w:rsidR="00B87B27">
        <w:rPr>
          <w:lang w:val="en-US"/>
        </w:rPr>
        <w:t xml:space="preserve">How does this one </w:t>
      </w:r>
      <w:proofErr w:type="gramStart"/>
      <w:r w:rsidR="00B87B27">
        <w:rPr>
          <w:lang w:val="en-US"/>
        </w:rPr>
        <w:t>make</w:t>
      </w:r>
      <w:proofErr w:type="gramEnd"/>
      <w:r w:rsidR="00B87B27">
        <w:rPr>
          <w:lang w:val="en-US"/>
        </w:rPr>
        <w:t xml:space="preserve"> sense of </w:t>
      </w:r>
      <w:r w:rsidR="00B87B27">
        <w:rPr>
          <w:lang w:val="en-US"/>
        </w:rPr>
        <w:t>such</w:t>
      </w:r>
      <w:r w:rsidR="00B87B27">
        <w:rPr>
          <w:lang w:val="en-US"/>
        </w:rPr>
        <w:t xml:space="preserve"> result?</w:t>
      </w:r>
      <w:r w:rsidR="00B87B27">
        <w:rPr>
          <w:lang w:val="en-US"/>
        </w:rPr>
        <w:t xml:space="preserve"> The</w:t>
      </w:r>
      <w:r>
        <w:rPr>
          <w:lang w:val="en-US"/>
        </w:rPr>
        <w:t xml:space="preserve"> vast literature o</w:t>
      </w:r>
      <w:r w:rsidR="00B87B27">
        <w:rPr>
          <w:lang w:val="en-US"/>
        </w:rPr>
        <w:t xml:space="preserve">f </w:t>
      </w:r>
      <w:r>
        <w:rPr>
          <w:lang w:val="en-US"/>
        </w:rPr>
        <w:t xml:space="preserve">the effect that </w:t>
      </w:r>
      <w:r w:rsidR="00B87B27">
        <w:rPr>
          <w:lang w:val="en-US"/>
        </w:rPr>
        <w:t xml:space="preserve">capital mobility has on a state’ capacity to finance welfare expenditure predicts </w:t>
      </w:r>
      <w:r w:rsidR="00B87B27" w:rsidRPr="00B87B27">
        <w:rPr>
          <w:lang w:val="en-DE"/>
        </w:rPr>
        <w:t>retrenchment in welfare</w:t>
      </w:r>
      <w:r w:rsidR="00B87B27" w:rsidRPr="00B87B27">
        <w:rPr>
          <w:lang w:val="en-US"/>
        </w:rPr>
        <w:t xml:space="preserve">. </w:t>
      </w:r>
      <w:r w:rsidR="00B87B27">
        <w:rPr>
          <w:lang w:val="en-US"/>
        </w:rPr>
        <w:t>Additionally, the data shows how the least affluent are on average more in support for welfare state expansion</w:t>
      </w:r>
      <w:r w:rsidR="00EC1D72">
        <w:rPr>
          <w:lang w:val="en-US"/>
        </w:rPr>
        <w:t xml:space="preserve">. Wouldn’t capital mobility lead to political outcomes that are less in line with the preferences of the poor and therefore correlate less when capital mobility rises? To answer this, </w:t>
      </w:r>
      <w:r w:rsidR="002C4A98">
        <w:rPr>
          <w:lang w:val="en-US"/>
        </w:rPr>
        <w:t xml:space="preserve">figure 4 plots out </w:t>
      </w:r>
      <w:r w:rsidR="00EC1D72">
        <w:rPr>
          <w:lang w:val="en-US"/>
        </w:rPr>
        <w:t xml:space="preserve">how the preferences of </w:t>
      </w:r>
      <w:r w:rsidR="00B25CED">
        <w:rPr>
          <w:lang w:val="en-US"/>
        </w:rPr>
        <w:t>the different</w:t>
      </w:r>
      <w:r w:rsidR="00EC1D72">
        <w:rPr>
          <w:lang w:val="en-US"/>
        </w:rPr>
        <w:t xml:space="preserve"> income groups</w:t>
      </w:r>
      <w:r w:rsidR="00B25CED">
        <w:rPr>
          <w:lang w:val="en-US"/>
        </w:rPr>
        <w:t xml:space="preserve"> </w:t>
      </w:r>
      <w:r w:rsidR="00EC1D72">
        <w:rPr>
          <w:lang w:val="en-US"/>
        </w:rPr>
        <w:t>predict the average welfare change in welfare generosity</w:t>
      </w:r>
      <w:r w:rsidR="00FC65DB">
        <w:rPr>
          <w:lang w:val="en-US"/>
        </w:rPr>
        <w:t xml:space="preserve">. </w:t>
      </w:r>
    </w:p>
    <w:p w14:paraId="61AA89A5" w14:textId="34485C02" w:rsidR="00CA6338" w:rsidRDefault="002D0267" w:rsidP="00CA6338">
      <w:pPr>
        <w:pStyle w:val="Default"/>
        <w:rPr>
          <w:lang w:val="en-US"/>
        </w:rPr>
      </w:pPr>
      <w:r>
        <w:rPr>
          <w:noProof/>
          <w:lang w:val="en-US"/>
        </w:rPr>
        <w:lastRenderedPageBreak/>
        <w:drawing>
          <wp:anchor distT="0" distB="0" distL="114300" distR="114300" simplePos="0" relativeHeight="251661312" behindDoc="0" locked="0" layoutInCell="1" allowOverlap="1" wp14:anchorId="178A8E60" wp14:editId="63EC33AF">
            <wp:simplePos x="0" y="0"/>
            <wp:positionH relativeFrom="column">
              <wp:posOffset>-646853</wp:posOffset>
            </wp:positionH>
            <wp:positionV relativeFrom="paragraph">
              <wp:posOffset>423</wp:posOffset>
            </wp:positionV>
            <wp:extent cx="6972300" cy="3921760"/>
            <wp:effectExtent l="0" t="0" r="0" b="2540"/>
            <wp:wrapSquare wrapText="bothSides"/>
            <wp:docPr id="280453133" name="Picture 7"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53133" name="Picture 7" descr="A picture containing text, screenshot, line,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72300" cy="3921760"/>
                    </a:xfrm>
                    <a:prstGeom prst="rect">
                      <a:avLst/>
                    </a:prstGeom>
                  </pic:spPr>
                </pic:pic>
              </a:graphicData>
            </a:graphic>
            <wp14:sizeRelH relativeFrom="page">
              <wp14:pctWidth>0</wp14:pctWidth>
            </wp14:sizeRelH>
            <wp14:sizeRelV relativeFrom="page">
              <wp14:pctHeight>0</wp14:pctHeight>
            </wp14:sizeRelV>
          </wp:anchor>
        </w:drawing>
      </w:r>
    </w:p>
    <w:p w14:paraId="72D997EE" w14:textId="270E3F00" w:rsidR="004B45E8" w:rsidRDefault="00B25CED" w:rsidP="0059157A">
      <w:pPr>
        <w:pStyle w:val="Default"/>
        <w:rPr>
          <w:lang w:val="en-US"/>
        </w:rPr>
      </w:pPr>
      <w:r>
        <w:rPr>
          <w:lang w:val="en-US"/>
        </w:rPr>
        <w:t xml:space="preserve">For each graph the figure shows to what extend the preferences of each income group result in </w:t>
      </w:r>
      <w:r>
        <w:rPr>
          <w:lang w:val="en-US"/>
        </w:rPr>
        <w:t>average change</w:t>
      </w:r>
      <w:r>
        <w:rPr>
          <w:lang w:val="en-US"/>
        </w:rPr>
        <w:t>s</w:t>
      </w:r>
      <w:r>
        <w:rPr>
          <w:lang w:val="en-US"/>
        </w:rPr>
        <w:t xml:space="preserve"> in welfare generosity </w:t>
      </w:r>
      <w:r>
        <w:rPr>
          <w:lang w:val="en-US"/>
        </w:rPr>
        <w:t xml:space="preserve">for countries with the lowest and the highest capital mobility. One can observe that on average </w:t>
      </w:r>
      <w:r w:rsidR="00737D17">
        <w:rPr>
          <w:lang w:val="en-US"/>
        </w:rPr>
        <w:t xml:space="preserve">the change in </w:t>
      </w:r>
      <w:r>
        <w:rPr>
          <w:lang w:val="en-US"/>
        </w:rPr>
        <w:t xml:space="preserve">welfare generosity is higher when economies financial flows are low. This is in line with what the literature on capital mobility predicts. </w:t>
      </w:r>
      <w:r w:rsidR="004B45E8">
        <w:rPr>
          <w:lang w:val="en-US"/>
        </w:rPr>
        <w:t xml:space="preserve">Contrary to the expectation, the model also predicts </w:t>
      </w:r>
      <w:r w:rsidR="00C11B28">
        <w:rPr>
          <w:lang w:val="en-US"/>
        </w:rPr>
        <w:t xml:space="preserve">welfare outcomes that are less in line with the preferences of the rich (and the median). </w:t>
      </w:r>
      <w:r w:rsidR="00C573F2">
        <w:rPr>
          <w:lang w:val="en-US"/>
        </w:rPr>
        <w:t xml:space="preserve">When on average </w:t>
      </w:r>
      <w:r w:rsidR="00C573F2" w:rsidRPr="00C573F2">
        <w:rPr>
          <w:lang w:val="en-US"/>
        </w:rPr>
        <w:t>40</w:t>
      </w:r>
      <w:r w:rsidR="00C573F2">
        <w:rPr>
          <w:lang w:val="en-US"/>
        </w:rPr>
        <w:t xml:space="preserve"> percent </w:t>
      </w:r>
      <w:r w:rsidR="00C573F2" w:rsidRPr="00C573F2">
        <w:rPr>
          <w:lang w:val="en-US"/>
        </w:rPr>
        <w:t>of the wealthy seek increased welfare expenditure on pensions, health care, and unemployment benefits</w:t>
      </w:r>
      <w:r w:rsidR="00C573F2">
        <w:rPr>
          <w:lang w:val="en-US"/>
        </w:rPr>
        <w:t>, w</w:t>
      </w:r>
      <w:r w:rsidR="00C573F2" w:rsidRPr="00C573F2">
        <w:rPr>
          <w:lang w:val="en-US"/>
        </w:rPr>
        <w:t xml:space="preserve">elfare generosity </w:t>
      </w:r>
      <w:r w:rsidR="00C573F2">
        <w:rPr>
          <w:lang w:val="en-US"/>
        </w:rPr>
        <w:t>hardly changes</w:t>
      </w:r>
      <w:r w:rsidR="00C573F2" w:rsidRPr="00C573F2">
        <w:rPr>
          <w:lang w:val="en-US"/>
        </w:rPr>
        <w:t xml:space="preserve"> </w:t>
      </w:r>
      <w:r w:rsidR="0082005A">
        <w:rPr>
          <w:lang w:val="en-US"/>
        </w:rPr>
        <w:t>whilst</w:t>
      </w:r>
      <w:r w:rsidR="00C573F2" w:rsidRPr="00C573F2">
        <w:rPr>
          <w:lang w:val="en-US"/>
        </w:rPr>
        <w:t xml:space="preserve"> capital is rarely mobile</w:t>
      </w:r>
      <w:r w:rsidR="00C573F2">
        <w:rPr>
          <w:lang w:val="en-US"/>
        </w:rPr>
        <w:t xml:space="preserve">. When capital is highly mobile, generosity </w:t>
      </w:r>
      <w:r w:rsidR="00F85AE0">
        <w:rPr>
          <w:lang w:val="en-US"/>
        </w:rPr>
        <w:t>is</w:t>
      </w:r>
      <w:r w:rsidR="00C573F2">
        <w:rPr>
          <w:lang w:val="en-US"/>
        </w:rPr>
        <w:t xml:space="preserve"> predicted</w:t>
      </w:r>
      <w:r w:rsidR="00F85AE0">
        <w:rPr>
          <w:lang w:val="en-US"/>
        </w:rPr>
        <w:t xml:space="preserve"> to decline more than two points</w:t>
      </w:r>
      <w:r w:rsidR="0082005A">
        <w:rPr>
          <w:lang w:val="en-US"/>
        </w:rPr>
        <w:t xml:space="preserve"> even when the rich demand </w:t>
      </w:r>
      <w:r w:rsidR="0015339F">
        <w:rPr>
          <w:lang w:val="en-US"/>
        </w:rPr>
        <w:t>more</w:t>
      </w:r>
      <w:r w:rsidR="0082005A">
        <w:rPr>
          <w:lang w:val="en-US"/>
        </w:rPr>
        <w:t xml:space="preserve"> welfare compensation.</w:t>
      </w:r>
      <w:r w:rsidR="00753357">
        <w:rPr>
          <w:lang w:val="en-US"/>
        </w:rPr>
        <w:t xml:space="preserve"> </w:t>
      </w:r>
      <w:r w:rsidR="00313C20">
        <w:rPr>
          <w:lang w:val="en-US"/>
        </w:rPr>
        <w:t xml:space="preserve">Whilst it is important to understand that capital mobility does </w:t>
      </w:r>
      <w:proofErr w:type="gramStart"/>
      <w:r w:rsidR="00313C20">
        <w:rPr>
          <w:lang w:val="en-US"/>
        </w:rPr>
        <w:t>actually not</w:t>
      </w:r>
      <w:proofErr w:type="gramEnd"/>
      <w:r w:rsidR="00313C20">
        <w:rPr>
          <w:lang w:val="en-US"/>
        </w:rPr>
        <w:t xml:space="preserve"> lead to better outcomes for rich</w:t>
      </w:r>
      <w:r w:rsidR="00C11B28">
        <w:rPr>
          <w:lang w:val="en-US"/>
        </w:rPr>
        <w:t xml:space="preserve">, the models show that the </w:t>
      </w:r>
      <w:r w:rsidR="00C11B28">
        <w:rPr>
          <w:lang w:val="en-US"/>
        </w:rPr>
        <w:t xml:space="preserve">effect of capital mobility does not appear to be relevant </w:t>
      </w:r>
      <w:r w:rsidR="00313C20">
        <w:rPr>
          <w:lang w:val="en-US"/>
        </w:rPr>
        <w:t xml:space="preserve">for </w:t>
      </w:r>
      <w:r w:rsidR="00C11B28">
        <w:rPr>
          <w:lang w:val="en-US"/>
        </w:rPr>
        <w:t>the rich</w:t>
      </w:r>
      <w:r w:rsidR="00313C20">
        <w:rPr>
          <w:lang w:val="en-US"/>
        </w:rPr>
        <w:t xml:space="preserve"> (or </w:t>
      </w:r>
      <w:r w:rsidR="00313C20">
        <w:rPr>
          <w:lang w:val="en-US"/>
        </w:rPr>
        <w:t>the median</w:t>
      </w:r>
      <w:r w:rsidR="00313C20">
        <w:rPr>
          <w:lang w:val="en-US"/>
        </w:rPr>
        <w:t>)</w:t>
      </w:r>
      <w:r w:rsidR="00C11B28">
        <w:rPr>
          <w:lang w:val="en-US"/>
        </w:rPr>
        <w:t xml:space="preserve">. </w:t>
      </w:r>
      <w:r w:rsidR="0082005A">
        <w:rPr>
          <w:lang w:val="en-US"/>
        </w:rPr>
        <w:t>Therefore,</w:t>
      </w:r>
      <w:r w:rsidR="00C11B28">
        <w:rPr>
          <w:lang w:val="en-US"/>
        </w:rPr>
        <w:t xml:space="preserve"> this paper focuses </w:t>
      </w:r>
      <w:r w:rsidR="00C11B28">
        <w:rPr>
          <w:lang w:val="en-US"/>
        </w:rPr>
        <w:t>on the effect that capital mobility has for the underprivileged.</w:t>
      </w:r>
    </w:p>
    <w:p w14:paraId="07D29752" w14:textId="77777777" w:rsidR="0082005A" w:rsidRDefault="0082005A" w:rsidP="0059157A">
      <w:pPr>
        <w:pStyle w:val="Default"/>
        <w:rPr>
          <w:lang w:val="en-US"/>
        </w:rPr>
      </w:pPr>
    </w:p>
    <w:p w14:paraId="0C9D7F7F" w14:textId="5FD529ED" w:rsidR="003520C9" w:rsidRDefault="00FC65DB" w:rsidP="0082005A">
      <w:pPr>
        <w:pStyle w:val="Default"/>
        <w:rPr>
          <w:lang w:val="en-US"/>
        </w:rPr>
      </w:pPr>
      <w:r>
        <w:rPr>
          <w:lang w:val="en-US"/>
        </w:rPr>
        <w:t>W</w:t>
      </w:r>
      <w:r w:rsidRPr="00FC65DB">
        <w:rPr>
          <w:lang w:val="en-US"/>
        </w:rPr>
        <w:t xml:space="preserve">hen </w:t>
      </w:r>
      <w:r w:rsidR="004B45E8">
        <w:rPr>
          <w:lang w:val="en-US"/>
        </w:rPr>
        <w:t xml:space="preserve">there is low frequency of </w:t>
      </w:r>
      <w:r w:rsidRPr="00FC65DB">
        <w:rPr>
          <w:lang w:val="en-US"/>
        </w:rPr>
        <w:t xml:space="preserve">financial transfers </w:t>
      </w:r>
      <w:r>
        <w:rPr>
          <w:lang w:val="en-US"/>
        </w:rPr>
        <w:t xml:space="preserve">that are moving in and out of an economy, the preferences of the poorest 5 percent have virtually no effect on the average change in generosity. </w:t>
      </w:r>
      <w:r w:rsidR="004B45E8">
        <w:rPr>
          <w:lang w:val="en-US"/>
        </w:rPr>
        <w:t>In contrast, i</w:t>
      </w:r>
      <w:r w:rsidR="00C45FD8">
        <w:rPr>
          <w:lang w:val="en-US"/>
        </w:rPr>
        <w:t xml:space="preserve">n the most financially globalized economies, </w:t>
      </w:r>
      <w:r w:rsidR="0079361F">
        <w:rPr>
          <w:lang w:val="en-US"/>
        </w:rPr>
        <w:t>the changes in welfare policies are</w:t>
      </w:r>
      <w:r w:rsidR="0059157A">
        <w:rPr>
          <w:lang w:val="en-US"/>
        </w:rPr>
        <w:t xml:space="preserve"> remarkably</w:t>
      </w:r>
      <w:r w:rsidR="0079361F">
        <w:rPr>
          <w:lang w:val="en-US"/>
        </w:rPr>
        <w:t xml:space="preserve"> dependent on the </w:t>
      </w:r>
      <w:r w:rsidR="00F12D2A">
        <w:rPr>
          <w:lang w:val="en-US"/>
        </w:rPr>
        <w:t xml:space="preserve">preferences of the poor. However, </w:t>
      </w:r>
      <w:r w:rsidR="0059157A">
        <w:rPr>
          <w:lang w:val="en-US"/>
        </w:rPr>
        <w:t>capital mobility does</w:t>
      </w:r>
      <w:r w:rsidR="005B44B7">
        <w:rPr>
          <w:lang w:val="en-US"/>
        </w:rPr>
        <w:t xml:space="preserve"> not</w:t>
      </w:r>
      <w:r w:rsidR="0059157A">
        <w:rPr>
          <w:lang w:val="en-US"/>
        </w:rPr>
        <w:t xml:space="preserve"> lead to welfare outcomes that are more aligned to the preferences of the poor. Instead, the preferences of the poor </w:t>
      </w:r>
      <w:r w:rsidR="0059157A">
        <w:rPr>
          <w:lang w:val="en-US"/>
        </w:rPr>
        <w:t>seem to</w:t>
      </w:r>
      <w:r w:rsidR="0082005A">
        <w:rPr>
          <w:lang w:val="en-US"/>
        </w:rPr>
        <w:t xml:space="preserve"> only</w:t>
      </w:r>
      <w:r w:rsidR="0059157A">
        <w:rPr>
          <w:lang w:val="en-US"/>
        </w:rPr>
        <w:t xml:space="preserve"> be a deciding factor in limiting the </w:t>
      </w:r>
      <w:r w:rsidR="0059157A">
        <w:rPr>
          <w:lang w:val="en-US"/>
        </w:rPr>
        <w:t xml:space="preserve">effect that capital mobility has </w:t>
      </w:r>
      <w:r w:rsidR="0082005A">
        <w:rPr>
          <w:lang w:val="en-US"/>
        </w:rPr>
        <w:t>on</w:t>
      </w:r>
      <w:r w:rsidR="0059157A">
        <w:rPr>
          <w:lang w:val="en-US"/>
        </w:rPr>
        <w:t xml:space="preserve"> </w:t>
      </w:r>
      <w:r w:rsidR="0059157A">
        <w:rPr>
          <w:lang w:val="en-US"/>
        </w:rPr>
        <w:t xml:space="preserve">welfare </w:t>
      </w:r>
      <w:r w:rsidR="0059157A">
        <w:rPr>
          <w:lang w:val="en-US"/>
        </w:rPr>
        <w:t xml:space="preserve">retrenchment. Whereas the influence of the </w:t>
      </w:r>
      <w:r w:rsidR="0059157A" w:rsidRPr="0059157A">
        <w:rPr>
          <w:lang w:val="en-US"/>
        </w:rPr>
        <w:t>impoverished</w:t>
      </w:r>
      <w:r w:rsidR="0059157A">
        <w:rPr>
          <w:lang w:val="en-US"/>
        </w:rPr>
        <w:t xml:space="preserve"> grows when capital mobility rises, this influences only determines to what extend welfare generosity declines.</w:t>
      </w:r>
      <w:r w:rsidR="0082005A">
        <w:rPr>
          <w:lang w:val="en-US"/>
        </w:rPr>
        <w:t xml:space="preserve"> </w:t>
      </w:r>
      <w:r w:rsidR="00222A5D">
        <w:rPr>
          <w:lang w:val="en-US"/>
        </w:rPr>
        <w:t xml:space="preserve">Figure </w:t>
      </w:r>
      <w:r w:rsidR="00737D17">
        <w:rPr>
          <w:lang w:val="en-US"/>
        </w:rPr>
        <w:t>4</w:t>
      </w:r>
      <w:r w:rsidR="00222A5D">
        <w:rPr>
          <w:lang w:val="en-US"/>
        </w:rPr>
        <w:t xml:space="preserve"> shows that when 25 percent of the least affluent prefer an expansion in the specific welfare sector, welfare generosity is reduced by -1 in economies with the lowest financial flows, whereas</w:t>
      </w:r>
      <w:r w:rsidR="009A3CD5">
        <w:rPr>
          <w:lang w:val="en-US"/>
        </w:rPr>
        <w:t xml:space="preserve"> generosity it is reduced by a staggering -5 for economies with the highest financial flows. Hence, capital mobility does lead to worse welfare outcomes </w:t>
      </w:r>
      <w:r w:rsidR="004B45E8">
        <w:rPr>
          <w:lang w:val="en-US"/>
        </w:rPr>
        <w:t>that</w:t>
      </w:r>
      <w:r w:rsidR="00503D13">
        <w:rPr>
          <w:lang w:val="en-US"/>
        </w:rPr>
        <w:t xml:space="preserve"> are in less aligned to the preferences of the poor. However, in </w:t>
      </w:r>
      <w:r w:rsidR="00503D13">
        <w:rPr>
          <w:lang w:val="en-US"/>
        </w:rPr>
        <w:lastRenderedPageBreak/>
        <w:t xml:space="preserve">comparison to economies that have little cross border transactions, changes in welfare are much more </w:t>
      </w:r>
      <w:r w:rsidR="00313C20">
        <w:rPr>
          <w:lang w:val="en-US"/>
        </w:rPr>
        <w:t>dependent on</w:t>
      </w:r>
      <w:r w:rsidR="00503D13">
        <w:rPr>
          <w:lang w:val="en-US"/>
        </w:rPr>
        <w:t xml:space="preserve"> the preferences of the poor.</w:t>
      </w:r>
      <w:r w:rsidR="003520C9">
        <w:rPr>
          <w:lang w:val="en-US"/>
        </w:rPr>
        <w:t xml:space="preserve"> In theory, the model predicts, that when </w:t>
      </w:r>
      <w:proofErr w:type="gramStart"/>
      <w:r w:rsidR="003520C9">
        <w:rPr>
          <w:lang w:val="en-US"/>
        </w:rPr>
        <w:t>all of</w:t>
      </w:r>
      <w:proofErr w:type="gramEnd"/>
      <w:r w:rsidR="003520C9">
        <w:rPr>
          <w:lang w:val="en-US"/>
        </w:rPr>
        <w:t xml:space="preserve"> the poorest 5 percent would demand more welfare expenditure, generosity </w:t>
      </w:r>
      <w:r w:rsidR="00313C20">
        <w:rPr>
          <w:lang w:val="en-US"/>
        </w:rPr>
        <w:t xml:space="preserve">will </w:t>
      </w:r>
      <w:r w:rsidR="003520C9">
        <w:rPr>
          <w:lang w:val="en-US"/>
        </w:rPr>
        <w:t xml:space="preserve">increase. However, </w:t>
      </w:r>
      <w:r w:rsidR="00CF6A91">
        <w:rPr>
          <w:lang w:val="en-US"/>
        </w:rPr>
        <w:t xml:space="preserve">there is no country-year-topic observation in which all of bottom 5 percent of the income distribution agree on more welfare spending. The largest </w:t>
      </w:r>
      <w:r w:rsidR="00313C20">
        <w:rPr>
          <w:lang w:val="en-US"/>
        </w:rPr>
        <w:t xml:space="preserve">on average </w:t>
      </w:r>
      <w:r w:rsidR="00CF6A91">
        <w:rPr>
          <w:lang w:val="en-US"/>
        </w:rPr>
        <w:t xml:space="preserve">agreement recorded (81%) is barely sufficient to prevent a decline welfare generosity when capital is highly mobile. </w:t>
      </w:r>
      <w:r w:rsidR="003955A3">
        <w:rPr>
          <w:lang w:val="en-US"/>
        </w:rPr>
        <w:t>Therefore, even though the influence in shaping welfare policies grows</w:t>
      </w:r>
      <w:r w:rsidR="00BB7DDF">
        <w:rPr>
          <w:lang w:val="en-US"/>
        </w:rPr>
        <w:t xml:space="preserve"> under high capital mobility</w:t>
      </w:r>
      <w:r w:rsidR="003955A3">
        <w:rPr>
          <w:lang w:val="en-US"/>
        </w:rPr>
        <w:t xml:space="preserve">, the poor are better ‘coincidentally’ represented when capital </w:t>
      </w:r>
      <w:r w:rsidR="00BB7DDF">
        <w:rPr>
          <w:lang w:val="en-US"/>
        </w:rPr>
        <w:t xml:space="preserve">is limited. </w:t>
      </w:r>
    </w:p>
    <w:p w14:paraId="1E54169E" w14:textId="77777777" w:rsidR="003520C9" w:rsidRDefault="003520C9" w:rsidP="0082005A">
      <w:pPr>
        <w:pStyle w:val="Default"/>
        <w:rPr>
          <w:lang w:val="en-US"/>
        </w:rPr>
      </w:pPr>
    </w:p>
    <w:p w14:paraId="52FB3BB9" w14:textId="7BD6916A" w:rsidR="00793610" w:rsidRDefault="006F7C4A" w:rsidP="0059157A">
      <w:pPr>
        <w:pStyle w:val="Default"/>
        <w:rPr>
          <w:lang w:val="en-US"/>
        </w:rPr>
      </w:pPr>
      <w:r>
        <w:rPr>
          <w:lang w:val="en-US"/>
        </w:rPr>
        <w:t>Discussion</w:t>
      </w:r>
      <w:r>
        <w:rPr>
          <w:lang w:val="en-US"/>
        </w:rPr>
        <w:br/>
      </w:r>
      <w:r>
        <w:rPr>
          <w:lang w:val="en-US"/>
        </w:rPr>
        <w:br/>
      </w:r>
    </w:p>
    <w:p w14:paraId="30CD4AEB" w14:textId="5F2573D0" w:rsidR="00DA3D7A" w:rsidRDefault="00C5537E" w:rsidP="00DA3D7A">
      <w:pPr>
        <w:pStyle w:val="Default"/>
        <w:rPr>
          <w:lang w:val="en-US"/>
        </w:rPr>
      </w:pPr>
      <w:r>
        <w:rPr>
          <w:lang w:val="en-US"/>
        </w:rPr>
        <w:t>Contrary to the hypothesis</w:t>
      </w:r>
      <w:r w:rsidR="00793610">
        <w:rPr>
          <w:lang w:val="en-US"/>
        </w:rPr>
        <w:t>, capital mobility is unable to explain</w:t>
      </w:r>
      <w:r w:rsidR="003446AB">
        <w:rPr>
          <w:lang w:val="en-US"/>
        </w:rPr>
        <w:t xml:space="preserve"> why </w:t>
      </w:r>
      <w:r>
        <w:rPr>
          <w:lang w:val="en-US"/>
        </w:rPr>
        <w:t xml:space="preserve">so much of the literature has found that </w:t>
      </w:r>
      <w:r w:rsidR="003446AB">
        <w:rPr>
          <w:lang w:val="en-US"/>
        </w:rPr>
        <w:t>policy outcomes disproportionately reflect the interest of the rich</w:t>
      </w:r>
      <w:r w:rsidR="00793610">
        <w:rPr>
          <w:lang w:val="en-US"/>
        </w:rPr>
        <w:t>.</w:t>
      </w:r>
      <w:r>
        <w:rPr>
          <w:lang w:val="en-US"/>
        </w:rPr>
        <w:br/>
      </w:r>
      <w:r>
        <w:rPr>
          <w:lang w:val="en-US"/>
        </w:rPr>
        <w:t>Assessing changes in welfare policies, this paper does not find any evidence that supports that capital mobility increases the political influence of the rich in comparison to the poor or the median.</w:t>
      </w:r>
      <w:r w:rsidR="006E5501">
        <w:rPr>
          <w:lang w:val="en-US"/>
        </w:rPr>
        <w:t xml:space="preserve"> </w:t>
      </w:r>
      <w:r w:rsidR="00164978">
        <w:rPr>
          <w:lang w:val="en-US"/>
        </w:rPr>
        <w:t xml:space="preserve">Instead, this paper finds that capital mobility </w:t>
      </w:r>
      <w:r w:rsidR="00341684">
        <w:rPr>
          <w:lang w:val="en-US"/>
        </w:rPr>
        <w:t>increases</w:t>
      </w:r>
      <w:r w:rsidR="00164978">
        <w:rPr>
          <w:lang w:val="en-US"/>
        </w:rPr>
        <w:t xml:space="preserve"> the relative influence of the poor in determining </w:t>
      </w:r>
      <w:r>
        <w:rPr>
          <w:lang w:val="en-US"/>
        </w:rPr>
        <w:t xml:space="preserve">changes in </w:t>
      </w:r>
      <w:r w:rsidR="00164978">
        <w:rPr>
          <w:lang w:val="en-US"/>
        </w:rPr>
        <w:t xml:space="preserve">welfare policies. Specifically, when capital is highly mobile, </w:t>
      </w:r>
      <w:r w:rsidR="00341684">
        <w:rPr>
          <w:lang w:val="en-US"/>
        </w:rPr>
        <w:t>the average changes in welfare generosity seem to be quite dependent on the preferences of the least affluent.</w:t>
      </w:r>
      <w:r w:rsidR="00793610">
        <w:rPr>
          <w:lang w:val="en-US"/>
        </w:rPr>
        <w:t xml:space="preserve"> </w:t>
      </w:r>
      <w:r w:rsidR="00341684">
        <w:rPr>
          <w:lang w:val="en-US"/>
        </w:rPr>
        <w:t>However,</w:t>
      </w:r>
      <w:r w:rsidR="00D13A1B">
        <w:rPr>
          <w:lang w:val="en-US"/>
        </w:rPr>
        <w:t xml:space="preserve"> the models show that the interest of the poor never </w:t>
      </w:r>
      <w:r w:rsidR="00793610">
        <w:rPr>
          <w:lang w:val="en-US"/>
        </w:rPr>
        <w:t>translate</w:t>
      </w:r>
      <w:r w:rsidR="00D13A1B">
        <w:rPr>
          <w:lang w:val="en-US"/>
        </w:rPr>
        <w:t xml:space="preserve"> to welfare expansion, but instead </w:t>
      </w:r>
      <w:r w:rsidR="00BF2840">
        <w:rPr>
          <w:lang w:val="en-US"/>
        </w:rPr>
        <w:t xml:space="preserve">only </w:t>
      </w:r>
      <w:r w:rsidR="008D6ABF">
        <w:rPr>
          <w:lang w:val="en-US"/>
        </w:rPr>
        <w:t xml:space="preserve">influence </w:t>
      </w:r>
      <w:r w:rsidR="00D13A1B">
        <w:rPr>
          <w:lang w:val="en-US"/>
        </w:rPr>
        <w:t>the extent to which welfare is reduced</w:t>
      </w:r>
      <w:r w:rsidR="008D6ABF">
        <w:rPr>
          <w:lang w:val="en-US"/>
        </w:rPr>
        <w:t xml:space="preserve"> when financial flows are increasing. </w:t>
      </w:r>
      <w:r w:rsidR="00BF2840">
        <w:rPr>
          <w:lang w:val="en-US"/>
        </w:rPr>
        <w:t xml:space="preserve">Even though changes in welfare generosity changes correlate strongly to the preferences of </w:t>
      </w:r>
      <w:r>
        <w:rPr>
          <w:lang w:val="en-US"/>
        </w:rPr>
        <w:t xml:space="preserve">the </w:t>
      </w:r>
      <w:r w:rsidR="003446AB">
        <w:rPr>
          <w:lang w:val="en-US"/>
        </w:rPr>
        <w:t xml:space="preserve">least affluent </w:t>
      </w:r>
      <w:r w:rsidR="00BF2840">
        <w:rPr>
          <w:lang w:val="en-US"/>
        </w:rPr>
        <w:t xml:space="preserve">under high capital mobility, </w:t>
      </w:r>
      <w:r>
        <w:rPr>
          <w:lang w:val="en-US"/>
        </w:rPr>
        <w:t xml:space="preserve">mobile capital </w:t>
      </w:r>
      <w:r w:rsidR="00BF2840">
        <w:rPr>
          <w:lang w:val="en-US"/>
        </w:rPr>
        <w:t xml:space="preserve">does </w:t>
      </w:r>
      <w:r w:rsidR="00793610">
        <w:rPr>
          <w:lang w:val="en-US"/>
        </w:rPr>
        <w:t xml:space="preserve">not result </w:t>
      </w:r>
      <w:r w:rsidR="00430D42">
        <w:rPr>
          <w:lang w:val="en-US"/>
        </w:rPr>
        <w:t>into welfare state changes that are more in line with the preferences</w:t>
      </w:r>
      <w:r w:rsidR="00BF2840">
        <w:rPr>
          <w:lang w:val="en-US"/>
        </w:rPr>
        <w:t xml:space="preserve"> of the poor. The gained influence </w:t>
      </w:r>
      <w:r w:rsidR="000253AA">
        <w:rPr>
          <w:lang w:val="en-US"/>
        </w:rPr>
        <w:t xml:space="preserve">of the poor </w:t>
      </w:r>
      <w:r>
        <w:rPr>
          <w:lang w:val="en-US"/>
        </w:rPr>
        <w:t>is</w:t>
      </w:r>
      <w:r w:rsidR="000253AA">
        <w:rPr>
          <w:lang w:val="en-US"/>
        </w:rPr>
        <w:t xml:space="preserve"> consequently</w:t>
      </w:r>
      <w:r>
        <w:rPr>
          <w:lang w:val="en-US"/>
        </w:rPr>
        <w:t xml:space="preserve"> only limiting the effect that capital mobility has on welfare retrenchment. </w:t>
      </w:r>
      <w:r w:rsidR="000253AA">
        <w:rPr>
          <w:lang w:val="en-US"/>
        </w:rPr>
        <w:br/>
      </w:r>
      <w:r w:rsidR="000253AA">
        <w:rPr>
          <w:lang w:val="en-US"/>
        </w:rPr>
        <w:br/>
        <w:t>The result of the model</w:t>
      </w:r>
      <w:r w:rsidR="002F0B53">
        <w:rPr>
          <w:lang w:val="en-US"/>
        </w:rPr>
        <w:t>s</w:t>
      </w:r>
      <w:r w:rsidR="000253AA">
        <w:rPr>
          <w:lang w:val="en-US"/>
        </w:rPr>
        <w:t xml:space="preserve"> </w:t>
      </w:r>
      <w:r w:rsidR="00426A48">
        <w:rPr>
          <w:lang w:val="en-US"/>
        </w:rPr>
        <w:t>tells</w:t>
      </w:r>
      <w:r w:rsidR="000253AA">
        <w:rPr>
          <w:lang w:val="en-US"/>
        </w:rPr>
        <w:t xml:space="preserve"> an important story. Whereas structural conditions might increase the correlation between a specific outcome and the preferences of </w:t>
      </w:r>
      <w:r w:rsidR="002F0B53">
        <w:rPr>
          <w:lang w:val="en-US"/>
        </w:rPr>
        <w:t>any</w:t>
      </w:r>
      <w:r w:rsidR="000253AA">
        <w:rPr>
          <w:lang w:val="en-US"/>
        </w:rPr>
        <w:t xml:space="preserve"> income group</w:t>
      </w:r>
      <w:r w:rsidR="002F0B53">
        <w:rPr>
          <w:lang w:val="en-US"/>
        </w:rPr>
        <w:t xml:space="preserve">, this does not necessarily mean that the outcomes under </w:t>
      </w:r>
      <w:r w:rsidR="007E4729">
        <w:rPr>
          <w:lang w:val="en-US"/>
        </w:rPr>
        <w:t>such</w:t>
      </w:r>
      <w:r w:rsidR="002F0B53">
        <w:rPr>
          <w:lang w:val="en-US"/>
        </w:rPr>
        <w:t xml:space="preserve"> conditions are more aligned to the interest of any group. Whereas the preferences of the least affluent are practically irrelevant when capital mobility is low, the average changes in welfare are still more aligned to their preferences</w:t>
      </w:r>
      <w:r w:rsidR="00426A48">
        <w:rPr>
          <w:lang w:val="en-US"/>
        </w:rPr>
        <w:t xml:space="preserve"> as much of the poor are in favor of welfare expansion.</w:t>
      </w:r>
      <w:r w:rsidR="002F0B53">
        <w:rPr>
          <w:lang w:val="en-US"/>
        </w:rPr>
        <w:t xml:space="preserve"> When capital mobility is high,</w:t>
      </w:r>
      <w:r w:rsidR="00426A48">
        <w:rPr>
          <w:lang w:val="en-US"/>
        </w:rPr>
        <w:t xml:space="preserve"> a large share of the poor demanding welfare compensation only limits how much welfare is reduced, instead of receiving the demanded welfare. </w:t>
      </w:r>
    </w:p>
    <w:p w14:paraId="3294EACD" w14:textId="77777777" w:rsidR="00DA3D7A" w:rsidRDefault="00DA3D7A" w:rsidP="00DA3D7A">
      <w:pPr>
        <w:pStyle w:val="Default"/>
        <w:rPr>
          <w:lang w:val="en-US"/>
        </w:rPr>
      </w:pPr>
    </w:p>
    <w:p w14:paraId="0CD7A031" w14:textId="77777777" w:rsidR="001222DE" w:rsidRDefault="00426A48" w:rsidP="00DA3D7A">
      <w:pPr>
        <w:pStyle w:val="Default"/>
        <w:rPr>
          <w:lang w:val="en-US"/>
        </w:rPr>
      </w:pPr>
      <w:r>
        <w:rPr>
          <w:lang w:val="en-US"/>
        </w:rPr>
        <w:br/>
        <w:t>With respect to the</w:t>
      </w:r>
      <w:r w:rsidR="000879B1">
        <w:rPr>
          <w:lang w:val="en-US"/>
        </w:rPr>
        <w:t xml:space="preserve"> </w:t>
      </w:r>
      <w:r w:rsidR="000879B1">
        <w:rPr>
          <w:lang w:val="en-US"/>
        </w:rPr>
        <w:t xml:space="preserve">respect to the convergence (aka efficiency) hypothesis, </w:t>
      </w:r>
      <w:r w:rsidR="000879B1">
        <w:rPr>
          <w:lang w:val="en-US"/>
        </w:rPr>
        <w:t xml:space="preserve">this paper does not find </w:t>
      </w:r>
      <w:r w:rsidR="000879B1">
        <w:rPr>
          <w:lang w:val="en-US"/>
        </w:rPr>
        <w:t>evidence that explains</w:t>
      </w:r>
      <w:r w:rsidR="000879B1">
        <w:rPr>
          <w:lang w:val="en-US"/>
        </w:rPr>
        <w:t xml:space="preserve"> how capital mobility itself has led to large reduction in the welfare state. Instead, the effect that capital mobility has on welfare retrenchment seems to be dependent on uniformly the least affluent are demanding higher compensation. </w:t>
      </w:r>
      <w:r w:rsidR="00BE056B">
        <w:rPr>
          <w:lang w:val="en-US"/>
        </w:rPr>
        <w:t xml:space="preserve">However, the fact that </w:t>
      </w:r>
    </w:p>
    <w:p w14:paraId="14C98DCD" w14:textId="77777777" w:rsidR="001222DE" w:rsidRDefault="001222DE" w:rsidP="00DA3D7A">
      <w:pPr>
        <w:pStyle w:val="Default"/>
        <w:rPr>
          <w:lang w:val="en-US"/>
        </w:rPr>
      </w:pPr>
    </w:p>
    <w:p w14:paraId="3D71389D" w14:textId="42893B70" w:rsidR="001222DE" w:rsidRDefault="001222DE" w:rsidP="00DA3D7A">
      <w:pPr>
        <w:pStyle w:val="Default"/>
        <w:rPr>
          <w:lang w:val="en-US"/>
        </w:rPr>
      </w:pPr>
      <w:proofErr w:type="gramStart"/>
      <w:r>
        <w:rPr>
          <w:lang w:val="en-US"/>
        </w:rPr>
        <w:t>The preferences of the richest 5 percent,</w:t>
      </w:r>
      <w:proofErr w:type="gramEnd"/>
      <w:r>
        <w:rPr>
          <w:lang w:val="en-US"/>
        </w:rPr>
        <w:t xml:space="preserve"> would not necessarily equate to the preferences of capital. The richest 5 percent still are doctors, lawyers and stuff, one would have to focus on the preferences of the richest 0.01 </w:t>
      </w:r>
      <w:proofErr w:type="gramStart"/>
      <w:r>
        <w:rPr>
          <w:lang w:val="en-US"/>
        </w:rPr>
        <w:t>percent</w:t>
      </w:r>
      <w:proofErr w:type="gramEnd"/>
    </w:p>
    <w:p w14:paraId="7AF34EC2" w14:textId="77777777" w:rsidR="001222DE" w:rsidRDefault="001222DE" w:rsidP="00DA3D7A">
      <w:pPr>
        <w:pStyle w:val="Default"/>
        <w:rPr>
          <w:lang w:val="en-US"/>
        </w:rPr>
      </w:pPr>
    </w:p>
    <w:p w14:paraId="127A9B3E" w14:textId="77777777" w:rsidR="001222DE" w:rsidRDefault="001222DE" w:rsidP="00DA3D7A">
      <w:pPr>
        <w:pStyle w:val="Default"/>
        <w:rPr>
          <w:lang w:val="en-US"/>
        </w:rPr>
      </w:pPr>
    </w:p>
    <w:p w14:paraId="60EF707D" w14:textId="181B3836" w:rsidR="001222DE" w:rsidRDefault="001222DE" w:rsidP="00DA3D7A">
      <w:pPr>
        <w:pStyle w:val="Default"/>
        <w:rPr>
          <w:lang w:val="en-US"/>
        </w:rPr>
      </w:pPr>
      <w:r>
        <w:rPr>
          <w:lang w:val="en-US"/>
        </w:rPr>
        <w:lastRenderedPageBreak/>
        <w:t xml:space="preserve">Since proponents of the compensation argument argue that citizens will adjust their preferences dependent on the </w:t>
      </w:r>
      <w:proofErr w:type="gramStart"/>
      <w:r>
        <w:rPr>
          <w:lang w:val="en-US"/>
        </w:rPr>
        <w:t>risk</w:t>
      </w:r>
      <w:proofErr w:type="gramEnd"/>
      <w:r>
        <w:rPr>
          <w:lang w:val="en-US"/>
        </w:rPr>
        <w:t xml:space="preserve"> they are exposed to we regress to what extend p95 is correlated to capital mobility.</w:t>
      </w:r>
    </w:p>
    <w:p w14:paraId="1C16A37A" w14:textId="77777777" w:rsidR="001222DE" w:rsidRDefault="001222DE" w:rsidP="00DA3D7A">
      <w:pPr>
        <w:pStyle w:val="Default"/>
        <w:rPr>
          <w:lang w:val="en-US"/>
        </w:rPr>
      </w:pPr>
    </w:p>
    <w:p w14:paraId="742F7B36" w14:textId="77777777" w:rsidR="001222DE" w:rsidRDefault="001222DE" w:rsidP="00DA3D7A">
      <w:pPr>
        <w:pStyle w:val="Default"/>
        <w:rPr>
          <w:lang w:val="en-US"/>
        </w:rPr>
      </w:pPr>
    </w:p>
    <w:p w14:paraId="1F4218DE" w14:textId="77777777" w:rsidR="001222DE" w:rsidRDefault="001222DE" w:rsidP="00DA3D7A">
      <w:pPr>
        <w:pStyle w:val="Default"/>
        <w:rPr>
          <w:lang w:val="en-US"/>
        </w:rPr>
      </w:pPr>
    </w:p>
    <w:p w14:paraId="0D1C843F" w14:textId="7F464FF9" w:rsidR="00DA3D7A" w:rsidRDefault="001222DE" w:rsidP="00DA3D7A">
      <w:pPr>
        <w:pStyle w:val="Default"/>
        <w:rPr>
          <w:lang w:val="en-US"/>
        </w:rPr>
      </w:pPr>
      <w:r>
        <w:rPr>
          <w:lang w:val="en-US"/>
        </w:rPr>
        <w:t xml:space="preserve">Limitations: </w:t>
      </w:r>
      <w:r>
        <w:rPr>
          <w:lang w:val="en-US"/>
        </w:rPr>
        <w:br/>
      </w:r>
      <w:r>
        <w:rPr>
          <w:lang w:val="en-US"/>
        </w:rPr>
        <w:br/>
      </w:r>
      <w:r>
        <w:rPr>
          <w:lang w:val="en-US"/>
        </w:rPr>
        <w:t xml:space="preserve">little discussion how capital mobility actually increases the influence of different income </w:t>
      </w:r>
      <w:proofErr w:type="gramStart"/>
      <w:r>
        <w:rPr>
          <w:lang w:val="en-US"/>
        </w:rPr>
        <w:t>groups,</w:t>
      </w:r>
      <w:proofErr w:type="gramEnd"/>
      <w:r>
        <w:rPr>
          <w:lang w:val="en-US"/>
        </w:rPr>
        <w:t xml:space="preserve"> focus is rather on political outcomes. </w:t>
      </w:r>
      <w:proofErr w:type="gramStart"/>
      <w:r>
        <w:rPr>
          <w:lang w:val="en-US"/>
        </w:rPr>
        <w:t>( which</w:t>
      </w:r>
      <w:proofErr w:type="gramEnd"/>
      <w:r>
        <w:rPr>
          <w:lang w:val="en-US"/>
        </w:rPr>
        <w:t xml:space="preserve"> mechanism is at work here)</w:t>
      </w:r>
      <w:r w:rsidR="002F0B53">
        <w:rPr>
          <w:lang w:val="en-US"/>
        </w:rPr>
        <w:br/>
      </w:r>
    </w:p>
    <w:p w14:paraId="1E03A170" w14:textId="7FDA3A14" w:rsidR="00DA3D7A" w:rsidRDefault="00DA3D7A" w:rsidP="00DA3D7A">
      <w:pPr>
        <w:pStyle w:val="Default"/>
        <w:rPr>
          <w:lang w:val="en-US"/>
        </w:rPr>
      </w:pPr>
      <w:proofErr w:type="spellStart"/>
      <w:r>
        <w:rPr>
          <w:lang w:val="en-US"/>
        </w:rPr>
        <w:t>Can not</w:t>
      </w:r>
      <w:proofErr w:type="spellEnd"/>
      <w:r>
        <w:rPr>
          <w:lang w:val="en-US"/>
        </w:rPr>
        <w:t xml:space="preserve"> draw robust conclusions about the overall effect of capital mobility on welfare</w:t>
      </w:r>
      <w:r w:rsidR="002F0B53">
        <w:rPr>
          <w:lang w:val="en-US"/>
        </w:rPr>
        <w:br/>
      </w:r>
      <w:r>
        <w:rPr>
          <w:lang w:val="en-US"/>
        </w:rPr>
        <w:t xml:space="preserve">The model </w:t>
      </w:r>
      <w:proofErr w:type="gramStart"/>
      <w:r>
        <w:rPr>
          <w:lang w:val="en-US"/>
        </w:rPr>
        <w:t>assess</w:t>
      </w:r>
      <w:proofErr w:type="gramEnd"/>
      <w:r>
        <w:rPr>
          <w:lang w:val="en-US"/>
        </w:rPr>
        <w:t xml:space="preserve"> all three preferences </w:t>
      </w:r>
      <w:proofErr w:type="spellStart"/>
      <w:r>
        <w:rPr>
          <w:lang w:val="en-US"/>
        </w:rPr>
        <w:t>independelty</w:t>
      </w:r>
      <w:proofErr w:type="spellEnd"/>
      <w:r>
        <w:rPr>
          <w:lang w:val="en-US"/>
        </w:rPr>
        <w:t xml:space="preserve"> to </w:t>
      </w:r>
      <w:proofErr w:type="spellStart"/>
      <w:r>
        <w:rPr>
          <w:lang w:val="en-US"/>
        </w:rPr>
        <w:t>to</w:t>
      </w:r>
      <w:proofErr w:type="spellEnd"/>
      <w:r>
        <w:rPr>
          <w:lang w:val="en-US"/>
        </w:rPr>
        <w:t xml:space="preserve"> focus on the effect of each citizen group. We don’t know whether welfare </w:t>
      </w:r>
      <w:r w:rsidR="001222DE">
        <w:rPr>
          <w:lang w:val="en-US"/>
        </w:rPr>
        <w:br/>
      </w:r>
      <w:r w:rsidR="001222DE">
        <w:rPr>
          <w:lang w:val="en-US"/>
        </w:rPr>
        <w:br/>
        <w:t xml:space="preserve">The random intercept model assumes that the combined effect of capital mobility and the preferences is equal for countries, well maybe </w:t>
      </w:r>
      <w:proofErr w:type="spellStart"/>
      <w:r w:rsidR="001222DE">
        <w:rPr>
          <w:lang w:val="en-US"/>
        </w:rPr>
        <w:t>its</w:t>
      </w:r>
      <w:proofErr w:type="spellEnd"/>
      <w:r w:rsidR="001222DE">
        <w:rPr>
          <w:lang w:val="en-US"/>
        </w:rPr>
        <w:t xml:space="preserve"> actually </w:t>
      </w:r>
      <w:proofErr w:type="gramStart"/>
      <w:r w:rsidR="001222DE">
        <w:rPr>
          <w:lang w:val="en-US"/>
        </w:rPr>
        <w:t>not !</w:t>
      </w:r>
      <w:proofErr w:type="gramEnd"/>
      <w:r w:rsidR="001222DE">
        <w:rPr>
          <w:lang w:val="en-US"/>
        </w:rPr>
        <w:t xml:space="preserve"> </w:t>
      </w:r>
    </w:p>
    <w:p w14:paraId="0C5514D1" w14:textId="77777777" w:rsidR="00DA3D7A" w:rsidRDefault="00DA3D7A" w:rsidP="00DA3D7A">
      <w:pPr>
        <w:pStyle w:val="Default"/>
        <w:rPr>
          <w:lang w:val="en-US"/>
        </w:rPr>
      </w:pPr>
    </w:p>
    <w:p w14:paraId="1D085BEE" w14:textId="65D3C987" w:rsidR="00FE28FE" w:rsidRDefault="004B478C" w:rsidP="007E4729">
      <w:pPr>
        <w:pStyle w:val="Default"/>
        <w:rPr>
          <w:lang w:val="en-US"/>
        </w:rPr>
      </w:pPr>
      <w:r>
        <w:rPr>
          <w:lang w:val="en-US"/>
        </w:rPr>
        <w:t xml:space="preserve">External validity, limitation in countries </w:t>
      </w:r>
      <w:proofErr w:type="gramStart"/>
      <w:r>
        <w:rPr>
          <w:lang w:val="en-US"/>
        </w:rPr>
        <w:t>and also</w:t>
      </w:r>
      <w:proofErr w:type="gramEnd"/>
      <w:r>
        <w:rPr>
          <w:lang w:val="en-US"/>
        </w:rPr>
        <w:t xml:space="preserve"> limitation in time</w:t>
      </w:r>
      <w:r w:rsidR="002F0B53">
        <w:rPr>
          <w:lang w:val="en-US"/>
        </w:rPr>
        <w:br/>
      </w:r>
    </w:p>
    <w:p w14:paraId="73C42189" w14:textId="64BB7D1F" w:rsidR="000253AA" w:rsidRDefault="000253AA" w:rsidP="0059157A">
      <w:pPr>
        <w:pStyle w:val="Default"/>
        <w:rPr>
          <w:lang w:val="en-US"/>
        </w:rPr>
      </w:pPr>
    </w:p>
    <w:p w14:paraId="56271C65" w14:textId="22536130" w:rsidR="00C5537E" w:rsidRDefault="000253AA" w:rsidP="0059157A">
      <w:pPr>
        <w:pStyle w:val="Default"/>
        <w:rPr>
          <w:lang w:val="en-US"/>
        </w:rPr>
      </w:pPr>
      <w:r>
        <w:rPr>
          <w:lang w:val="en-US"/>
        </w:rPr>
        <w:t xml:space="preserve">influence of any income group and therefore </w:t>
      </w:r>
    </w:p>
    <w:p w14:paraId="73566808" w14:textId="072831B1" w:rsidR="00797C9A" w:rsidRDefault="00BF2840" w:rsidP="0059157A">
      <w:pPr>
        <w:pStyle w:val="Default"/>
        <w:rPr>
          <w:lang w:val="en-US"/>
        </w:rPr>
      </w:pPr>
      <w:r>
        <w:rPr>
          <w:lang w:val="en-US"/>
        </w:rPr>
        <w:br/>
      </w:r>
      <w:r>
        <w:rPr>
          <w:lang w:val="en-US"/>
        </w:rPr>
        <w:br/>
        <w:t xml:space="preserve">Whereas this paper </w:t>
      </w:r>
      <w:r w:rsidR="00D13A1B">
        <w:rPr>
          <w:lang w:val="en-US"/>
        </w:rPr>
        <w:br/>
      </w:r>
    </w:p>
    <w:p w14:paraId="421B1168" w14:textId="62DAF0B9" w:rsidR="0079361F" w:rsidRDefault="0079361F" w:rsidP="00C45FD8">
      <w:pPr>
        <w:rPr>
          <w:lang w:val="en-US"/>
        </w:rPr>
      </w:pPr>
    </w:p>
    <w:p w14:paraId="3CC38853" w14:textId="77777777" w:rsidR="0079361F" w:rsidRDefault="0079361F" w:rsidP="00C45FD8">
      <w:pPr>
        <w:rPr>
          <w:lang w:val="en-US"/>
        </w:rPr>
      </w:pPr>
    </w:p>
    <w:p w14:paraId="235C97F3" w14:textId="77777777" w:rsidR="00C45FD8" w:rsidRDefault="00C45FD8" w:rsidP="00C45FD8">
      <w:pPr>
        <w:rPr>
          <w:lang w:val="en-US"/>
        </w:rPr>
      </w:pPr>
    </w:p>
    <w:p w14:paraId="234D84A6" w14:textId="2C07117E" w:rsidR="00C45FD8" w:rsidRDefault="00B25CED" w:rsidP="00C45FD8">
      <w:pPr>
        <w:rPr>
          <w:lang w:val="en-US"/>
        </w:rPr>
      </w:pPr>
      <w:r>
        <w:rPr>
          <w:lang w:val="en-US"/>
        </w:rPr>
        <w:br/>
      </w:r>
    </w:p>
    <w:p w14:paraId="6FE69BB5" w14:textId="77777777" w:rsidR="00C45FD8" w:rsidRDefault="00C45FD8" w:rsidP="00C45FD8">
      <w:pPr>
        <w:rPr>
          <w:lang w:val="en-US"/>
        </w:rPr>
      </w:pPr>
      <w:r>
        <w:rPr>
          <w:lang w:val="en-US"/>
        </w:rPr>
        <w:br/>
      </w:r>
    </w:p>
    <w:p w14:paraId="666F6B70" w14:textId="0B28F165" w:rsidR="00CA6338" w:rsidRDefault="00C45FD8" w:rsidP="00C45FD8">
      <w:pPr>
        <w:pStyle w:val="Default"/>
        <w:rPr>
          <w:lang w:val="en-US"/>
        </w:rPr>
      </w:pPr>
      <w:r>
        <w:rPr>
          <w:lang w:val="en-US"/>
        </w:rPr>
        <w:t xml:space="preserve">The preferences of the least affluent </w:t>
      </w:r>
    </w:p>
    <w:p w14:paraId="56E57884" w14:textId="77777777" w:rsidR="00C45FD8" w:rsidRDefault="00C45FD8" w:rsidP="00C45FD8">
      <w:pPr>
        <w:pStyle w:val="Default"/>
        <w:rPr>
          <w:lang w:val="en-US"/>
        </w:rPr>
      </w:pPr>
    </w:p>
    <w:p w14:paraId="205037B7" w14:textId="77777777" w:rsidR="003446AB" w:rsidRDefault="003446AB" w:rsidP="00CA6338">
      <w:pPr>
        <w:pStyle w:val="Default"/>
        <w:rPr>
          <w:lang w:val="en-US"/>
        </w:rPr>
      </w:pPr>
    </w:p>
    <w:p w14:paraId="0DD83BF9" w14:textId="77777777" w:rsidR="003446AB" w:rsidRDefault="003446AB" w:rsidP="00CA6338">
      <w:pPr>
        <w:pStyle w:val="Default"/>
        <w:rPr>
          <w:lang w:val="en-US"/>
        </w:rPr>
      </w:pPr>
    </w:p>
    <w:p w14:paraId="707F085B" w14:textId="77777777" w:rsidR="003446AB" w:rsidRDefault="003446AB" w:rsidP="00CA6338">
      <w:pPr>
        <w:pStyle w:val="Default"/>
        <w:rPr>
          <w:lang w:val="en-US"/>
        </w:rPr>
      </w:pPr>
    </w:p>
    <w:p w14:paraId="7A0638D4" w14:textId="77777777" w:rsidR="003446AB" w:rsidRDefault="003446AB" w:rsidP="00CA6338">
      <w:pPr>
        <w:pStyle w:val="Default"/>
        <w:rPr>
          <w:lang w:val="en-US"/>
        </w:rPr>
      </w:pPr>
    </w:p>
    <w:p w14:paraId="3E96347E" w14:textId="38E8C6BB" w:rsidR="002C4A98" w:rsidRDefault="002C4A98" w:rsidP="00CA6338">
      <w:pPr>
        <w:pStyle w:val="Default"/>
        <w:rPr>
          <w:lang w:val="en-US"/>
        </w:rPr>
      </w:pPr>
      <w:r>
        <w:rPr>
          <w:lang w:val="en-US"/>
        </w:rPr>
        <w:br/>
      </w:r>
      <w:r>
        <w:rPr>
          <w:lang w:val="en-US"/>
        </w:rPr>
        <w:br/>
      </w:r>
    </w:p>
    <w:p w14:paraId="7E786A72" w14:textId="77777777" w:rsidR="002C4A98" w:rsidRDefault="002C4A98" w:rsidP="00CA6338">
      <w:pPr>
        <w:pStyle w:val="Default"/>
        <w:rPr>
          <w:lang w:val="en-US"/>
        </w:rPr>
      </w:pPr>
    </w:p>
    <w:p w14:paraId="6E638100" w14:textId="23689713" w:rsidR="002C4A98" w:rsidRDefault="002C4A98" w:rsidP="00CA6338">
      <w:pPr>
        <w:pStyle w:val="Default"/>
        <w:rPr>
          <w:lang w:val="en-US"/>
        </w:rPr>
      </w:pPr>
      <w:r>
        <w:rPr>
          <w:lang w:val="en-US"/>
        </w:rPr>
        <w:t>for sheltered e</w:t>
      </w:r>
    </w:p>
    <w:p w14:paraId="5B798220" w14:textId="09DE67FF" w:rsidR="00CA6338" w:rsidRDefault="00CA6338" w:rsidP="00CA6338">
      <w:pPr>
        <w:pStyle w:val="Default"/>
        <w:rPr>
          <w:lang w:val="en-US"/>
        </w:rPr>
      </w:pPr>
    </w:p>
    <w:p w14:paraId="5F81E8AE" w14:textId="24F4604A" w:rsidR="00CA6338" w:rsidRDefault="00CA6338" w:rsidP="00CA6338">
      <w:pPr>
        <w:pStyle w:val="Default"/>
        <w:rPr>
          <w:lang w:val="en-US"/>
        </w:rPr>
      </w:pPr>
    </w:p>
    <w:p w14:paraId="030B19DE" w14:textId="77777777" w:rsidR="00CA6338" w:rsidRDefault="00CA6338" w:rsidP="00CA6338">
      <w:pPr>
        <w:pStyle w:val="Default"/>
        <w:rPr>
          <w:lang w:val="en-US"/>
        </w:rPr>
      </w:pPr>
    </w:p>
    <w:p w14:paraId="5BEC1A3C" w14:textId="77777777" w:rsidR="00CA6338" w:rsidRDefault="00CA6338" w:rsidP="00CA6338">
      <w:pPr>
        <w:pStyle w:val="Default"/>
        <w:rPr>
          <w:lang w:val="en-US"/>
        </w:rPr>
      </w:pPr>
    </w:p>
    <w:p w14:paraId="0BB75FAC" w14:textId="16226F57" w:rsidR="00CA6338" w:rsidRDefault="00B25CED" w:rsidP="00CA6338">
      <w:pPr>
        <w:pStyle w:val="Default"/>
        <w:rPr>
          <w:lang w:val="en-US"/>
        </w:rPr>
      </w:pPr>
      <w:r>
        <w:rPr>
          <w:lang w:val="en-US"/>
        </w:rPr>
        <w:t xml:space="preserve">What we know: </w:t>
      </w:r>
      <w:r>
        <w:rPr>
          <w:lang w:val="en-US"/>
        </w:rPr>
        <w:br/>
      </w:r>
      <w:r>
        <w:rPr>
          <w:lang w:val="en-US"/>
        </w:rPr>
        <w:br/>
      </w:r>
      <w:r>
        <w:rPr>
          <w:lang w:val="en-US"/>
        </w:rPr>
        <w:lastRenderedPageBreak/>
        <w:t xml:space="preserve">Capital mobility doesn’t increase the influence of the median or the rich in </w:t>
      </w:r>
      <w:proofErr w:type="gramStart"/>
      <w:r>
        <w:rPr>
          <w:lang w:val="en-US"/>
        </w:rPr>
        <w:t>determining  how</w:t>
      </w:r>
      <w:proofErr w:type="gramEnd"/>
      <w:r>
        <w:rPr>
          <w:lang w:val="en-US"/>
        </w:rPr>
        <w:t xml:space="preserve"> much </w:t>
      </w:r>
    </w:p>
    <w:p w14:paraId="333E72EB" w14:textId="77777777" w:rsidR="00042309" w:rsidRDefault="00042309" w:rsidP="00CA6338">
      <w:pPr>
        <w:pStyle w:val="Default"/>
        <w:rPr>
          <w:lang w:val="en-US"/>
        </w:rPr>
      </w:pPr>
    </w:p>
    <w:p w14:paraId="7E01294D" w14:textId="32FC7C40" w:rsidR="00042309" w:rsidRDefault="00042309" w:rsidP="00CA6338">
      <w:pPr>
        <w:pStyle w:val="Default"/>
        <w:rPr>
          <w:lang w:val="en-US"/>
        </w:rPr>
      </w:pPr>
      <w:r>
        <w:rPr>
          <w:lang w:val="en-US"/>
        </w:rPr>
        <w:t xml:space="preserve">The effect that the preferences have on welfare expenditure is dependent on the level of financial flows of a country. </w:t>
      </w:r>
    </w:p>
    <w:p w14:paraId="37C72F8F" w14:textId="2994BF3A" w:rsidR="00042309" w:rsidRDefault="00042309" w:rsidP="00CA6338">
      <w:pPr>
        <w:pStyle w:val="Default"/>
        <w:rPr>
          <w:lang w:val="en-US"/>
        </w:rPr>
      </w:pPr>
    </w:p>
    <w:p w14:paraId="17D0E8EC" w14:textId="7EECDA98" w:rsidR="00042309" w:rsidRDefault="00042309" w:rsidP="00CA6338">
      <w:pPr>
        <w:pStyle w:val="Default"/>
        <w:rPr>
          <w:lang w:val="en-US"/>
        </w:rPr>
      </w:pPr>
      <w:r>
        <w:rPr>
          <w:lang w:val="en-US"/>
        </w:rPr>
        <w:t xml:space="preserve">The effect that capital mobility has on welfare retrenchment is dependent on the level of support by the preferences of the least affluent. </w:t>
      </w:r>
    </w:p>
    <w:p w14:paraId="0B68A042" w14:textId="77777777" w:rsidR="00C45FD8" w:rsidRDefault="00C45FD8" w:rsidP="00CA6338">
      <w:pPr>
        <w:pStyle w:val="Default"/>
        <w:rPr>
          <w:lang w:val="en-US"/>
        </w:rPr>
      </w:pPr>
    </w:p>
    <w:p w14:paraId="6141C075" w14:textId="5E8C71C1" w:rsidR="00C45FD8" w:rsidRPr="00DA3D7A" w:rsidRDefault="00C45FD8" w:rsidP="00CA6338">
      <w:pPr>
        <w:pStyle w:val="Default"/>
        <w:rPr>
          <w:b/>
          <w:bCs/>
          <w:lang w:val="en-US"/>
        </w:rPr>
      </w:pPr>
      <w:r w:rsidRPr="00DA3D7A">
        <w:rPr>
          <w:b/>
          <w:bCs/>
          <w:lang w:val="en-US"/>
        </w:rPr>
        <w:t xml:space="preserve">Contrary to the hypothesis, we find that Capital mobility does not increase the relative of influence of the rich in determining welfare state. </w:t>
      </w:r>
      <w:proofErr w:type="gramStart"/>
      <w:r w:rsidRPr="00DA3D7A">
        <w:rPr>
          <w:b/>
          <w:bCs/>
          <w:lang w:val="en-US"/>
        </w:rPr>
        <w:t>Instead</w:t>
      </w:r>
      <w:proofErr w:type="gramEnd"/>
      <w:r w:rsidRPr="00DA3D7A">
        <w:rPr>
          <w:b/>
          <w:bCs/>
          <w:lang w:val="en-US"/>
        </w:rPr>
        <w:t xml:space="preserve"> this paper finds that capital mobility increases the relative influence of the poor that suddenly are relevant. The preferences of the poor however only determine to what extend welfare will be reduced. </w:t>
      </w:r>
    </w:p>
    <w:p w14:paraId="7227CF0D" w14:textId="77777777" w:rsidR="00042309" w:rsidRDefault="00042309" w:rsidP="00CA6338">
      <w:pPr>
        <w:pStyle w:val="Default"/>
        <w:rPr>
          <w:lang w:val="en-US"/>
        </w:rPr>
      </w:pPr>
    </w:p>
    <w:p w14:paraId="12A7F8E6" w14:textId="0910B0E6" w:rsidR="0001702C" w:rsidRDefault="0001702C" w:rsidP="0001702C">
      <w:pPr>
        <w:pStyle w:val="Default"/>
        <w:rPr>
          <w:lang w:val="en-US"/>
        </w:rPr>
      </w:pPr>
      <w:r>
        <w:rPr>
          <w:lang w:val="en-US"/>
        </w:rPr>
        <w:t>The preferences of the least affluent seem to be a deciding factor in limiting the amount of welfare retrenchment</w:t>
      </w:r>
      <w:r>
        <w:rPr>
          <w:lang w:val="en-US"/>
        </w:rPr>
        <w:t xml:space="preserve"> when financial flows rise. </w:t>
      </w:r>
    </w:p>
    <w:p w14:paraId="1991159C" w14:textId="2D53BBAF" w:rsidR="00042309" w:rsidRDefault="00042309" w:rsidP="00CA6338">
      <w:pPr>
        <w:pStyle w:val="Default"/>
        <w:rPr>
          <w:lang w:val="en-US"/>
        </w:rPr>
      </w:pPr>
    </w:p>
    <w:p w14:paraId="654E11F6" w14:textId="77777777" w:rsidR="00B25CED" w:rsidRDefault="00B25CED" w:rsidP="00CA6338">
      <w:pPr>
        <w:pStyle w:val="Default"/>
        <w:rPr>
          <w:lang w:val="en-US"/>
        </w:rPr>
      </w:pPr>
    </w:p>
    <w:p w14:paraId="3AAAA578" w14:textId="77777777" w:rsidR="00B25CED" w:rsidRDefault="00B25CED" w:rsidP="00CA6338">
      <w:pPr>
        <w:pStyle w:val="Default"/>
        <w:rPr>
          <w:lang w:val="en-US"/>
        </w:rPr>
      </w:pPr>
    </w:p>
    <w:p w14:paraId="14DDF4DF" w14:textId="3D631AB0" w:rsidR="00CA6338" w:rsidRDefault="00B25CED" w:rsidP="00CA6338">
      <w:pPr>
        <w:pStyle w:val="Default"/>
        <w:rPr>
          <w:lang w:val="en-US"/>
        </w:rPr>
      </w:pPr>
      <w:r>
        <w:rPr>
          <w:lang w:val="en-US"/>
        </w:rPr>
        <w:t xml:space="preserve">What we don’t know: </w:t>
      </w:r>
      <w:r>
        <w:rPr>
          <w:lang w:val="en-US"/>
        </w:rPr>
        <w:br/>
      </w:r>
      <w:r>
        <w:rPr>
          <w:lang w:val="en-US"/>
        </w:rPr>
        <w:br/>
      </w:r>
    </w:p>
    <w:p w14:paraId="2207C902" w14:textId="77777777" w:rsidR="00CA6338" w:rsidRDefault="00CA6338" w:rsidP="00CA6338">
      <w:pPr>
        <w:pStyle w:val="Default"/>
        <w:rPr>
          <w:lang w:val="en-US"/>
        </w:rPr>
      </w:pPr>
    </w:p>
    <w:p w14:paraId="1FB71BD5" w14:textId="77777777" w:rsidR="00CA6338" w:rsidRDefault="00CA6338" w:rsidP="00CA6338">
      <w:pPr>
        <w:pStyle w:val="Default"/>
        <w:rPr>
          <w:lang w:val="en-US"/>
        </w:rPr>
      </w:pPr>
    </w:p>
    <w:p w14:paraId="4EB38681" w14:textId="1C677EE3" w:rsidR="00CA6338" w:rsidRDefault="00CA6338" w:rsidP="00CA6338">
      <w:pPr>
        <w:pStyle w:val="Default"/>
        <w:rPr>
          <w:lang w:val="en-US"/>
        </w:rPr>
      </w:pPr>
    </w:p>
    <w:p w14:paraId="583BF1AE" w14:textId="77777777" w:rsidR="00CA6338" w:rsidRDefault="00CA6338" w:rsidP="00CA6338">
      <w:pPr>
        <w:pStyle w:val="Default"/>
        <w:rPr>
          <w:lang w:val="en-US"/>
        </w:rPr>
      </w:pPr>
    </w:p>
    <w:p w14:paraId="0EB392DB" w14:textId="77777777" w:rsidR="00CA6338" w:rsidRDefault="00CA6338" w:rsidP="00CA6338">
      <w:pPr>
        <w:pStyle w:val="Default"/>
        <w:rPr>
          <w:lang w:val="en-US"/>
        </w:rPr>
      </w:pPr>
    </w:p>
    <w:p w14:paraId="1A158B97" w14:textId="77777777" w:rsidR="00CA6338" w:rsidRDefault="00CA6338" w:rsidP="00CA6338">
      <w:pPr>
        <w:pStyle w:val="Default"/>
        <w:rPr>
          <w:lang w:val="en-US"/>
        </w:rPr>
      </w:pPr>
    </w:p>
    <w:p w14:paraId="4798E3E4" w14:textId="77777777" w:rsidR="00CA6338" w:rsidRDefault="00CA6338" w:rsidP="00865000">
      <w:pPr>
        <w:pStyle w:val="Heading1"/>
        <w:rPr>
          <w:lang w:val="en-US"/>
        </w:rPr>
      </w:pPr>
    </w:p>
    <w:p w14:paraId="4F6B78F8" w14:textId="71AD36F6" w:rsidR="00CA6338" w:rsidRDefault="00865000" w:rsidP="00865000">
      <w:pPr>
        <w:pStyle w:val="Heading1"/>
        <w:rPr>
          <w:lang w:val="en-US"/>
        </w:rPr>
      </w:pPr>
      <w:r>
        <w:rPr>
          <w:lang w:val="en-US"/>
        </w:rPr>
        <w:t>Discussion</w:t>
      </w:r>
    </w:p>
    <w:p w14:paraId="690CA572" w14:textId="77777777" w:rsidR="00CA6338" w:rsidRDefault="00CA6338" w:rsidP="00CA6338">
      <w:pPr>
        <w:pStyle w:val="Default"/>
        <w:rPr>
          <w:lang w:val="en-US"/>
        </w:rPr>
      </w:pPr>
    </w:p>
    <w:p w14:paraId="25340113" w14:textId="77777777" w:rsidR="00CA6338" w:rsidRDefault="00CA6338" w:rsidP="00CA6338">
      <w:pPr>
        <w:pStyle w:val="Default"/>
        <w:rPr>
          <w:lang w:val="en-US"/>
        </w:rPr>
      </w:pPr>
    </w:p>
    <w:p w14:paraId="5719F6A4" w14:textId="77777777" w:rsidR="00CA6338" w:rsidRDefault="00CA6338" w:rsidP="00CA6338">
      <w:pPr>
        <w:pStyle w:val="Default"/>
        <w:rPr>
          <w:lang w:val="en-US"/>
        </w:rPr>
      </w:pPr>
    </w:p>
    <w:p w14:paraId="1A17C906" w14:textId="77777777" w:rsidR="00CA6338" w:rsidRDefault="00CA6338" w:rsidP="00CA6338">
      <w:pPr>
        <w:pStyle w:val="Default"/>
        <w:rPr>
          <w:lang w:val="en-US"/>
        </w:rPr>
      </w:pPr>
    </w:p>
    <w:p w14:paraId="1D879DAF" w14:textId="77777777" w:rsidR="00CA6338" w:rsidRDefault="00CA6338" w:rsidP="00CA6338">
      <w:pPr>
        <w:pStyle w:val="Default"/>
        <w:rPr>
          <w:lang w:val="en-US"/>
        </w:rPr>
      </w:pPr>
    </w:p>
    <w:p w14:paraId="76B90662" w14:textId="77777777" w:rsidR="00CA6338" w:rsidRDefault="00CA6338" w:rsidP="00CA6338">
      <w:pPr>
        <w:pStyle w:val="Default"/>
        <w:rPr>
          <w:lang w:val="en-US"/>
        </w:rPr>
      </w:pPr>
    </w:p>
    <w:p w14:paraId="3336C634" w14:textId="77777777" w:rsidR="00CA6338" w:rsidRDefault="00CA6338" w:rsidP="00CA6338">
      <w:pPr>
        <w:pStyle w:val="Default"/>
        <w:rPr>
          <w:lang w:val="en-US"/>
        </w:rPr>
      </w:pPr>
    </w:p>
    <w:p w14:paraId="575E823F" w14:textId="77777777" w:rsidR="00CA6338" w:rsidRDefault="00CA6338" w:rsidP="00CA6338">
      <w:pPr>
        <w:pStyle w:val="Default"/>
        <w:rPr>
          <w:lang w:val="en-US"/>
        </w:rPr>
      </w:pPr>
    </w:p>
    <w:p w14:paraId="5FB77E0E" w14:textId="77777777" w:rsidR="00CA6338" w:rsidRDefault="00CA6338" w:rsidP="00CA6338">
      <w:pPr>
        <w:pStyle w:val="Default"/>
        <w:rPr>
          <w:lang w:val="en-US"/>
        </w:rPr>
      </w:pPr>
    </w:p>
    <w:p w14:paraId="1D6BD0C1" w14:textId="77777777" w:rsidR="00CA6338" w:rsidRDefault="00CA6338" w:rsidP="00CA6338">
      <w:pPr>
        <w:pStyle w:val="Default"/>
        <w:rPr>
          <w:lang w:val="en-US"/>
        </w:rPr>
      </w:pPr>
    </w:p>
    <w:p w14:paraId="4C3444A5" w14:textId="77777777" w:rsidR="00CA6338" w:rsidRDefault="00CA6338" w:rsidP="00CA6338">
      <w:pPr>
        <w:pStyle w:val="Default"/>
        <w:rPr>
          <w:lang w:val="en-US"/>
        </w:rPr>
      </w:pPr>
    </w:p>
    <w:p w14:paraId="0C3A4131" w14:textId="77777777" w:rsidR="00CA6338" w:rsidRDefault="00CA6338" w:rsidP="00CA6338">
      <w:pPr>
        <w:pStyle w:val="Default"/>
        <w:rPr>
          <w:lang w:val="en-US"/>
        </w:rPr>
      </w:pPr>
    </w:p>
    <w:p w14:paraId="31E3A0B6" w14:textId="77777777" w:rsidR="00CA6338" w:rsidRDefault="00CA6338" w:rsidP="00CA6338">
      <w:pPr>
        <w:pStyle w:val="Default"/>
        <w:rPr>
          <w:lang w:val="en-US"/>
        </w:rPr>
      </w:pPr>
    </w:p>
    <w:p w14:paraId="04992A88" w14:textId="77777777" w:rsidR="00CA6338" w:rsidRDefault="00CA6338" w:rsidP="00CA6338">
      <w:pPr>
        <w:pStyle w:val="Default"/>
        <w:rPr>
          <w:lang w:val="en-US"/>
        </w:rPr>
      </w:pPr>
    </w:p>
    <w:p w14:paraId="030150AB" w14:textId="77777777" w:rsidR="00CA6338" w:rsidRDefault="00CA6338" w:rsidP="00CA6338">
      <w:pPr>
        <w:pStyle w:val="Default"/>
        <w:rPr>
          <w:lang w:val="en-US"/>
        </w:rPr>
      </w:pPr>
    </w:p>
    <w:p w14:paraId="64805881" w14:textId="77777777" w:rsidR="00CA6338" w:rsidRDefault="00CA6338" w:rsidP="00CA6338">
      <w:pPr>
        <w:pStyle w:val="Default"/>
        <w:rPr>
          <w:lang w:val="en-US"/>
        </w:rPr>
      </w:pPr>
    </w:p>
    <w:p w14:paraId="2AD04966" w14:textId="30712C3A" w:rsidR="00CA6338" w:rsidRDefault="001F4CA4" w:rsidP="00CA6338">
      <w:pPr>
        <w:pStyle w:val="Default"/>
        <w:rPr>
          <w:lang w:val="en-US"/>
        </w:rPr>
      </w:pPr>
      <w:r>
        <w:rPr>
          <w:lang w:val="en-US"/>
        </w:rPr>
        <w:t xml:space="preserve">We find that capital mobility reduces the welfare generosity for the least affluent, however, their influence heavily influences to what </w:t>
      </w:r>
      <w:proofErr w:type="gramStart"/>
      <w:r>
        <w:rPr>
          <w:lang w:val="en-US"/>
        </w:rPr>
        <w:t>extend</w:t>
      </w:r>
      <w:proofErr w:type="gramEnd"/>
      <w:r>
        <w:rPr>
          <w:lang w:val="en-US"/>
        </w:rPr>
        <w:t xml:space="preserve"> </w:t>
      </w:r>
    </w:p>
    <w:p w14:paraId="139C9431" w14:textId="77777777" w:rsidR="00CA6338" w:rsidRDefault="00CA6338" w:rsidP="00CA6338">
      <w:pPr>
        <w:pStyle w:val="Default"/>
        <w:rPr>
          <w:lang w:val="en-US"/>
        </w:rPr>
      </w:pPr>
    </w:p>
    <w:p w14:paraId="04B43D8C" w14:textId="7D0ABDE6" w:rsidR="0059157A" w:rsidRDefault="0059157A" w:rsidP="00CA6338">
      <w:pPr>
        <w:pStyle w:val="Default"/>
        <w:rPr>
          <w:lang w:val="en-US"/>
        </w:rPr>
      </w:pPr>
      <w:r>
        <w:rPr>
          <w:lang w:val="en-US"/>
        </w:rPr>
        <w:t>Partial evidence in favor of both hypothesis DIVERGENCE AND CONVERGENCE</w:t>
      </w:r>
    </w:p>
    <w:p w14:paraId="78EDCFDF" w14:textId="77777777" w:rsidR="00CA6338" w:rsidRDefault="00CA6338" w:rsidP="00CA6338">
      <w:pPr>
        <w:pStyle w:val="Default"/>
        <w:rPr>
          <w:lang w:val="en-US"/>
        </w:rPr>
      </w:pPr>
    </w:p>
    <w:p w14:paraId="564CA76E" w14:textId="77777777" w:rsidR="00CA6338" w:rsidRDefault="00CA6338" w:rsidP="00CA6338">
      <w:pPr>
        <w:pStyle w:val="Default"/>
        <w:rPr>
          <w:lang w:val="en-US"/>
        </w:rPr>
      </w:pPr>
    </w:p>
    <w:p w14:paraId="55C005E5" w14:textId="77777777" w:rsidR="00CA6338" w:rsidRDefault="00CA6338" w:rsidP="00CA6338">
      <w:pPr>
        <w:pStyle w:val="Default"/>
        <w:rPr>
          <w:lang w:val="en-US"/>
        </w:rPr>
      </w:pPr>
    </w:p>
    <w:p w14:paraId="42AF015A" w14:textId="77777777" w:rsidR="00CA6338" w:rsidRDefault="00CA6338" w:rsidP="00CA6338">
      <w:pPr>
        <w:pStyle w:val="Default"/>
        <w:rPr>
          <w:lang w:val="en-US"/>
        </w:rPr>
      </w:pPr>
    </w:p>
    <w:p w14:paraId="47EAD801" w14:textId="77777777" w:rsidR="00D83E11" w:rsidRDefault="00D83E11" w:rsidP="00D83E11">
      <w:pPr>
        <w:pStyle w:val="Default"/>
        <w:rPr>
          <w:lang w:val="en-US"/>
        </w:rPr>
      </w:pPr>
    </w:p>
    <w:p w14:paraId="57497C67" w14:textId="77777777" w:rsidR="00D83E11" w:rsidRPr="009036DC" w:rsidRDefault="00D83E11" w:rsidP="00D83E11"/>
    <w:p w14:paraId="102616DC" w14:textId="1538BBAC" w:rsidR="00D83E11" w:rsidRDefault="00D83E11" w:rsidP="00D83E11">
      <w:pPr>
        <w:ind w:left="720" w:hanging="720"/>
        <w:rPr>
          <w:lang w:val="en-GB"/>
        </w:rPr>
      </w:pPr>
      <w:r>
        <w:rPr>
          <w:lang w:val="en-GB"/>
        </w:rPr>
        <w:br/>
        <w:t xml:space="preserve"> In the outlier analysis of the appendix of the paper, </w:t>
      </w:r>
    </w:p>
    <w:p w14:paraId="2A878FAE" w14:textId="0F1E155C" w:rsidR="00D83E11" w:rsidRDefault="00D83E11" w:rsidP="00D83E11">
      <w:pPr>
        <w:ind w:left="720" w:hanging="720"/>
        <w:rPr>
          <w:lang w:val="en-GB"/>
        </w:rPr>
      </w:pPr>
      <w:r w:rsidRPr="00D83E11">
        <w:rPr>
          <w:lang w:val="en-GB"/>
        </w:rPr>
        <w:t xml:space="preserve"> the results   Based on the diagnostics, this </w:t>
      </w:r>
      <w:proofErr w:type="gramStart"/>
      <w:r w:rsidRPr="00D83E11">
        <w:rPr>
          <w:lang w:val="en-GB"/>
        </w:rPr>
        <w:t>paper</w:t>
      </w:r>
      <w:proofErr w:type="gramEnd"/>
      <w:r>
        <w:rPr>
          <w:lang w:val="en-GB"/>
        </w:rPr>
        <w:t xml:space="preserve"> </w:t>
      </w:r>
    </w:p>
    <w:p w14:paraId="02FD6454" w14:textId="46A7B2EA" w:rsidR="00D83E11" w:rsidRDefault="00D83E11" w:rsidP="00D83E11">
      <w:pPr>
        <w:ind w:left="720" w:hanging="720"/>
        <w:rPr>
          <w:lang w:val="en-GB"/>
        </w:rPr>
      </w:pPr>
      <w:r w:rsidRPr="00D83E11">
        <w:rPr>
          <w:lang w:val="en-GB"/>
        </w:rPr>
        <w:t>continues</w:t>
      </w:r>
    </w:p>
    <w:p w14:paraId="3AB9BA64" w14:textId="0B9B36CD" w:rsidR="007D6D0F" w:rsidRPr="00752771" w:rsidRDefault="001628D4" w:rsidP="001628D4">
      <w:pPr>
        <w:rPr>
          <w:lang w:val="en-US"/>
        </w:rPr>
      </w:pPr>
      <w:r>
        <w:rPr>
          <w:lang w:val="en-US"/>
        </w:rPr>
        <w:br/>
      </w:r>
      <w:r w:rsidR="005D77E2">
        <w:rPr>
          <w:lang w:val="en-US"/>
        </w:rPr>
        <w:br/>
      </w:r>
      <w:r w:rsidR="00A94E98" w:rsidRPr="00752771">
        <w:rPr>
          <w:lang w:val="en-US"/>
        </w:rPr>
        <w:t xml:space="preserve">Correlation table between preferences. </w:t>
      </w:r>
    </w:p>
    <w:p w14:paraId="2DA20FB0" w14:textId="77777777" w:rsidR="007D6D0F" w:rsidRDefault="007D6D0F" w:rsidP="0002402E"/>
    <w:p w14:paraId="70FE1054" w14:textId="77777777" w:rsidR="007D6D0F" w:rsidRDefault="007D6D0F" w:rsidP="0002402E"/>
    <w:p w14:paraId="388168D3" w14:textId="77777777" w:rsidR="00752771" w:rsidRDefault="00237111" w:rsidP="0002402E">
      <w:pPr>
        <w:rPr>
          <w:b/>
          <w:bCs/>
          <w:lang w:val="en-US"/>
        </w:rPr>
      </w:pPr>
      <w:r w:rsidRPr="00F72470">
        <w:rPr>
          <w:b/>
          <w:bCs/>
          <w:lang w:val="en-US"/>
        </w:rPr>
        <w:t xml:space="preserve">Limitation and thoughts: </w:t>
      </w:r>
    </w:p>
    <w:p w14:paraId="142C2B6E" w14:textId="77777777" w:rsidR="00752771" w:rsidRDefault="00752771" w:rsidP="0002402E">
      <w:pPr>
        <w:rPr>
          <w:b/>
          <w:bCs/>
          <w:lang w:val="en-US"/>
        </w:rPr>
      </w:pPr>
    </w:p>
    <w:p w14:paraId="015C630B" w14:textId="5DDE6CDB" w:rsidR="00D83E11" w:rsidRDefault="00752771" w:rsidP="00D83E11">
      <w:pPr>
        <w:rPr>
          <w:b/>
          <w:bCs/>
          <w:lang w:val="en-US"/>
        </w:rPr>
      </w:pPr>
      <w:r>
        <w:rPr>
          <w:b/>
          <w:bCs/>
          <w:lang w:val="en-US"/>
        </w:rPr>
        <w:t>In line with Elsasser, like interest burden, we see that capital mobility leads to outcomes that are less in line wit</w:t>
      </w:r>
      <w:r w:rsidR="00374FF2">
        <w:rPr>
          <w:b/>
          <w:bCs/>
          <w:lang w:val="en-US"/>
        </w:rPr>
        <w:br/>
      </w:r>
      <w:r w:rsidR="00374FF2">
        <w:rPr>
          <w:b/>
          <w:bCs/>
          <w:lang w:val="en-US"/>
        </w:rPr>
        <w:br/>
      </w:r>
    </w:p>
    <w:p w14:paraId="3FF835B2" w14:textId="72F71FA4" w:rsidR="00C11B28" w:rsidRPr="00F72470" w:rsidRDefault="00C11B28" w:rsidP="00D83E11">
      <w:pPr>
        <w:rPr>
          <w:b/>
          <w:bCs/>
          <w:lang w:val="en-US"/>
        </w:rPr>
      </w:pPr>
      <w:r>
        <w:rPr>
          <w:b/>
          <w:bCs/>
          <w:lang w:val="en-US"/>
        </w:rPr>
        <w:t>EXPLAIN GENEROSITY</w:t>
      </w:r>
    </w:p>
    <w:p w14:paraId="3726BF2C" w14:textId="2AA5E773" w:rsidR="00237111" w:rsidRPr="00F72470" w:rsidRDefault="00237111" w:rsidP="0002402E">
      <w:pPr>
        <w:rPr>
          <w:b/>
          <w:bCs/>
          <w:lang w:val="en-US"/>
        </w:rPr>
      </w:pPr>
      <w:r w:rsidRPr="00F72470">
        <w:rPr>
          <w:b/>
          <w:bCs/>
          <w:lang w:val="en-US"/>
        </w:rPr>
        <w:br/>
      </w:r>
    </w:p>
    <w:p w14:paraId="7179E431" w14:textId="77777777" w:rsidR="00C45FD8" w:rsidRDefault="00C45FD8" w:rsidP="0002402E">
      <w:pPr>
        <w:rPr>
          <w:lang w:val="en-US"/>
        </w:rPr>
      </w:pPr>
    </w:p>
    <w:p w14:paraId="395C6714" w14:textId="24D53B37" w:rsidR="001628D4" w:rsidRDefault="005464ED" w:rsidP="0002402E">
      <w:pPr>
        <w:rPr>
          <w:lang w:val="en-US"/>
        </w:rPr>
      </w:pPr>
      <w:r>
        <w:rPr>
          <w:lang w:val="en-US"/>
        </w:rPr>
        <w:br/>
      </w:r>
      <w:r>
        <w:rPr>
          <w:lang w:val="en-US"/>
        </w:rPr>
        <w:br/>
        <w:t xml:space="preserve">One has to be careful to study </w:t>
      </w:r>
      <w:proofErr w:type="spellStart"/>
      <w:proofErr w:type="gramStart"/>
      <w:r>
        <w:rPr>
          <w:lang w:val="en-US"/>
        </w:rPr>
        <w:t>th</w:t>
      </w:r>
      <w:proofErr w:type="spellEnd"/>
      <w:proofErr w:type="gramEnd"/>
    </w:p>
    <w:p w14:paraId="1CC3DD49" w14:textId="7ADCBB27" w:rsidR="00A93065" w:rsidRDefault="00E129F0" w:rsidP="0002402E">
      <w:pPr>
        <w:rPr>
          <w:lang w:val="en-US"/>
        </w:rPr>
      </w:pPr>
      <w:r>
        <w:rPr>
          <w:lang w:val="en-US"/>
        </w:rPr>
        <w:br/>
        <w:t xml:space="preserve">Endogeneity: </w:t>
      </w:r>
      <w:r>
        <w:rPr>
          <w:lang w:val="en-US"/>
        </w:rPr>
        <w:br/>
        <w:t>control for unit fixed effects and time fixed effects, however, this paper</w:t>
      </w:r>
      <w:r>
        <w:rPr>
          <w:lang w:val="en-US"/>
        </w:rPr>
        <w:br/>
        <w:t xml:space="preserve">Inferential validity, </w:t>
      </w:r>
      <w:r w:rsidR="001628D4">
        <w:rPr>
          <w:lang w:val="en-US"/>
        </w:rPr>
        <w:br/>
      </w:r>
    </w:p>
    <w:p w14:paraId="0C92CEC5" w14:textId="41D5BDFC" w:rsidR="00A93065" w:rsidRDefault="00D83E11" w:rsidP="0002402E">
      <w:pPr>
        <w:rPr>
          <w:lang w:val="en-US"/>
        </w:rPr>
      </w:pPr>
      <w:r>
        <w:rPr>
          <w:lang w:val="en-US"/>
        </w:rPr>
        <w:t xml:space="preserve">Include p90 and p10 in your sensitivity analysis. </w:t>
      </w:r>
    </w:p>
    <w:p w14:paraId="3BBAA3B1" w14:textId="40A718D4" w:rsidR="00374FF2" w:rsidRDefault="00CA6338" w:rsidP="0002402E">
      <w:pPr>
        <w:rPr>
          <w:lang w:val="en-US"/>
        </w:rPr>
      </w:pPr>
      <w:r>
        <w:rPr>
          <w:lang w:val="en-US"/>
        </w:rPr>
        <w:br/>
      </w:r>
      <w:r>
        <w:rPr>
          <w:lang w:val="en-US"/>
        </w:rPr>
        <w:br/>
        <w:t xml:space="preserve">Discussion: The preferences of the richest 5 percent, would not necessarily equate to the preferences of capital. The richest 5 percent still are doctors, </w:t>
      </w:r>
      <w:proofErr w:type="gramStart"/>
      <w:r>
        <w:rPr>
          <w:lang w:val="en-US"/>
        </w:rPr>
        <w:t>lawyers</w:t>
      </w:r>
      <w:proofErr w:type="gramEnd"/>
      <w:r>
        <w:rPr>
          <w:lang w:val="en-US"/>
        </w:rPr>
        <w:t xml:space="preserve"> and stuff, one would have to focus on the preferences of the richest 0.01 percent </w:t>
      </w:r>
      <w:r w:rsidR="00B3312F">
        <w:rPr>
          <w:lang w:val="en-US"/>
        </w:rPr>
        <w:br/>
      </w:r>
      <w:r w:rsidR="00B3312F">
        <w:rPr>
          <w:lang w:val="en-US"/>
        </w:rPr>
        <w:br/>
        <w:t xml:space="preserve">Limitation: little discussion how capital mobility actually increases the influence of different income groups, focus is rather on political outcomes. </w:t>
      </w:r>
      <w:proofErr w:type="gramStart"/>
      <w:r w:rsidR="00CC3CD0">
        <w:rPr>
          <w:lang w:val="en-US"/>
        </w:rPr>
        <w:t>( which</w:t>
      </w:r>
      <w:proofErr w:type="gramEnd"/>
      <w:r w:rsidR="00CC3CD0">
        <w:rPr>
          <w:lang w:val="en-US"/>
        </w:rPr>
        <w:t xml:space="preserve"> mechanism is at work here) </w:t>
      </w:r>
    </w:p>
    <w:p w14:paraId="1DB91C85" w14:textId="77777777" w:rsidR="00374FF2" w:rsidRDefault="00374FF2" w:rsidP="0002402E">
      <w:pPr>
        <w:rPr>
          <w:lang w:val="en-US"/>
        </w:rPr>
      </w:pPr>
    </w:p>
    <w:p w14:paraId="3524D16F" w14:textId="77777777" w:rsidR="00374FF2" w:rsidRDefault="00374FF2" w:rsidP="0002402E">
      <w:pPr>
        <w:rPr>
          <w:lang w:val="en-US"/>
        </w:rPr>
      </w:pPr>
    </w:p>
    <w:p w14:paraId="24D6AF07" w14:textId="5A2217BE" w:rsidR="00B12B5E" w:rsidRPr="00DD49DC" w:rsidRDefault="00042309" w:rsidP="0002402E">
      <w:pPr>
        <w:rPr>
          <w:lang w:val="en-US"/>
        </w:rPr>
      </w:pPr>
      <w:r>
        <w:rPr>
          <w:lang w:val="en-US"/>
        </w:rPr>
        <w:t xml:space="preserve">Contribution: shows that the effect on welfare is also dependent on citizens preferences, which has to a large extend been ignored in the literature of capital mobility </w:t>
      </w:r>
    </w:p>
    <w:sectPr w:rsidR="00B12B5E" w:rsidRPr="00DD49DC">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11F24" w14:textId="77777777" w:rsidR="00084693" w:rsidRDefault="00084693" w:rsidP="00861A35">
      <w:r>
        <w:separator/>
      </w:r>
    </w:p>
  </w:endnote>
  <w:endnote w:type="continuationSeparator" w:id="0">
    <w:p w14:paraId="61D39E6D" w14:textId="77777777" w:rsidR="00084693" w:rsidRDefault="00084693" w:rsidP="00861A35">
      <w:r>
        <w:continuationSeparator/>
      </w:r>
    </w:p>
  </w:endnote>
  <w:endnote w:id="1">
    <w:p w14:paraId="5AA185B8" w14:textId="77777777" w:rsidR="00726CD9" w:rsidRDefault="00726CD9">
      <w:pPr>
        <w:pStyle w:val="EndnoteText"/>
        <w:rPr>
          <w:lang w:val="en-US"/>
        </w:rPr>
      </w:pPr>
    </w:p>
    <w:p w14:paraId="1CA14B95" w14:textId="77777777" w:rsidR="00726CD9" w:rsidRDefault="00726CD9">
      <w:pPr>
        <w:pStyle w:val="EndnoteText"/>
        <w:rPr>
          <w:lang w:val="en-US"/>
        </w:rPr>
      </w:pPr>
    </w:p>
    <w:p w14:paraId="3276B11B" w14:textId="77777777" w:rsidR="00726CD9" w:rsidRDefault="00726CD9">
      <w:pPr>
        <w:pStyle w:val="EndnoteText"/>
        <w:rPr>
          <w:lang w:val="en-US"/>
        </w:rPr>
      </w:pPr>
    </w:p>
    <w:p w14:paraId="406164C5" w14:textId="77777777" w:rsidR="00726CD9" w:rsidRDefault="00726CD9">
      <w:pPr>
        <w:pStyle w:val="EndnoteText"/>
        <w:rPr>
          <w:lang w:val="en-US"/>
        </w:rPr>
      </w:pPr>
    </w:p>
    <w:p w14:paraId="54959B0E" w14:textId="77777777" w:rsidR="00726CD9" w:rsidRDefault="00726CD9">
      <w:pPr>
        <w:pStyle w:val="EndnoteText"/>
        <w:rPr>
          <w:lang w:val="en-US"/>
        </w:rPr>
      </w:pPr>
    </w:p>
    <w:p w14:paraId="28B7FB0C" w14:textId="77777777" w:rsidR="00726CD9" w:rsidRDefault="00726CD9">
      <w:pPr>
        <w:pStyle w:val="EndnoteText"/>
        <w:rPr>
          <w:lang w:val="en-US"/>
        </w:rPr>
      </w:pPr>
    </w:p>
    <w:p w14:paraId="2D04A041" w14:textId="62E1BD33" w:rsidR="00726CD9" w:rsidRDefault="00726CD9" w:rsidP="00726CD9">
      <w:pPr>
        <w:pStyle w:val="Heading1"/>
        <w:rPr>
          <w:lang w:val="en-US"/>
        </w:rPr>
      </w:pPr>
      <w:r>
        <w:rPr>
          <w:lang w:val="en-US"/>
        </w:rPr>
        <w:t>Appendix</w:t>
      </w:r>
    </w:p>
    <w:p w14:paraId="76CD8594" w14:textId="77777777" w:rsidR="00726CD9" w:rsidRDefault="00726CD9" w:rsidP="00726CD9">
      <w:pPr>
        <w:rPr>
          <w:lang w:val="en-US"/>
        </w:rPr>
      </w:pPr>
    </w:p>
    <w:p w14:paraId="6B3338EA" w14:textId="221696BF" w:rsidR="00726CD9" w:rsidRDefault="00726CD9" w:rsidP="00726CD9">
      <w:pPr>
        <w:pStyle w:val="Heading2"/>
        <w:rPr>
          <w:lang w:val="en-US"/>
        </w:rPr>
      </w:pPr>
      <w:r>
        <w:rPr>
          <w:lang w:val="en-US"/>
        </w:rPr>
        <w:t>Outlier Analysis</w:t>
      </w:r>
    </w:p>
    <w:p w14:paraId="0658E1B5" w14:textId="77777777" w:rsidR="00726CD9" w:rsidRDefault="00726CD9" w:rsidP="00726CD9">
      <w:pPr>
        <w:rPr>
          <w:lang w:val="en-US"/>
        </w:rPr>
      </w:pPr>
    </w:p>
    <w:p w14:paraId="5A96FB2C" w14:textId="77777777" w:rsidR="00726CD9" w:rsidRPr="00726CD9" w:rsidRDefault="00726CD9" w:rsidP="00726CD9">
      <w:pPr>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8494422"/>
      <w:docPartObj>
        <w:docPartGallery w:val="Page Numbers (Bottom of Page)"/>
        <w:docPartUnique/>
      </w:docPartObj>
    </w:sdtPr>
    <w:sdtContent>
      <w:p w14:paraId="71255428" w14:textId="53C2DBDE" w:rsidR="00933C10" w:rsidRDefault="00933C10" w:rsidP="00F77C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332529" w14:textId="77777777" w:rsidR="00933C10" w:rsidRDefault="00933C10" w:rsidP="00933C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9412319"/>
      <w:docPartObj>
        <w:docPartGallery w:val="Page Numbers (Bottom of Page)"/>
        <w:docPartUnique/>
      </w:docPartObj>
    </w:sdtPr>
    <w:sdtContent>
      <w:p w14:paraId="0EC963A6" w14:textId="6AA3E70F" w:rsidR="00933C10" w:rsidRDefault="00933C10" w:rsidP="00F77C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161FA8" w14:textId="77777777" w:rsidR="00933C10" w:rsidRDefault="00933C10" w:rsidP="00933C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7F8DE" w14:textId="77777777" w:rsidR="00084693" w:rsidRDefault="00084693" w:rsidP="00861A35">
      <w:r>
        <w:separator/>
      </w:r>
    </w:p>
  </w:footnote>
  <w:footnote w:type="continuationSeparator" w:id="0">
    <w:p w14:paraId="3F798B5B" w14:textId="77777777" w:rsidR="00084693" w:rsidRDefault="00084693" w:rsidP="00861A35">
      <w:r>
        <w:continuationSeparator/>
      </w:r>
    </w:p>
  </w:footnote>
  <w:footnote w:id="1">
    <w:p w14:paraId="671B0201" w14:textId="5B725ADE" w:rsidR="00AF0E35" w:rsidRDefault="00AF0E35" w:rsidP="00AF0E35">
      <w:pPr>
        <w:pStyle w:val="EndnoteText"/>
        <w:rPr>
          <w:lang w:val="en-US"/>
        </w:rPr>
      </w:pPr>
      <w:r>
        <w:rPr>
          <w:rStyle w:val="FootnoteReference"/>
        </w:rPr>
        <w:footnoteRef/>
      </w:r>
      <w:r>
        <w:t xml:space="preserve"> </w:t>
      </w:r>
      <w:r w:rsidRPr="00374FF2">
        <w:rPr>
          <w:lang w:val="en-US"/>
        </w:rPr>
        <w:t>For more information on the dataset</w:t>
      </w:r>
      <w:r>
        <w:rPr>
          <w:lang w:val="en-US"/>
        </w:rPr>
        <w:t>, please visit the online s</w:t>
      </w:r>
      <w:r w:rsidRPr="00374FF2">
        <w:rPr>
          <w:lang w:val="en-US"/>
        </w:rPr>
        <w:t xml:space="preserve">upplementary </w:t>
      </w:r>
      <w:r>
        <w:rPr>
          <w:lang w:val="en-US"/>
        </w:rPr>
        <w:t>m</w:t>
      </w:r>
      <w:r w:rsidRPr="00374FF2">
        <w:rPr>
          <w:lang w:val="en-US"/>
        </w:rPr>
        <w:t>aterial</w:t>
      </w:r>
      <w:r>
        <w:rPr>
          <w:lang w:val="en-US"/>
        </w:rPr>
        <w:t xml:space="preserve"> of </w:t>
      </w:r>
      <w:proofErr w:type="spellStart"/>
      <w:r>
        <w:rPr>
          <w:lang w:val="en-US"/>
        </w:rPr>
        <w:t>Schakel</w:t>
      </w:r>
      <w:proofErr w:type="spellEnd"/>
      <w:r>
        <w:rPr>
          <w:lang w:val="en-US"/>
        </w:rPr>
        <w:t xml:space="preserve"> et al. (2020) retrieved from: </w:t>
      </w:r>
      <w:hyperlink r:id="rId1" w:anchor="supplementary-materials" w:history="1">
        <w:r w:rsidRPr="000B0D04">
          <w:rPr>
            <w:rStyle w:val="Hyperlink"/>
            <w:lang w:val="en-US"/>
          </w:rPr>
          <w:t>https://journals.sagepub.com/doi/full/10.1177/0032329219897984#supplementary-materials</w:t>
        </w:r>
      </w:hyperlink>
    </w:p>
    <w:p w14:paraId="1228BFDD" w14:textId="77777777" w:rsidR="00AF0E35" w:rsidRDefault="00AF0E35" w:rsidP="00AF0E35">
      <w:pPr>
        <w:pStyle w:val="EndnoteText"/>
        <w:rPr>
          <w:lang w:val="en-US"/>
        </w:rPr>
      </w:pPr>
      <w:r>
        <w:rPr>
          <w:lang w:val="en-US"/>
        </w:rPr>
        <w:t xml:space="preserve"> </w:t>
      </w:r>
    </w:p>
    <w:p w14:paraId="779DECD3" w14:textId="405534D6" w:rsidR="00AF0E35" w:rsidRPr="00AF0E35" w:rsidRDefault="00AF0E35">
      <w:pPr>
        <w:pStyle w:val="FootnoteText"/>
        <w:rPr>
          <w:lang w:val="en-US"/>
        </w:rPr>
      </w:pPr>
    </w:p>
  </w:footnote>
  <w:footnote w:id="2">
    <w:p w14:paraId="51FC3CBF" w14:textId="35533E44" w:rsidR="00CF0C86" w:rsidRPr="00CF0C86" w:rsidRDefault="00CF0C86">
      <w:pPr>
        <w:pStyle w:val="FootnoteText"/>
        <w:rPr>
          <w:lang w:val="en-US"/>
        </w:rPr>
      </w:pPr>
      <w:r>
        <w:rPr>
          <w:rStyle w:val="FootnoteReference"/>
        </w:rPr>
        <w:footnoteRef/>
      </w:r>
      <w:r>
        <w:t xml:space="preserve"> </w:t>
      </w:r>
      <w:r w:rsidRPr="00CF0C86">
        <w:rPr>
          <w:lang w:val="en-US"/>
        </w:rPr>
        <w:t>See Append</w:t>
      </w:r>
      <w:r>
        <w:rPr>
          <w:lang w:val="en-US"/>
        </w:rPr>
        <w:t xml:space="preserve">ix for full </w:t>
      </w:r>
      <w:proofErr w:type="gramStart"/>
      <w:r>
        <w:rPr>
          <w:lang w:val="en-US"/>
        </w:rPr>
        <w:t>transformation</w:t>
      </w:r>
      <w:proofErr w:type="gramEnd"/>
    </w:p>
  </w:footnote>
  <w:footnote w:id="3">
    <w:p w14:paraId="2F6BC7CF" w14:textId="1CD6C689" w:rsidR="00327AEC" w:rsidRPr="00AF0E35" w:rsidRDefault="00327AEC" w:rsidP="00327AEC">
      <w:pPr>
        <w:pStyle w:val="FootnoteText"/>
        <w:rPr>
          <w:lang w:val="en-US"/>
        </w:rPr>
      </w:pPr>
      <w:r>
        <w:rPr>
          <w:rStyle w:val="FootnoteReference"/>
        </w:rPr>
        <w:footnoteRef/>
      </w:r>
      <w:r>
        <w:t xml:space="preserve"> </w:t>
      </w:r>
      <w:r w:rsidRPr="00AF0E35">
        <w:rPr>
          <w:lang w:val="en-US"/>
        </w:rPr>
        <w:t xml:space="preserve">For a more detailed explanation, </w:t>
      </w:r>
      <w:r w:rsidR="00E13DDB">
        <w:rPr>
          <w:lang w:val="en-US"/>
        </w:rPr>
        <w:t>visit</w:t>
      </w:r>
      <w:r w:rsidRPr="00AF0E35">
        <w:rPr>
          <w:lang w:val="en-US"/>
        </w:rPr>
        <w:t xml:space="preserve"> the </w:t>
      </w:r>
      <w:r w:rsidR="00E13DDB">
        <w:rPr>
          <w:lang w:val="en-US"/>
        </w:rPr>
        <w:t>o</w:t>
      </w:r>
      <w:r>
        <w:rPr>
          <w:lang w:val="en-US"/>
        </w:rPr>
        <w:t xml:space="preserve">utlier </w:t>
      </w:r>
      <w:r w:rsidR="00E13DDB">
        <w:rPr>
          <w:lang w:val="en-US"/>
        </w:rPr>
        <w:t>a</w:t>
      </w:r>
      <w:r>
        <w:rPr>
          <w:lang w:val="en-US"/>
        </w:rPr>
        <w:t xml:space="preserve">nalysis in the </w:t>
      </w:r>
      <w:r w:rsidR="00E13DDB">
        <w:rPr>
          <w:lang w:val="en-US"/>
        </w:rPr>
        <w:t>a</w:t>
      </w:r>
      <w:r>
        <w:rPr>
          <w:lang w:val="en-US"/>
        </w:rPr>
        <w:t xml:space="preserve">ppendix. </w:t>
      </w:r>
    </w:p>
  </w:footnote>
  <w:footnote w:id="4">
    <w:p w14:paraId="2D335C1D" w14:textId="77777777" w:rsidR="00CC3CD0" w:rsidRPr="00CF0C86" w:rsidRDefault="00CC3CD0" w:rsidP="00CC3CD0">
      <w:pPr>
        <w:pStyle w:val="FootnoteText"/>
        <w:rPr>
          <w:lang w:val="de-DE"/>
        </w:rPr>
      </w:pPr>
      <w:r>
        <w:rPr>
          <w:rStyle w:val="FootnoteReference"/>
        </w:rPr>
        <w:footnoteRef/>
      </w:r>
      <w:r>
        <w:t xml:space="preserve"> </w:t>
      </w:r>
      <w:r>
        <w:rPr>
          <w:lang w:val="de-DE"/>
        </w:rPr>
        <w:t xml:space="preserve">See Appendix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0D9A"/>
    <w:multiLevelType w:val="multilevel"/>
    <w:tmpl w:val="DEA4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F47AA"/>
    <w:multiLevelType w:val="hybridMultilevel"/>
    <w:tmpl w:val="1640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504680"/>
    <w:multiLevelType w:val="multilevel"/>
    <w:tmpl w:val="B0B2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595859"/>
    <w:multiLevelType w:val="hybridMultilevel"/>
    <w:tmpl w:val="BBE60C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8333691">
    <w:abstractNumId w:val="3"/>
  </w:num>
  <w:num w:numId="2" w16cid:durableId="1294143063">
    <w:abstractNumId w:val="1"/>
  </w:num>
  <w:num w:numId="3" w16cid:durableId="728067868">
    <w:abstractNumId w:val="4"/>
  </w:num>
  <w:num w:numId="4" w16cid:durableId="2035032178">
    <w:abstractNumId w:val="2"/>
  </w:num>
  <w:num w:numId="5" w16cid:durableId="1169833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00754"/>
    <w:rsid w:val="000118A2"/>
    <w:rsid w:val="00011D70"/>
    <w:rsid w:val="00015B1A"/>
    <w:rsid w:val="0001702C"/>
    <w:rsid w:val="000178FD"/>
    <w:rsid w:val="0002402E"/>
    <w:rsid w:val="00024096"/>
    <w:rsid w:val="00024447"/>
    <w:rsid w:val="000253AA"/>
    <w:rsid w:val="0002678C"/>
    <w:rsid w:val="00042309"/>
    <w:rsid w:val="00045E04"/>
    <w:rsid w:val="0005657F"/>
    <w:rsid w:val="00064B3B"/>
    <w:rsid w:val="00067A42"/>
    <w:rsid w:val="00076A9D"/>
    <w:rsid w:val="00077831"/>
    <w:rsid w:val="0008141B"/>
    <w:rsid w:val="00082B2E"/>
    <w:rsid w:val="00084693"/>
    <w:rsid w:val="000879B1"/>
    <w:rsid w:val="0009149D"/>
    <w:rsid w:val="00091FD6"/>
    <w:rsid w:val="00094550"/>
    <w:rsid w:val="000A3950"/>
    <w:rsid w:val="000A6D81"/>
    <w:rsid w:val="000B1F21"/>
    <w:rsid w:val="000B37EF"/>
    <w:rsid w:val="000B6747"/>
    <w:rsid w:val="000C35D8"/>
    <w:rsid w:val="000C51F6"/>
    <w:rsid w:val="000C5E42"/>
    <w:rsid w:val="000D004F"/>
    <w:rsid w:val="000D2B69"/>
    <w:rsid w:val="000D7533"/>
    <w:rsid w:val="000E3C13"/>
    <w:rsid w:val="000E5D99"/>
    <w:rsid w:val="001005D0"/>
    <w:rsid w:val="001035BA"/>
    <w:rsid w:val="001123E8"/>
    <w:rsid w:val="00114030"/>
    <w:rsid w:val="00114F8F"/>
    <w:rsid w:val="001165E3"/>
    <w:rsid w:val="00121A92"/>
    <w:rsid w:val="001222DE"/>
    <w:rsid w:val="00144BDD"/>
    <w:rsid w:val="00146923"/>
    <w:rsid w:val="00150985"/>
    <w:rsid w:val="001523F4"/>
    <w:rsid w:val="0015339F"/>
    <w:rsid w:val="001628D4"/>
    <w:rsid w:val="00164978"/>
    <w:rsid w:val="00175339"/>
    <w:rsid w:val="00182ADE"/>
    <w:rsid w:val="00190011"/>
    <w:rsid w:val="0019150F"/>
    <w:rsid w:val="00193305"/>
    <w:rsid w:val="00194FB6"/>
    <w:rsid w:val="00196194"/>
    <w:rsid w:val="001A39E1"/>
    <w:rsid w:val="001A5187"/>
    <w:rsid w:val="001B0171"/>
    <w:rsid w:val="001B0846"/>
    <w:rsid w:val="001B4B92"/>
    <w:rsid w:val="001B5D0B"/>
    <w:rsid w:val="001D6D52"/>
    <w:rsid w:val="001D71B3"/>
    <w:rsid w:val="001E1935"/>
    <w:rsid w:val="001E28C7"/>
    <w:rsid w:val="001E5876"/>
    <w:rsid w:val="001F4CA4"/>
    <w:rsid w:val="001F6BAE"/>
    <w:rsid w:val="0020040D"/>
    <w:rsid w:val="00210689"/>
    <w:rsid w:val="002128C0"/>
    <w:rsid w:val="00222A5D"/>
    <w:rsid w:val="00222C85"/>
    <w:rsid w:val="0022645D"/>
    <w:rsid w:val="00234283"/>
    <w:rsid w:val="00235511"/>
    <w:rsid w:val="00237111"/>
    <w:rsid w:val="00244295"/>
    <w:rsid w:val="0024520F"/>
    <w:rsid w:val="002474B3"/>
    <w:rsid w:val="002479BC"/>
    <w:rsid w:val="00250DA9"/>
    <w:rsid w:val="00250E31"/>
    <w:rsid w:val="002627D6"/>
    <w:rsid w:val="00262B16"/>
    <w:rsid w:val="0026389E"/>
    <w:rsid w:val="002716DA"/>
    <w:rsid w:val="00273B8F"/>
    <w:rsid w:val="002745EE"/>
    <w:rsid w:val="00275479"/>
    <w:rsid w:val="00276A83"/>
    <w:rsid w:val="002852ED"/>
    <w:rsid w:val="00293AB7"/>
    <w:rsid w:val="00295DFF"/>
    <w:rsid w:val="002A26B8"/>
    <w:rsid w:val="002A404C"/>
    <w:rsid w:val="002A7422"/>
    <w:rsid w:val="002A7C87"/>
    <w:rsid w:val="002B1967"/>
    <w:rsid w:val="002B1C6C"/>
    <w:rsid w:val="002B23BF"/>
    <w:rsid w:val="002B4FD0"/>
    <w:rsid w:val="002B72BA"/>
    <w:rsid w:val="002C31FE"/>
    <w:rsid w:val="002C4A98"/>
    <w:rsid w:val="002D0267"/>
    <w:rsid w:val="002E031F"/>
    <w:rsid w:val="002E067E"/>
    <w:rsid w:val="002E1158"/>
    <w:rsid w:val="002E34D8"/>
    <w:rsid w:val="002F0B53"/>
    <w:rsid w:val="00304096"/>
    <w:rsid w:val="00307A2C"/>
    <w:rsid w:val="00311652"/>
    <w:rsid w:val="00313C20"/>
    <w:rsid w:val="00320355"/>
    <w:rsid w:val="0032112C"/>
    <w:rsid w:val="00327AEC"/>
    <w:rsid w:val="00341684"/>
    <w:rsid w:val="00341DC3"/>
    <w:rsid w:val="003446AB"/>
    <w:rsid w:val="003520C9"/>
    <w:rsid w:val="00354721"/>
    <w:rsid w:val="0036224C"/>
    <w:rsid w:val="00366650"/>
    <w:rsid w:val="003675B1"/>
    <w:rsid w:val="003678A9"/>
    <w:rsid w:val="00374FF2"/>
    <w:rsid w:val="00381CB2"/>
    <w:rsid w:val="00381CE0"/>
    <w:rsid w:val="00383B0E"/>
    <w:rsid w:val="003863F6"/>
    <w:rsid w:val="00387916"/>
    <w:rsid w:val="003908CC"/>
    <w:rsid w:val="003955A3"/>
    <w:rsid w:val="003959D2"/>
    <w:rsid w:val="003A3E93"/>
    <w:rsid w:val="003A5781"/>
    <w:rsid w:val="003B0121"/>
    <w:rsid w:val="003B486C"/>
    <w:rsid w:val="003B4F98"/>
    <w:rsid w:val="003B4FAD"/>
    <w:rsid w:val="003B5892"/>
    <w:rsid w:val="003B7F38"/>
    <w:rsid w:val="003D0669"/>
    <w:rsid w:val="003D5918"/>
    <w:rsid w:val="003F1060"/>
    <w:rsid w:val="00407574"/>
    <w:rsid w:val="00407AFC"/>
    <w:rsid w:val="004108DC"/>
    <w:rsid w:val="0041263F"/>
    <w:rsid w:val="00412B13"/>
    <w:rsid w:val="00423BA4"/>
    <w:rsid w:val="00426A48"/>
    <w:rsid w:val="00430D42"/>
    <w:rsid w:val="004424F1"/>
    <w:rsid w:val="0045108E"/>
    <w:rsid w:val="00462651"/>
    <w:rsid w:val="00470AF5"/>
    <w:rsid w:val="00483956"/>
    <w:rsid w:val="004842BA"/>
    <w:rsid w:val="00487789"/>
    <w:rsid w:val="004B45E8"/>
    <w:rsid w:val="004B478C"/>
    <w:rsid w:val="004C7C40"/>
    <w:rsid w:val="004E1F89"/>
    <w:rsid w:val="004E262E"/>
    <w:rsid w:val="004E4EC7"/>
    <w:rsid w:val="004E6AD0"/>
    <w:rsid w:val="00503D13"/>
    <w:rsid w:val="00505584"/>
    <w:rsid w:val="00514289"/>
    <w:rsid w:val="005150CB"/>
    <w:rsid w:val="0052513D"/>
    <w:rsid w:val="0053439D"/>
    <w:rsid w:val="00543D6B"/>
    <w:rsid w:val="005459E0"/>
    <w:rsid w:val="005464ED"/>
    <w:rsid w:val="005556BF"/>
    <w:rsid w:val="00561767"/>
    <w:rsid w:val="00575B6C"/>
    <w:rsid w:val="0058205E"/>
    <w:rsid w:val="00582B5B"/>
    <w:rsid w:val="00584044"/>
    <w:rsid w:val="00587E94"/>
    <w:rsid w:val="0059157A"/>
    <w:rsid w:val="0059589E"/>
    <w:rsid w:val="00596C15"/>
    <w:rsid w:val="005B0742"/>
    <w:rsid w:val="005B083F"/>
    <w:rsid w:val="005B357C"/>
    <w:rsid w:val="005B44B7"/>
    <w:rsid w:val="005C524F"/>
    <w:rsid w:val="005D0B5A"/>
    <w:rsid w:val="005D2281"/>
    <w:rsid w:val="005D41D6"/>
    <w:rsid w:val="005D77E2"/>
    <w:rsid w:val="005D7DB5"/>
    <w:rsid w:val="005E093F"/>
    <w:rsid w:val="005E3F05"/>
    <w:rsid w:val="005E5252"/>
    <w:rsid w:val="005E7FDD"/>
    <w:rsid w:val="005F6358"/>
    <w:rsid w:val="00606F2A"/>
    <w:rsid w:val="00611B79"/>
    <w:rsid w:val="006144B8"/>
    <w:rsid w:val="00617785"/>
    <w:rsid w:val="00624FFE"/>
    <w:rsid w:val="006259C7"/>
    <w:rsid w:val="00625F63"/>
    <w:rsid w:val="00634C27"/>
    <w:rsid w:val="0063562F"/>
    <w:rsid w:val="00647BE2"/>
    <w:rsid w:val="00647E17"/>
    <w:rsid w:val="006539A2"/>
    <w:rsid w:val="0065508F"/>
    <w:rsid w:val="006556E7"/>
    <w:rsid w:val="00671B92"/>
    <w:rsid w:val="006927ED"/>
    <w:rsid w:val="00694116"/>
    <w:rsid w:val="00697B26"/>
    <w:rsid w:val="006A056A"/>
    <w:rsid w:val="006A2F47"/>
    <w:rsid w:val="006A34AB"/>
    <w:rsid w:val="006B0D5B"/>
    <w:rsid w:val="006B1D63"/>
    <w:rsid w:val="006B78DC"/>
    <w:rsid w:val="006C0FFB"/>
    <w:rsid w:val="006C52CA"/>
    <w:rsid w:val="006D2B22"/>
    <w:rsid w:val="006E157F"/>
    <w:rsid w:val="006E4282"/>
    <w:rsid w:val="006E5501"/>
    <w:rsid w:val="006F7B16"/>
    <w:rsid w:val="006F7C4A"/>
    <w:rsid w:val="007064A8"/>
    <w:rsid w:val="0070732C"/>
    <w:rsid w:val="00707E61"/>
    <w:rsid w:val="00710C00"/>
    <w:rsid w:val="00714D55"/>
    <w:rsid w:val="00716A2C"/>
    <w:rsid w:val="00724629"/>
    <w:rsid w:val="007253AB"/>
    <w:rsid w:val="00726CD9"/>
    <w:rsid w:val="007350A9"/>
    <w:rsid w:val="00737D17"/>
    <w:rsid w:val="00750C0D"/>
    <w:rsid w:val="00752771"/>
    <w:rsid w:val="00753357"/>
    <w:rsid w:val="007717D4"/>
    <w:rsid w:val="00776799"/>
    <w:rsid w:val="00776CBF"/>
    <w:rsid w:val="00782399"/>
    <w:rsid w:val="007840D6"/>
    <w:rsid w:val="00785F07"/>
    <w:rsid w:val="00790A3D"/>
    <w:rsid w:val="00793610"/>
    <w:rsid w:val="0079361F"/>
    <w:rsid w:val="00793FCF"/>
    <w:rsid w:val="00794466"/>
    <w:rsid w:val="00797C9A"/>
    <w:rsid w:val="007A3928"/>
    <w:rsid w:val="007A4B35"/>
    <w:rsid w:val="007A620F"/>
    <w:rsid w:val="007B2EB3"/>
    <w:rsid w:val="007B3FEC"/>
    <w:rsid w:val="007B666D"/>
    <w:rsid w:val="007C0E39"/>
    <w:rsid w:val="007C4E40"/>
    <w:rsid w:val="007D5EA7"/>
    <w:rsid w:val="007D6D0F"/>
    <w:rsid w:val="007D7727"/>
    <w:rsid w:val="007E4729"/>
    <w:rsid w:val="007F708A"/>
    <w:rsid w:val="007F790A"/>
    <w:rsid w:val="00814275"/>
    <w:rsid w:val="008168CF"/>
    <w:rsid w:val="0082005A"/>
    <w:rsid w:val="008233F9"/>
    <w:rsid w:val="0082371D"/>
    <w:rsid w:val="0082778A"/>
    <w:rsid w:val="00837D66"/>
    <w:rsid w:val="00857121"/>
    <w:rsid w:val="00861A35"/>
    <w:rsid w:val="00862E1B"/>
    <w:rsid w:val="00865000"/>
    <w:rsid w:val="00872611"/>
    <w:rsid w:val="00877BD9"/>
    <w:rsid w:val="00881CEF"/>
    <w:rsid w:val="00886D04"/>
    <w:rsid w:val="00893553"/>
    <w:rsid w:val="00896CED"/>
    <w:rsid w:val="008A145B"/>
    <w:rsid w:val="008A6084"/>
    <w:rsid w:val="008B20E3"/>
    <w:rsid w:val="008D11A7"/>
    <w:rsid w:val="008D6ABF"/>
    <w:rsid w:val="008E004F"/>
    <w:rsid w:val="008F572A"/>
    <w:rsid w:val="009036DC"/>
    <w:rsid w:val="009128EF"/>
    <w:rsid w:val="00913445"/>
    <w:rsid w:val="00925750"/>
    <w:rsid w:val="00931A59"/>
    <w:rsid w:val="00933A25"/>
    <w:rsid w:val="00933C10"/>
    <w:rsid w:val="009344B8"/>
    <w:rsid w:val="009442FE"/>
    <w:rsid w:val="0095546E"/>
    <w:rsid w:val="009556A6"/>
    <w:rsid w:val="00957936"/>
    <w:rsid w:val="009710A4"/>
    <w:rsid w:val="009824B7"/>
    <w:rsid w:val="009870B2"/>
    <w:rsid w:val="00992568"/>
    <w:rsid w:val="0099378E"/>
    <w:rsid w:val="00997530"/>
    <w:rsid w:val="009A0FEE"/>
    <w:rsid w:val="009A3CD5"/>
    <w:rsid w:val="009B4221"/>
    <w:rsid w:val="009C107F"/>
    <w:rsid w:val="009F3FCC"/>
    <w:rsid w:val="009F4493"/>
    <w:rsid w:val="009F48B5"/>
    <w:rsid w:val="00A154B7"/>
    <w:rsid w:val="00A214CA"/>
    <w:rsid w:val="00A2264F"/>
    <w:rsid w:val="00A31BC8"/>
    <w:rsid w:val="00A44227"/>
    <w:rsid w:val="00A50D33"/>
    <w:rsid w:val="00A520C4"/>
    <w:rsid w:val="00A54A5B"/>
    <w:rsid w:val="00A57FCE"/>
    <w:rsid w:val="00A6094C"/>
    <w:rsid w:val="00A64A34"/>
    <w:rsid w:val="00A669E5"/>
    <w:rsid w:val="00A713B0"/>
    <w:rsid w:val="00A73075"/>
    <w:rsid w:val="00A81C87"/>
    <w:rsid w:val="00A84564"/>
    <w:rsid w:val="00A93065"/>
    <w:rsid w:val="00A94E98"/>
    <w:rsid w:val="00A96879"/>
    <w:rsid w:val="00AB29AA"/>
    <w:rsid w:val="00AC7225"/>
    <w:rsid w:val="00AD48E7"/>
    <w:rsid w:val="00AD60BF"/>
    <w:rsid w:val="00AE6AF3"/>
    <w:rsid w:val="00AF0E35"/>
    <w:rsid w:val="00AF10B8"/>
    <w:rsid w:val="00AF49FD"/>
    <w:rsid w:val="00B02A6C"/>
    <w:rsid w:val="00B1033B"/>
    <w:rsid w:val="00B122DF"/>
    <w:rsid w:val="00B12B5E"/>
    <w:rsid w:val="00B2290D"/>
    <w:rsid w:val="00B25CED"/>
    <w:rsid w:val="00B3312F"/>
    <w:rsid w:val="00B37C21"/>
    <w:rsid w:val="00B41E4C"/>
    <w:rsid w:val="00B51490"/>
    <w:rsid w:val="00B575FA"/>
    <w:rsid w:val="00B62F51"/>
    <w:rsid w:val="00B64480"/>
    <w:rsid w:val="00B64ECF"/>
    <w:rsid w:val="00B6530E"/>
    <w:rsid w:val="00B749F3"/>
    <w:rsid w:val="00B74FB8"/>
    <w:rsid w:val="00B77355"/>
    <w:rsid w:val="00B860F7"/>
    <w:rsid w:val="00B87B27"/>
    <w:rsid w:val="00B90CFB"/>
    <w:rsid w:val="00B91156"/>
    <w:rsid w:val="00B9345C"/>
    <w:rsid w:val="00BA0C75"/>
    <w:rsid w:val="00BA3914"/>
    <w:rsid w:val="00BB4D96"/>
    <w:rsid w:val="00BB7DDF"/>
    <w:rsid w:val="00BC1090"/>
    <w:rsid w:val="00BC6395"/>
    <w:rsid w:val="00BD3891"/>
    <w:rsid w:val="00BE056B"/>
    <w:rsid w:val="00BE484B"/>
    <w:rsid w:val="00BF0E18"/>
    <w:rsid w:val="00BF0E45"/>
    <w:rsid w:val="00BF2840"/>
    <w:rsid w:val="00BF5BB4"/>
    <w:rsid w:val="00BF5FD6"/>
    <w:rsid w:val="00C04C7A"/>
    <w:rsid w:val="00C04E7A"/>
    <w:rsid w:val="00C07664"/>
    <w:rsid w:val="00C11B28"/>
    <w:rsid w:val="00C13A3F"/>
    <w:rsid w:val="00C25AF2"/>
    <w:rsid w:val="00C30739"/>
    <w:rsid w:val="00C30E3D"/>
    <w:rsid w:val="00C31800"/>
    <w:rsid w:val="00C31DDD"/>
    <w:rsid w:val="00C37921"/>
    <w:rsid w:val="00C45FD8"/>
    <w:rsid w:val="00C47020"/>
    <w:rsid w:val="00C512C5"/>
    <w:rsid w:val="00C52034"/>
    <w:rsid w:val="00C5537E"/>
    <w:rsid w:val="00C573F2"/>
    <w:rsid w:val="00C628A1"/>
    <w:rsid w:val="00C71578"/>
    <w:rsid w:val="00CA18A0"/>
    <w:rsid w:val="00CA448D"/>
    <w:rsid w:val="00CA50C1"/>
    <w:rsid w:val="00CA54AD"/>
    <w:rsid w:val="00CA5A9B"/>
    <w:rsid w:val="00CA6338"/>
    <w:rsid w:val="00CB0D50"/>
    <w:rsid w:val="00CB533C"/>
    <w:rsid w:val="00CC3CD0"/>
    <w:rsid w:val="00CC3FC8"/>
    <w:rsid w:val="00CD0D28"/>
    <w:rsid w:val="00CE738F"/>
    <w:rsid w:val="00CE74C4"/>
    <w:rsid w:val="00CF0C86"/>
    <w:rsid w:val="00CF6A91"/>
    <w:rsid w:val="00CF721F"/>
    <w:rsid w:val="00CF72F1"/>
    <w:rsid w:val="00D1157A"/>
    <w:rsid w:val="00D13A1B"/>
    <w:rsid w:val="00D33E29"/>
    <w:rsid w:val="00D43482"/>
    <w:rsid w:val="00D446AB"/>
    <w:rsid w:val="00D500D4"/>
    <w:rsid w:val="00D502D2"/>
    <w:rsid w:val="00D5783F"/>
    <w:rsid w:val="00D63779"/>
    <w:rsid w:val="00D6382F"/>
    <w:rsid w:val="00D77DB4"/>
    <w:rsid w:val="00D83E11"/>
    <w:rsid w:val="00D878C9"/>
    <w:rsid w:val="00D953C2"/>
    <w:rsid w:val="00D95D45"/>
    <w:rsid w:val="00DA3D7A"/>
    <w:rsid w:val="00DC63E7"/>
    <w:rsid w:val="00DD4678"/>
    <w:rsid w:val="00DD49DC"/>
    <w:rsid w:val="00DF50DB"/>
    <w:rsid w:val="00E0568A"/>
    <w:rsid w:val="00E1051A"/>
    <w:rsid w:val="00E128B4"/>
    <w:rsid w:val="00E129F0"/>
    <w:rsid w:val="00E12E58"/>
    <w:rsid w:val="00E134BF"/>
    <w:rsid w:val="00E13DDB"/>
    <w:rsid w:val="00E145A6"/>
    <w:rsid w:val="00E231F1"/>
    <w:rsid w:val="00E256D5"/>
    <w:rsid w:val="00E25CD2"/>
    <w:rsid w:val="00E27264"/>
    <w:rsid w:val="00E30967"/>
    <w:rsid w:val="00E34FEB"/>
    <w:rsid w:val="00E357C7"/>
    <w:rsid w:val="00E35CA0"/>
    <w:rsid w:val="00E47D00"/>
    <w:rsid w:val="00E5059C"/>
    <w:rsid w:val="00E65E03"/>
    <w:rsid w:val="00E6799D"/>
    <w:rsid w:val="00E67F09"/>
    <w:rsid w:val="00E838A9"/>
    <w:rsid w:val="00E9319B"/>
    <w:rsid w:val="00EB5CB4"/>
    <w:rsid w:val="00EC1D72"/>
    <w:rsid w:val="00EF37C0"/>
    <w:rsid w:val="00EF512D"/>
    <w:rsid w:val="00F12D2A"/>
    <w:rsid w:val="00F21F2C"/>
    <w:rsid w:val="00F254BF"/>
    <w:rsid w:val="00F41C6C"/>
    <w:rsid w:val="00F43AD8"/>
    <w:rsid w:val="00F43B45"/>
    <w:rsid w:val="00F44797"/>
    <w:rsid w:val="00F5557D"/>
    <w:rsid w:val="00F55ED9"/>
    <w:rsid w:val="00F61738"/>
    <w:rsid w:val="00F61FE1"/>
    <w:rsid w:val="00F63361"/>
    <w:rsid w:val="00F6711E"/>
    <w:rsid w:val="00F72470"/>
    <w:rsid w:val="00F737B1"/>
    <w:rsid w:val="00F7396F"/>
    <w:rsid w:val="00F81431"/>
    <w:rsid w:val="00F84AA9"/>
    <w:rsid w:val="00F85AE0"/>
    <w:rsid w:val="00F85EB7"/>
    <w:rsid w:val="00F875A1"/>
    <w:rsid w:val="00F90015"/>
    <w:rsid w:val="00F93A08"/>
    <w:rsid w:val="00F9577B"/>
    <w:rsid w:val="00F95D66"/>
    <w:rsid w:val="00F97761"/>
    <w:rsid w:val="00FA2B5A"/>
    <w:rsid w:val="00FA666D"/>
    <w:rsid w:val="00FB4381"/>
    <w:rsid w:val="00FC65DB"/>
    <w:rsid w:val="00FC736F"/>
    <w:rsid w:val="00FD33C3"/>
    <w:rsid w:val="00FD4B78"/>
    <w:rsid w:val="00FD783F"/>
    <w:rsid w:val="00FE0882"/>
    <w:rsid w:val="00FE28FE"/>
    <w:rsid w:val="00FE53A2"/>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96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F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59D2"/>
    <w:rPr>
      <w:color w:val="0000FF"/>
      <w:u w:val="single"/>
    </w:rPr>
  </w:style>
  <w:style w:type="character" w:customStyle="1" w:styleId="jss1323">
    <w:name w:val="jss1323"/>
    <w:basedOn w:val="DefaultParagraphFont"/>
    <w:rsid w:val="00C52034"/>
  </w:style>
  <w:style w:type="character" w:customStyle="1" w:styleId="apple-converted-space">
    <w:name w:val="apple-converted-space"/>
    <w:basedOn w:val="DefaultParagraphFont"/>
    <w:rsid w:val="00C52034"/>
  </w:style>
  <w:style w:type="character" w:customStyle="1" w:styleId="jss2221">
    <w:name w:val="jss2221"/>
    <w:basedOn w:val="DefaultParagraphFont"/>
    <w:rsid w:val="00BF0E18"/>
  </w:style>
  <w:style w:type="character" w:customStyle="1" w:styleId="jss2642">
    <w:name w:val="jss2642"/>
    <w:basedOn w:val="DefaultParagraphFont"/>
    <w:rsid w:val="00BF0E18"/>
  </w:style>
  <w:style w:type="character" w:customStyle="1" w:styleId="jss4151">
    <w:name w:val="jss4151"/>
    <w:basedOn w:val="DefaultParagraphFont"/>
    <w:rsid w:val="005556BF"/>
  </w:style>
  <w:style w:type="paragraph" w:styleId="EndnoteText">
    <w:name w:val="endnote text"/>
    <w:basedOn w:val="Normal"/>
    <w:link w:val="EndnoteTextChar"/>
    <w:uiPriority w:val="99"/>
    <w:semiHidden/>
    <w:unhideWhenUsed/>
    <w:rsid w:val="00374FF2"/>
    <w:rPr>
      <w:sz w:val="20"/>
      <w:szCs w:val="20"/>
    </w:rPr>
  </w:style>
  <w:style w:type="character" w:customStyle="1" w:styleId="EndnoteTextChar">
    <w:name w:val="Endnote Text Char"/>
    <w:basedOn w:val="DefaultParagraphFont"/>
    <w:link w:val="EndnoteText"/>
    <w:uiPriority w:val="99"/>
    <w:semiHidden/>
    <w:rsid w:val="00374FF2"/>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374FF2"/>
    <w:rPr>
      <w:vertAlign w:val="superscript"/>
    </w:rPr>
  </w:style>
  <w:style w:type="character" w:customStyle="1" w:styleId="Heading2Char">
    <w:name w:val="Heading 2 Char"/>
    <w:basedOn w:val="DefaultParagraphFont"/>
    <w:link w:val="Heading2"/>
    <w:uiPriority w:val="9"/>
    <w:rsid w:val="00374FF2"/>
    <w:rPr>
      <w:rFonts w:asciiTheme="majorHAnsi" w:eastAsiaTheme="majorEastAsia" w:hAnsiTheme="majorHAnsi" w:cstheme="majorBidi"/>
      <w:color w:val="2F5496" w:themeColor="accent1" w:themeShade="BF"/>
      <w:sz w:val="26"/>
      <w:szCs w:val="26"/>
      <w:lang w:eastAsia="en-GB"/>
    </w:rPr>
  </w:style>
  <w:style w:type="character" w:styleId="UnresolvedMention">
    <w:name w:val="Unresolved Mention"/>
    <w:basedOn w:val="DefaultParagraphFont"/>
    <w:uiPriority w:val="99"/>
    <w:semiHidden/>
    <w:unhideWhenUsed/>
    <w:rsid w:val="00374FF2"/>
    <w:rPr>
      <w:color w:val="605E5C"/>
      <w:shd w:val="clear" w:color="auto" w:fill="E1DFDD"/>
    </w:rPr>
  </w:style>
  <w:style w:type="character" w:customStyle="1" w:styleId="jss7527">
    <w:name w:val="jss7527"/>
    <w:basedOn w:val="DefaultParagraphFont"/>
    <w:rsid w:val="00E129F0"/>
  </w:style>
  <w:style w:type="paragraph" w:customStyle="1" w:styleId="TableCaption">
    <w:name w:val="Table Caption"/>
    <w:basedOn w:val="Normal"/>
    <w:qFormat/>
    <w:rsid w:val="00366650"/>
    <w:pPr>
      <w:jc w:val="center"/>
    </w:pPr>
    <w:rPr>
      <w:rFonts w:asciiTheme="minorHAnsi" w:eastAsiaTheme="minorEastAsia" w:hAnsiTheme="minorHAnsi" w:cstheme="minorBidi"/>
      <w:b/>
      <w:i/>
      <w:lang w:val="en-US" w:eastAsia="en-US"/>
    </w:rPr>
  </w:style>
  <w:style w:type="character" w:styleId="PageNumber">
    <w:name w:val="page number"/>
    <w:basedOn w:val="DefaultParagraphFont"/>
    <w:uiPriority w:val="99"/>
    <w:semiHidden/>
    <w:unhideWhenUsed/>
    <w:rsid w:val="00933C10"/>
  </w:style>
  <w:style w:type="paragraph" w:styleId="FootnoteText">
    <w:name w:val="footnote text"/>
    <w:basedOn w:val="Normal"/>
    <w:link w:val="FootnoteTextChar"/>
    <w:uiPriority w:val="99"/>
    <w:semiHidden/>
    <w:unhideWhenUsed/>
    <w:rsid w:val="00AF0E35"/>
    <w:rPr>
      <w:sz w:val="20"/>
      <w:szCs w:val="20"/>
    </w:rPr>
  </w:style>
  <w:style w:type="character" w:customStyle="1" w:styleId="FootnoteTextChar">
    <w:name w:val="Footnote Text Char"/>
    <w:basedOn w:val="DefaultParagraphFont"/>
    <w:link w:val="FootnoteText"/>
    <w:uiPriority w:val="99"/>
    <w:semiHidden/>
    <w:rsid w:val="00AF0E35"/>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AF0E35"/>
    <w:rPr>
      <w:vertAlign w:val="superscript"/>
    </w:rPr>
  </w:style>
  <w:style w:type="character" w:customStyle="1" w:styleId="jss1856">
    <w:name w:val="jss1856"/>
    <w:basedOn w:val="DefaultParagraphFont"/>
    <w:rsid w:val="001123E8"/>
  </w:style>
  <w:style w:type="character" w:styleId="HTMLCode">
    <w:name w:val="HTML Code"/>
    <w:basedOn w:val="DefaultParagraphFont"/>
    <w:uiPriority w:val="99"/>
    <w:semiHidden/>
    <w:unhideWhenUsed/>
    <w:rsid w:val="000B37EF"/>
    <w:rPr>
      <w:rFonts w:ascii="Courier New" w:eastAsia="Times New Roman" w:hAnsi="Courier New" w:cs="Courier New"/>
      <w:sz w:val="20"/>
      <w:szCs w:val="20"/>
    </w:rPr>
  </w:style>
  <w:style w:type="character" w:customStyle="1" w:styleId="jss2572">
    <w:name w:val="jss2572"/>
    <w:basedOn w:val="DefaultParagraphFont"/>
    <w:rsid w:val="001B5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485">
      <w:bodyDiv w:val="1"/>
      <w:marLeft w:val="0"/>
      <w:marRight w:val="0"/>
      <w:marTop w:val="0"/>
      <w:marBottom w:val="0"/>
      <w:divBdr>
        <w:top w:val="none" w:sz="0" w:space="0" w:color="auto"/>
        <w:left w:val="none" w:sz="0" w:space="0" w:color="auto"/>
        <w:bottom w:val="none" w:sz="0" w:space="0" w:color="auto"/>
        <w:right w:val="none" w:sz="0" w:space="0" w:color="auto"/>
      </w:divBdr>
    </w:div>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30757515">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166487545">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259415248">
      <w:bodyDiv w:val="1"/>
      <w:marLeft w:val="0"/>
      <w:marRight w:val="0"/>
      <w:marTop w:val="0"/>
      <w:marBottom w:val="0"/>
      <w:divBdr>
        <w:top w:val="none" w:sz="0" w:space="0" w:color="auto"/>
        <w:left w:val="none" w:sz="0" w:space="0" w:color="auto"/>
        <w:bottom w:val="none" w:sz="0" w:space="0" w:color="auto"/>
        <w:right w:val="none" w:sz="0" w:space="0" w:color="auto"/>
      </w:divBdr>
      <w:divsChild>
        <w:div w:id="161242964">
          <w:marLeft w:val="0"/>
          <w:marRight w:val="0"/>
          <w:marTop w:val="0"/>
          <w:marBottom w:val="0"/>
          <w:divBdr>
            <w:top w:val="none" w:sz="0" w:space="0" w:color="auto"/>
            <w:left w:val="none" w:sz="0" w:space="0" w:color="auto"/>
            <w:bottom w:val="none" w:sz="0" w:space="0" w:color="auto"/>
            <w:right w:val="none" w:sz="0" w:space="0" w:color="auto"/>
          </w:divBdr>
        </w:div>
        <w:div w:id="745877511">
          <w:marLeft w:val="0"/>
          <w:marRight w:val="0"/>
          <w:marTop w:val="0"/>
          <w:marBottom w:val="0"/>
          <w:divBdr>
            <w:top w:val="none" w:sz="0" w:space="0" w:color="auto"/>
            <w:left w:val="none" w:sz="0" w:space="0" w:color="auto"/>
            <w:bottom w:val="none" w:sz="0" w:space="0" w:color="auto"/>
            <w:right w:val="none" w:sz="0" w:space="0" w:color="auto"/>
          </w:divBdr>
        </w:div>
      </w:divsChild>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80121369">
      <w:bodyDiv w:val="1"/>
      <w:marLeft w:val="0"/>
      <w:marRight w:val="0"/>
      <w:marTop w:val="0"/>
      <w:marBottom w:val="0"/>
      <w:divBdr>
        <w:top w:val="none" w:sz="0" w:space="0" w:color="auto"/>
        <w:left w:val="none" w:sz="0" w:space="0" w:color="auto"/>
        <w:bottom w:val="none" w:sz="0" w:space="0" w:color="auto"/>
        <w:right w:val="none" w:sz="0" w:space="0" w:color="auto"/>
      </w:divBdr>
      <w:divsChild>
        <w:div w:id="59985453">
          <w:marLeft w:val="0"/>
          <w:marRight w:val="0"/>
          <w:marTop w:val="0"/>
          <w:marBottom w:val="0"/>
          <w:divBdr>
            <w:top w:val="single" w:sz="2" w:space="0" w:color="D9D9E3"/>
            <w:left w:val="single" w:sz="2" w:space="0" w:color="D9D9E3"/>
            <w:bottom w:val="single" w:sz="2" w:space="0" w:color="D9D9E3"/>
            <w:right w:val="single" w:sz="2" w:space="0" w:color="D9D9E3"/>
          </w:divBdr>
          <w:divsChild>
            <w:div w:id="1766875023">
              <w:marLeft w:val="0"/>
              <w:marRight w:val="0"/>
              <w:marTop w:val="0"/>
              <w:marBottom w:val="0"/>
              <w:divBdr>
                <w:top w:val="single" w:sz="2" w:space="0" w:color="D9D9E3"/>
                <w:left w:val="single" w:sz="2" w:space="0" w:color="D9D9E3"/>
                <w:bottom w:val="single" w:sz="2" w:space="0" w:color="D9D9E3"/>
                <w:right w:val="single" w:sz="2" w:space="0" w:color="D9D9E3"/>
              </w:divBdr>
              <w:divsChild>
                <w:div w:id="1819685841">
                  <w:marLeft w:val="0"/>
                  <w:marRight w:val="0"/>
                  <w:marTop w:val="0"/>
                  <w:marBottom w:val="0"/>
                  <w:divBdr>
                    <w:top w:val="single" w:sz="2" w:space="0" w:color="D9D9E3"/>
                    <w:left w:val="single" w:sz="2" w:space="0" w:color="D9D9E3"/>
                    <w:bottom w:val="single" w:sz="2" w:space="0" w:color="D9D9E3"/>
                    <w:right w:val="single" w:sz="2" w:space="0" w:color="D9D9E3"/>
                  </w:divBdr>
                  <w:divsChild>
                    <w:div w:id="780686361">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37">
                          <w:marLeft w:val="0"/>
                          <w:marRight w:val="0"/>
                          <w:marTop w:val="0"/>
                          <w:marBottom w:val="0"/>
                          <w:divBdr>
                            <w:top w:val="single" w:sz="2" w:space="0" w:color="auto"/>
                            <w:left w:val="single" w:sz="2" w:space="0" w:color="auto"/>
                            <w:bottom w:val="single" w:sz="6" w:space="0" w:color="auto"/>
                            <w:right w:val="single" w:sz="2" w:space="0" w:color="auto"/>
                          </w:divBdr>
                          <w:divsChild>
                            <w:div w:id="45687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876504">
                                  <w:marLeft w:val="0"/>
                                  <w:marRight w:val="0"/>
                                  <w:marTop w:val="0"/>
                                  <w:marBottom w:val="0"/>
                                  <w:divBdr>
                                    <w:top w:val="single" w:sz="2" w:space="0" w:color="D9D9E3"/>
                                    <w:left w:val="single" w:sz="2" w:space="0" w:color="D9D9E3"/>
                                    <w:bottom w:val="single" w:sz="2" w:space="0" w:color="D9D9E3"/>
                                    <w:right w:val="single" w:sz="2" w:space="0" w:color="D9D9E3"/>
                                  </w:divBdr>
                                  <w:divsChild>
                                    <w:div w:id="953636032">
                                      <w:marLeft w:val="0"/>
                                      <w:marRight w:val="0"/>
                                      <w:marTop w:val="0"/>
                                      <w:marBottom w:val="0"/>
                                      <w:divBdr>
                                        <w:top w:val="single" w:sz="2" w:space="0" w:color="D9D9E3"/>
                                        <w:left w:val="single" w:sz="2" w:space="0" w:color="D9D9E3"/>
                                        <w:bottom w:val="single" w:sz="2" w:space="0" w:color="D9D9E3"/>
                                        <w:right w:val="single" w:sz="2" w:space="0" w:color="D9D9E3"/>
                                      </w:divBdr>
                                      <w:divsChild>
                                        <w:div w:id="437792282">
                                          <w:marLeft w:val="0"/>
                                          <w:marRight w:val="0"/>
                                          <w:marTop w:val="0"/>
                                          <w:marBottom w:val="0"/>
                                          <w:divBdr>
                                            <w:top w:val="single" w:sz="2" w:space="0" w:color="D9D9E3"/>
                                            <w:left w:val="single" w:sz="2" w:space="0" w:color="D9D9E3"/>
                                            <w:bottom w:val="single" w:sz="2" w:space="0" w:color="D9D9E3"/>
                                            <w:right w:val="single" w:sz="2" w:space="0" w:color="D9D9E3"/>
                                          </w:divBdr>
                                          <w:divsChild>
                                            <w:div w:id="121407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8569304">
          <w:marLeft w:val="0"/>
          <w:marRight w:val="0"/>
          <w:marTop w:val="0"/>
          <w:marBottom w:val="0"/>
          <w:divBdr>
            <w:top w:val="none" w:sz="0" w:space="0" w:color="auto"/>
            <w:left w:val="none" w:sz="0" w:space="0" w:color="auto"/>
            <w:bottom w:val="none" w:sz="0" w:space="0" w:color="auto"/>
            <w:right w:val="none" w:sz="0" w:space="0" w:color="auto"/>
          </w:divBdr>
          <w:divsChild>
            <w:div w:id="768892548">
              <w:marLeft w:val="0"/>
              <w:marRight w:val="0"/>
              <w:marTop w:val="0"/>
              <w:marBottom w:val="0"/>
              <w:divBdr>
                <w:top w:val="single" w:sz="2" w:space="0" w:color="D9D9E3"/>
                <w:left w:val="single" w:sz="2" w:space="0" w:color="D9D9E3"/>
                <w:bottom w:val="single" w:sz="2" w:space="0" w:color="D9D9E3"/>
                <w:right w:val="single" w:sz="2" w:space="0" w:color="D9D9E3"/>
              </w:divBdr>
              <w:divsChild>
                <w:div w:id="737289613">
                  <w:marLeft w:val="0"/>
                  <w:marRight w:val="0"/>
                  <w:marTop w:val="0"/>
                  <w:marBottom w:val="0"/>
                  <w:divBdr>
                    <w:top w:val="single" w:sz="2" w:space="0" w:color="D9D9E3"/>
                    <w:left w:val="single" w:sz="2" w:space="0" w:color="D9D9E3"/>
                    <w:bottom w:val="single" w:sz="2" w:space="0" w:color="D9D9E3"/>
                    <w:right w:val="single" w:sz="2" w:space="0" w:color="D9D9E3"/>
                  </w:divBdr>
                  <w:divsChild>
                    <w:div w:id="89327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20819655">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556476083">
      <w:bodyDiv w:val="1"/>
      <w:marLeft w:val="0"/>
      <w:marRight w:val="0"/>
      <w:marTop w:val="0"/>
      <w:marBottom w:val="0"/>
      <w:divBdr>
        <w:top w:val="none" w:sz="0" w:space="0" w:color="auto"/>
        <w:left w:val="none" w:sz="0" w:space="0" w:color="auto"/>
        <w:bottom w:val="none" w:sz="0" w:space="0" w:color="auto"/>
        <w:right w:val="none" w:sz="0" w:space="0" w:color="auto"/>
      </w:divBdr>
    </w:div>
    <w:div w:id="571162427">
      <w:bodyDiv w:val="1"/>
      <w:marLeft w:val="0"/>
      <w:marRight w:val="0"/>
      <w:marTop w:val="0"/>
      <w:marBottom w:val="0"/>
      <w:divBdr>
        <w:top w:val="none" w:sz="0" w:space="0" w:color="auto"/>
        <w:left w:val="none" w:sz="0" w:space="0" w:color="auto"/>
        <w:bottom w:val="none" w:sz="0" w:space="0" w:color="auto"/>
        <w:right w:val="none" w:sz="0" w:space="0" w:color="auto"/>
      </w:divBdr>
    </w:div>
    <w:div w:id="608512064">
      <w:bodyDiv w:val="1"/>
      <w:marLeft w:val="0"/>
      <w:marRight w:val="0"/>
      <w:marTop w:val="0"/>
      <w:marBottom w:val="0"/>
      <w:divBdr>
        <w:top w:val="none" w:sz="0" w:space="0" w:color="auto"/>
        <w:left w:val="none" w:sz="0" w:space="0" w:color="auto"/>
        <w:bottom w:val="none" w:sz="0" w:space="0" w:color="auto"/>
        <w:right w:val="none" w:sz="0" w:space="0" w:color="auto"/>
      </w:divBdr>
    </w:div>
    <w:div w:id="630938986">
      <w:bodyDiv w:val="1"/>
      <w:marLeft w:val="0"/>
      <w:marRight w:val="0"/>
      <w:marTop w:val="0"/>
      <w:marBottom w:val="0"/>
      <w:divBdr>
        <w:top w:val="none" w:sz="0" w:space="0" w:color="auto"/>
        <w:left w:val="none" w:sz="0" w:space="0" w:color="auto"/>
        <w:bottom w:val="none" w:sz="0" w:space="0" w:color="auto"/>
        <w:right w:val="none" w:sz="0" w:space="0" w:color="auto"/>
      </w:divBdr>
    </w:div>
    <w:div w:id="652149725">
      <w:bodyDiv w:val="1"/>
      <w:marLeft w:val="0"/>
      <w:marRight w:val="0"/>
      <w:marTop w:val="0"/>
      <w:marBottom w:val="0"/>
      <w:divBdr>
        <w:top w:val="none" w:sz="0" w:space="0" w:color="auto"/>
        <w:left w:val="none" w:sz="0" w:space="0" w:color="auto"/>
        <w:bottom w:val="none" w:sz="0" w:space="0" w:color="auto"/>
        <w:right w:val="none" w:sz="0" w:space="0" w:color="auto"/>
      </w:divBdr>
      <w:divsChild>
        <w:div w:id="232394761">
          <w:marLeft w:val="0"/>
          <w:marRight w:val="0"/>
          <w:marTop w:val="0"/>
          <w:marBottom w:val="0"/>
          <w:divBdr>
            <w:top w:val="none" w:sz="0" w:space="0" w:color="auto"/>
            <w:left w:val="none" w:sz="0" w:space="0" w:color="auto"/>
            <w:bottom w:val="none" w:sz="0" w:space="0" w:color="auto"/>
            <w:right w:val="none" w:sz="0" w:space="0" w:color="auto"/>
          </w:divBdr>
        </w:div>
        <w:div w:id="1153057834">
          <w:marLeft w:val="0"/>
          <w:marRight w:val="0"/>
          <w:marTop w:val="0"/>
          <w:marBottom w:val="0"/>
          <w:divBdr>
            <w:top w:val="none" w:sz="0" w:space="0" w:color="auto"/>
            <w:left w:val="none" w:sz="0" w:space="0" w:color="auto"/>
            <w:bottom w:val="none" w:sz="0" w:space="0" w:color="auto"/>
            <w:right w:val="none" w:sz="0" w:space="0" w:color="auto"/>
          </w:divBdr>
        </w:div>
      </w:divsChild>
    </w:div>
    <w:div w:id="691078311">
      <w:bodyDiv w:val="1"/>
      <w:marLeft w:val="0"/>
      <w:marRight w:val="0"/>
      <w:marTop w:val="0"/>
      <w:marBottom w:val="0"/>
      <w:divBdr>
        <w:top w:val="none" w:sz="0" w:space="0" w:color="auto"/>
        <w:left w:val="none" w:sz="0" w:space="0" w:color="auto"/>
        <w:bottom w:val="none" w:sz="0" w:space="0" w:color="auto"/>
        <w:right w:val="none" w:sz="0" w:space="0" w:color="auto"/>
      </w:divBdr>
      <w:divsChild>
        <w:div w:id="699166966">
          <w:marLeft w:val="0"/>
          <w:marRight w:val="0"/>
          <w:marTop w:val="0"/>
          <w:marBottom w:val="0"/>
          <w:divBdr>
            <w:top w:val="single" w:sz="2" w:space="0" w:color="auto"/>
            <w:left w:val="single" w:sz="2" w:space="0" w:color="auto"/>
            <w:bottom w:val="single" w:sz="6" w:space="0" w:color="auto"/>
            <w:right w:val="single" w:sz="2" w:space="0" w:color="auto"/>
          </w:divBdr>
          <w:divsChild>
            <w:div w:id="40253225">
              <w:marLeft w:val="0"/>
              <w:marRight w:val="0"/>
              <w:marTop w:val="100"/>
              <w:marBottom w:val="100"/>
              <w:divBdr>
                <w:top w:val="single" w:sz="2" w:space="0" w:color="D9D9E3"/>
                <w:left w:val="single" w:sz="2" w:space="0" w:color="D9D9E3"/>
                <w:bottom w:val="single" w:sz="2" w:space="0" w:color="D9D9E3"/>
                <w:right w:val="single" w:sz="2" w:space="0" w:color="D9D9E3"/>
              </w:divBdr>
              <w:divsChild>
                <w:div w:id="440804745">
                  <w:marLeft w:val="0"/>
                  <w:marRight w:val="0"/>
                  <w:marTop w:val="0"/>
                  <w:marBottom w:val="0"/>
                  <w:divBdr>
                    <w:top w:val="single" w:sz="2" w:space="0" w:color="D9D9E3"/>
                    <w:left w:val="single" w:sz="2" w:space="0" w:color="D9D9E3"/>
                    <w:bottom w:val="single" w:sz="2" w:space="0" w:color="D9D9E3"/>
                    <w:right w:val="single" w:sz="2" w:space="0" w:color="D9D9E3"/>
                  </w:divBdr>
                  <w:divsChild>
                    <w:div w:id="884870909">
                      <w:marLeft w:val="0"/>
                      <w:marRight w:val="0"/>
                      <w:marTop w:val="0"/>
                      <w:marBottom w:val="0"/>
                      <w:divBdr>
                        <w:top w:val="single" w:sz="2" w:space="0" w:color="D9D9E3"/>
                        <w:left w:val="single" w:sz="2" w:space="0" w:color="D9D9E3"/>
                        <w:bottom w:val="single" w:sz="2" w:space="0" w:color="D9D9E3"/>
                        <w:right w:val="single" w:sz="2" w:space="0" w:color="D9D9E3"/>
                      </w:divBdr>
                      <w:divsChild>
                        <w:div w:id="1182161521">
                          <w:marLeft w:val="0"/>
                          <w:marRight w:val="0"/>
                          <w:marTop w:val="0"/>
                          <w:marBottom w:val="0"/>
                          <w:divBdr>
                            <w:top w:val="single" w:sz="2" w:space="0" w:color="D9D9E3"/>
                            <w:left w:val="single" w:sz="2" w:space="0" w:color="D9D9E3"/>
                            <w:bottom w:val="single" w:sz="2" w:space="0" w:color="D9D9E3"/>
                            <w:right w:val="single" w:sz="2" w:space="0" w:color="D9D9E3"/>
                          </w:divBdr>
                          <w:divsChild>
                            <w:div w:id="40758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14698912">
      <w:bodyDiv w:val="1"/>
      <w:marLeft w:val="0"/>
      <w:marRight w:val="0"/>
      <w:marTop w:val="0"/>
      <w:marBottom w:val="0"/>
      <w:divBdr>
        <w:top w:val="none" w:sz="0" w:space="0" w:color="auto"/>
        <w:left w:val="none" w:sz="0" w:space="0" w:color="auto"/>
        <w:bottom w:val="none" w:sz="0" w:space="0" w:color="auto"/>
        <w:right w:val="none" w:sz="0" w:space="0" w:color="auto"/>
      </w:divBdr>
    </w:div>
    <w:div w:id="738140893">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sChild>
        <w:div w:id="1325739803">
          <w:marLeft w:val="0"/>
          <w:marRight w:val="0"/>
          <w:marTop w:val="0"/>
          <w:marBottom w:val="0"/>
          <w:divBdr>
            <w:top w:val="single" w:sz="2" w:space="0" w:color="D9D9E3"/>
            <w:left w:val="single" w:sz="2" w:space="0" w:color="D9D9E3"/>
            <w:bottom w:val="single" w:sz="2" w:space="0" w:color="D9D9E3"/>
            <w:right w:val="single" w:sz="2" w:space="0" w:color="D9D9E3"/>
          </w:divBdr>
          <w:divsChild>
            <w:div w:id="789327310">
              <w:marLeft w:val="0"/>
              <w:marRight w:val="0"/>
              <w:marTop w:val="0"/>
              <w:marBottom w:val="0"/>
              <w:divBdr>
                <w:top w:val="single" w:sz="2" w:space="0" w:color="D9D9E3"/>
                <w:left w:val="single" w:sz="2" w:space="0" w:color="D9D9E3"/>
                <w:bottom w:val="single" w:sz="2" w:space="0" w:color="D9D9E3"/>
                <w:right w:val="single" w:sz="2" w:space="0" w:color="D9D9E3"/>
              </w:divBdr>
              <w:divsChild>
                <w:div w:id="1558123986">
                  <w:marLeft w:val="0"/>
                  <w:marRight w:val="0"/>
                  <w:marTop w:val="0"/>
                  <w:marBottom w:val="0"/>
                  <w:divBdr>
                    <w:top w:val="single" w:sz="2" w:space="0" w:color="D9D9E3"/>
                    <w:left w:val="single" w:sz="2" w:space="0" w:color="D9D9E3"/>
                    <w:bottom w:val="single" w:sz="2" w:space="0" w:color="D9D9E3"/>
                    <w:right w:val="single" w:sz="2" w:space="0" w:color="D9D9E3"/>
                  </w:divBdr>
                  <w:divsChild>
                    <w:div w:id="1565023131">
                      <w:marLeft w:val="0"/>
                      <w:marRight w:val="0"/>
                      <w:marTop w:val="0"/>
                      <w:marBottom w:val="0"/>
                      <w:divBdr>
                        <w:top w:val="single" w:sz="2" w:space="0" w:color="D9D9E3"/>
                        <w:left w:val="single" w:sz="2" w:space="0" w:color="D9D9E3"/>
                        <w:bottom w:val="single" w:sz="2" w:space="0" w:color="D9D9E3"/>
                        <w:right w:val="single" w:sz="2" w:space="0" w:color="D9D9E3"/>
                      </w:divBdr>
                      <w:divsChild>
                        <w:div w:id="102043481">
                          <w:marLeft w:val="0"/>
                          <w:marRight w:val="0"/>
                          <w:marTop w:val="0"/>
                          <w:marBottom w:val="0"/>
                          <w:divBdr>
                            <w:top w:val="single" w:sz="2" w:space="0" w:color="auto"/>
                            <w:left w:val="single" w:sz="2" w:space="0" w:color="auto"/>
                            <w:bottom w:val="single" w:sz="6" w:space="0" w:color="auto"/>
                            <w:right w:val="single" w:sz="2" w:space="0" w:color="auto"/>
                          </w:divBdr>
                          <w:divsChild>
                            <w:div w:id="209246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931166974">
                                  <w:marLeft w:val="0"/>
                                  <w:marRight w:val="0"/>
                                  <w:marTop w:val="0"/>
                                  <w:marBottom w:val="0"/>
                                  <w:divBdr>
                                    <w:top w:val="single" w:sz="2" w:space="0" w:color="D9D9E3"/>
                                    <w:left w:val="single" w:sz="2" w:space="0" w:color="D9D9E3"/>
                                    <w:bottom w:val="single" w:sz="2" w:space="0" w:color="D9D9E3"/>
                                    <w:right w:val="single" w:sz="2" w:space="0" w:color="D9D9E3"/>
                                  </w:divBdr>
                                  <w:divsChild>
                                    <w:div w:id="1936859874">
                                      <w:marLeft w:val="0"/>
                                      <w:marRight w:val="0"/>
                                      <w:marTop w:val="0"/>
                                      <w:marBottom w:val="0"/>
                                      <w:divBdr>
                                        <w:top w:val="single" w:sz="2" w:space="0" w:color="D9D9E3"/>
                                        <w:left w:val="single" w:sz="2" w:space="0" w:color="D9D9E3"/>
                                        <w:bottom w:val="single" w:sz="2" w:space="0" w:color="D9D9E3"/>
                                        <w:right w:val="single" w:sz="2" w:space="0" w:color="D9D9E3"/>
                                      </w:divBdr>
                                      <w:divsChild>
                                        <w:div w:id="168713175">
                                          <w:marLeft w:val="0"/>
                                          <w:marRight w:val="0"/>
                                          <w:marTop w:val="0"/>
                                          <w:marBottom w:val="0"/>
                                          <w:divBdr>
                                            <w:top w:val="single" w:sz="2" w:space="0" w:color="D9D9E3"/>
                                            <w:left w:val="single" w:sz="2" w:space="0" w:color="D9D9E3"/>
                                            <w:bottom w:val="single" w:sz="2" w:space="0" w:color="D9D9E3"/>
                                            <w:right w:val="single" w:sz="2" w:space="0" w:color="D9D9E3"/>
                                          </w:divBdr>
                                          <w:divsChild>
                                            <w:div w:id="12698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2468231">
          <w:marLeft w:val="0"/>
          <w:marRight w:val="0"/>
          <w:marTop w:val="0"/>
          <w:marBottom w:val="0"/>
          <w:divBdr>
            <w:top w:val="none" w:sz="0" w:space="0" w:color="auto"/>
            <w:left w:val="none" w:sz="0" w:space="0" w:color="auto"/>
            <w:bottom w:val="none" w:sz="0" w:space="0" w:color="auto"/>
            <w:right w:val="none" w:sz="0" w:space="0" w:color="auto"/>
          </w:divBdr>
          <w:divsChild>
            <w:div w:id="499581405">
              <w:marLeft w:val="0"/>
              <w:marRight w:val="0"/>
              <w:marTop w:val="0"/>
              <w:marBottom w:val="0"/>
              <w:divBdr>
                <w:top w:val="single" w:sz="2" w:space="0" w:color="D9D9E3"/>
                <w:left w:val="single" w:sz="2" w:space="0" w:color="D9D9E3"/>
                <w:bottom w:val="single" w:sz="2" w:space="0" w:color="D9D9E3"/>
                <w:right w:val="single" w:sz="2" w:space="0" w:color="D9D9E3"/>
              </w:divBdr>
              <w:divsChild>
                <w:div w:id="339506302">
                  <w:marLeft w:val="0"/>
                  <w:marRight w:val="0"/>
                  <w:marTop w:val="0"/>
                  <w:marBottom w:val="0"/>
                  <w:divBdr>
                    <w:top w:val="single" w:sz="2" w:space="0" w:color="D9D9E3"/>
                    <w:left w:val="single" w:sz="2" w:space="0" w:color="D9D9E3"/>
                    <w:bottom w:val="single" w:sz="2" w:space="0" w:color="D9D9E3"/>
                    <w:right w:val="single" w:sz="2" w:space="0" w:color="D9D9E3"/>
                  </w:divBdr>
                  <w:divsChild>
                    <w:div w:id="63467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885139543">
      <w:bodyDiv w:val="1"/>
      <w:marLeft w:val="0"/>
      <w:marRight w:val="0"/>
      <w:marTop w:val="0"/>
      <w:marBottom w:val="0"/>
      <w:divBdr>
        <w:top w:val="none" w:sz="0" w:space="0" w:color="auto"/>
        <w:left w:val="none" w:sz="0" w:space="0" w:color="auto"/>
        <w:bottom w:val="none" w:sz="0" w:space="0" w:color="auto"/>
        <w:right w:val="none" w:sz="0" w:space="0" w:color="auto"/>
      </w:divBdr>
    </w:div>
    <w:div w:id="925842678">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31494222">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49459401">
      <w:bodyDiv w:val="1"/>
      <w:marLeft w:val="0"/>
      <w:marRight w:val="0"/>
      <w:marTop w:val="0"/>
      <w:marBottom w:val="0"/>
      <w:divBdr>
        <w:top w:val="none" w:sz="0" w:space="0" w:color="auto"/>
        <w:left w:val="none" w:sz="0" w:space="0" w:color="auto"/>
        <w:bottom w:val="none" w:sz="0" w:space="0" w:color="auto"/>
        <w:right w:val="none" w:sz="0" w:space="0" w:color="auto"/>
      </w:divBdr>
    </w:div>
    <w:div w:id="1052731873">
      <w:bodyDiv w:val="1"/>
      <w:marLeft w:val="0"/>
      <w:marRight w:val="0"/>
      <w:marTop w:val="0"/>
      <w:marBottom w:val="0"/>
      <w:divBdr>
        <w:top w:val="none" w:sz="0" w:space="0" w:color="auto"/>
        <w:left w:val="none" w:sz="0" w:space="0" w:color="auto"/>
        <w:bottom w:val="none" w:sz="0" w:space="0" w:color="auto"/>
        <w:right w:val="none" w:sz="0" w:space="0" w:color="auto"/>
      </w:divBdr>
    </w:div>
    <w:div w:id="1053847151">
      <w:bodyDiv w:val="1"/>
      <w:marLeft w:val="0"/>
      <w:marRight w:val="0"/>
      <w:marTop w:val="0"/>
      <w:marBottom w:val="0"/>
      <w:divBdr>
        <w:top w:val="none" w:sz="0" w:space="0" w:color="auto"/>
        <w:left w:val="none" w:sz="0" w:space="0" w:color="auto"/>
        <w:bottom w:val="none" w:sz="0" w:space="0" w:color="auto"/>
        <w:right w:val="none" w:sz="0" w:space="0" w:color="auto"/>
      </w:divBdr>
    </w:div>
    <w:div w:id="107685408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091776868">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2152964">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29178614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34530232">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71684429">
      <w:bodyDiv w:val="1"/>
      <w:marLeft w:val="0"/>
      <w:marRight w:val="0"/>
      <w:marTop w:val="0"/>
      <w:marBottom w:val="0"/>
      <w:divBdr>
        <w:top w:val="none" w:sz="0" w:space="0" w:color="auto"/>
        <w:left w:val="none" w:sz="0" w:space="0" w:color="auto"/>
        <w:bottom w:val="none" w:sz="0" w:space="0" w:color="auto"/>
        <w:right w:val="none" w:sz="0" w:space="0" w:color="auto"/>
      </w:divBdr>
      <w:divsChild>
        <w:div w:id="1165557816">
          <w:marLeft w:val="0"/>
          <w:marRight w:val="0"/>
          <w:marTop w:val="0"/>
          <w:marBottom w:val="0"/>
          <w:divBdr>
            <w:top w:val="none" w:sz="0" w:space="0" w:color="auto"/>
            <w:left w:val="none" w:sz="0" w:space="0" w:color="auto"/>
            <w:bottom w:val="none" w:sz="0" w:space="0" w:color="auto"/>
            <w:right w:val="none" w:sz="0" w:space="0" w:color="auto"/>
          </w:divBdr>
        </w:div>
        <w:div w:id="1550607858">
          <w:marLeft w:val="0"/>
          <w:marRight w:val="0"/>
          <w:marTop w:val="0"/>
          <w:marBottom w:val="0"/>
          <w:divBdr>
            <w:top w:val="none" w:sz="0" w:space="0" w:color="auto"/>
            <w:left w:val="none" w:sz="0" w:space="0" w:color="auto"/>
            <w:bottom w:val="none" w:sz="0" w:space="0" w:color="auto"/>
            <w:right w:val="none" w:sz="0" w:space="0" w:color="auto"/>
          </w:divBdr>
        </w:div>
        <w:div w:id="222568069">
          <w:marLeft w:val="0"/>
          <w:marRight w:val="0"/>
          <w:marTop w:val="0"/>
          <w:marBottom w:val="0"/>
          <w:divBdr>
            <w:top w:val="none" w:sz="0" w:space="0" w:color="auto"/>
            <w:left w:val="none" w:sz="0" w:space="0" w:color="auto"/>
            <w:bottom w:val="none" w:sz="0" w:space="0" w:color="auto"/>
            <w:right w:val="none" w:sz="0" w:space="0" w:color="auto"/>
          </w:divBdr>
        </w:div>
        <w:div w:id="1541090933">
          <w:marLeft w:val="0"/>
          <w:marRight w:val="0"/>
          <w:marTop w:val="0"/>
          <w:marBottom w:val="0"/>
          <w:divBdr>
            <w:top w:val="none" w:sz="0" w:space="0" w:color="auto"/>
            <w:left w:val="none" w:sz="0" w:space="0" w:color="auto"/>
            <w:bottom w:val="none" w:sz="0" w:space="0" w:color="auto"/>
            <w:right w:val="none" w:sz="0" w:space="0" w:color="auto"/>
          </w:divBdr>
        </w:div>
      </w:divsChild>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06218670">
      <w:bodyDiv w:val="1"/>
      <w:marLeft w:val="0"/>
      <w:marRight w:val="0"/>
      <w:marTop w:val="0"/>
      <w:marBottom w:val="0"/>
      <w:divBdr>
        <w:top w:val="none" w:sz="0" w:space="0" w:color="auto"/>
        <w:left w:val="none" w:sz="0" w:space="0" w:color="auto"/>
        <w:bottom w:val="none" w:sz="0" w:space="0" w:color="auto"/>
        <w:right w:val="none" w:sz="0" w:space="0" w:color="auto"/>
      </w:divBdr>
      <w:divsChild>
        <w:div w:id="1953315471">
          <w:marLeft w:val="0"/>
          <w:marRight w:val="0"/>
          <w:marTop w:val="0"/>
          <w:marBottom w:val="0"/>
          <w:divBdr>
            <w:top w:val="none" w:sz="0" w:space="0" w:color="auto"/>
            <w:left w:val="none" w:sz="0" w:space="0" w:color="auto"/>
            <w:bottom w:val="none" w:sz="0" w:space="0" w:color="auto"/>
            <w:right w:val="none" w:sz="0" w:space="0" w:color="auto"/>
          </w:divBdr>
        </w:div>
        <w:div w:id="575281750">
          <w:marLeft w:val="0"/>
          <w:marRight w:val="0"/>
          <w:marTop w:val="0"/>
          <w:marBottom w:val="0"/>
          <w:divBdr>
            <w:top w:val="none" w:sz="0" w:space="0" w:color="auto"/>
            <w:left w:val="none" w:sz="0" w:space="0" w:color="auto"/>
            <w:bottom w:val="none" w:sz="0" w:space="0" w:color="auto"/>
            <w:right w:val="none" w:sz="0" w:space="0" w:color="auto"/>
          </w:divBdr>
        </w:div>
      </w:divsChild>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51125340">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538351818">
      <w:bodyDiv w:val="1"/>
      <w:marLeft w:val="0"/>
      <w:marRight w:val="0"/>
      <w:marTop w:val="0"/>
      <w:marBottom w:val="0"/>
      <w:divBdr>
        <w:top w:val="none" w:sz="0" w:space="0" w:color="auto"/>
        <w:left w:val="none" w:sz="0" w:space="0" w:color="auto"/>
        <w:bottom w:val="none" w:sz="0" w:space="0" w:color="auto"/>
        <w:right w:val="none" w:sz="0" w:space="0" w:color="auto"/>
      </w:divBdr>
    </w:div>
    <w:div w:id="1564411801">
      <w:bodyDiv w:val="1"/>
      <w:marLeft w:val="0"/>
      <w:marRight w:val="0"/>
      <w:marTop w:val="0"/>
      <w:marBottom w:val="0"/>
      <w:divBdr>
        <w:top w:val="none" w:sz="0" w:space="0" w:color="auto"/>
        <w:left w:val="none" w:sz="0" w:space="0" w:color="auto"/>
        <w:bottom w:val="none" w:sz="0" w:space="0" w:color="auto"/>
        <w:right w:val="none" w:sz="0" w:space="0" w:color="auto"/>
      </w:divBdr>
      <w:divsChild>
        <w:div w:id="584388222">
          <w:marLeft w:val="0"/>
          <w:marRight w:val="0"/>
          <w:marTop w:val="0"/>
          <w:marBottom w:val="0"/>
          <w:divBdr>
            <w:top w:val="none" w:sz="0" w:space="0" w:color="auto"/>
            <w:left w:val="none" w:sz="0" w:space="0" w:color="auto"/>
            <w:bottom w:val="none" w:sz="0" w:space="0" w:color="auto"/>
            <w:right w:val="none" w:sz="0" w:space="0" w:color="auto"/>
          </w:divBdr>
        </w:div>
        <w:div w:id="181361570">
          <w:marLeft w:val="0"/>
          <w:marRight w:val="0"/>
          <w:marTop w:val="0"/>
          <w:marBottom w:val="0"/>
          <w:divBdr>
            <w:top w:val="none" w:sz="0" w:space="0" w:color="auto"/>
            <w:left w:val="none" w:sz="0" w:space="0" w:color="auto"/>
            <w:bottom w:val="none" w:sz="0" w:space="0" w:color="auto"/>
            <w:right w:val="none" w:sz="0" w:space="0" w:color="auto"/>
          </w:divBdr>
        </w:div>
        <w:div w:id="1870488652">
          <w:marLeft w:val="0"/>
          <w:marRight w:val="0"/>
          <w:marTop w:val="0"/>
          <w:marBottom w:val="0"/>
          <w:divBdr>
            <w:top w:val="none" w:sz="0" w:space="0" w:color="auto"/>
            <w:left w:val="none" w:sz="0" w:space="0" w:color="auto"/>
            <w:bottom w:val="none" w:sz="0" w:space="0" w:color="auto"/>
            <w:right w:val="none" w:sz="0" w:space="0" w:color="auto"/>
          </w:divBdr>
        </w:div>
      </w:divsChild>
    </w:div>
    <w:div w:id="1579099974">
      <w:bodyDiv w:val="1"/>
      <w:marLeft w:val="0"/>
      <w:marRight w:val="0"/>
      <w:marTop w:val="0"/>
      <w:marBottom w:val="0"/>
      <w:divBdr>
        <w:top w:val="none" w:sz="0" w:space="0" w:color="auto"/>
        <w:left w:val="none" w:sz="0" w:space="0" w:color="auto"/>
        <w:bottom w:val="none" w:sz="0" w:space="0" w:color="auto"/>
        <w:right w:val="none" w:sz="0" w:space="0" w:color="auto"/>
      </w:divBdr>
      <w:divsChild>
        <w:div w:id="514614872">
          <w:marLeft w:val="0"/>
          <w:marRight w:val="0"/>
          <w:marTop w:val="0"/>
          <w:marBottom w:val="0"/>
          <w:divBdr>
            <w:top w:val="none" w:sz="0" w:space="0" w:color="auto"/>
            <w:left w:val="none" w:sz="0" w:space="0" w:color="auto"/>
            <w:bottom w:val="none" w:sz="0" w:space="0" w:color="auto"/>
            <w:right w:val="none" w:sz="0" w:space="0" w:color="auto"/>
          </w:divBdr>
        </w:div>
        <w:div w:id="1672558667">
          <w:marLeft w:val="0"/>
          <w:marRight w:val="0"/>
          <w:marTop w:val="0"/>
          <w:marBottom w:val="0"/>
          <w:divBdr>
            <w:top w:val="none" w:sz="0" w:space="0" w:color="auto"/>
            <w:left w:val="none" w:sz="0" w:space="0" w:color="auto"/>
            <w:bottom w:val="none" w:sz="0" w:space="0" w:color="auto"/>
            <w:right w:val="none" w:sz="0" w:space="0" w:color="auto"/>
          </w:divBdr>
        </w:div>
        <w:div w:id="492793593">
          <w:marLeft w:val="0"/>
          <w:marRight w:val="0"/>
          <w:marTop w:val="0"/>
          <w:marBottom w:val="0"/>
          <w:divBdr>
            <w:top w:val="none" w:sz="0" w:space="0" w:color="auto"/>
            <w:left w:val="none" w:sz="0" w:space="0" w:color="auto"/>
            <w:bottom w:val="none" w:sz="0" w:space="0" w:color="auto"/>
            <w:right w:val="none" w:sz="0" w:space="0" w:color="auto"/>
          </w:divBdr>
        </w:div>
      </w:divsChild>
    </w:div>
    <w:div w:id="160484874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22">
          <w:marLeft w:val="0"/>
          <w:marRight w:val="0"/>
          <w:marTop w:val="0"/>
          <w:marBottom w:val="0"/>
          <w:divBdr>
            <w:top w:val="none" w:sz="0" w:space="0" w:color="auto"/>
            <w:left w:val="none" w:sz="0" w:space="0" w:color="auto"/>
            <w:bottom w:val="none" w:sz="0" w:space="0" w:color="auto"/>
            <w:right w:val="none" w:sz="0" w:space="0" w:color="auto"/>
          </w:divBdr>
        </w:div>
        <w:div w:id="1194223917">
          <w:marLeft w:val="0"/>
          <w:marRight w:val="0"/>
          <w:marTop w:val="0"/>
          <w:marBottom w:val="0"/>
          <w:divBdr>
            <w:top w:val="none" w:sz="0" w:space="0" w:color="auto"/>
            <w:left w:val="none" w:sz="0" w:space="0" w:color="auto"/>
            <w:bottom w:val="none" w:sz="0" w:space="0" w:color="auto"/>
            <w:right w:val="none" w:sz="0" w:space="0" w:color="auto"/>
          </w:divBdr>
        </w:div>
        <w:div w:id="350687279">
          <w:marLeft w:val="0"/>
          <w:marRight w:val="0"/>
          <w:marTop w:val="0"/>
          <w:marBottom w:val="0"/>
          <w:divBdr>
            <w:top w:val="none" w:sz="0" w:space="0" w:color="auto"/>
            <w:left w:val="none" w:sz="0" w:space="0" w:color="auto"/>
            <w:bottom w:val="none" w:sz="0" w:space="0" w:color="auto"/>
            <w:right w:val="none" w:sz="0" w:space="0" w:color="auto"/>
          </w:divBdr>
        </w:div>
      </w:divsChild>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778133454">
      <w:bodyDiv w:val="1"/>
      <w:marLeft w:val="0"/>
      <w:marRight w:val="0"/>
      <w:marTop w:val="0"/>
      <w:marBottom w:val="0"/>
      <w:divBdr>
        <w:top w:val="none" w:sz="0" w:space="0" w:color="auto"/>
        <w:left w:val="none" w:sz="0" w:space="0" w:color="auto"/>
        <w:bottom w:val="none" w:sz="0" w:space="0" w:color="auto"/>
        <w:right w:val="none" w:sz="0" w:space="0" w:color="auto"/>
      </w:divBdr>
    </w:div>
    <w:div w:id="1782452756">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1979458638">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 w:id="2120681460">
      <w:bodyDiv w:val="1"/>
      <w:marLeft w:val="0"/>
      <w:marRight w:val="0"/>
      <w:marTop w:val="0"/>
      <w:marBottom w:val="0"/>
      <w:divBdr>
        <w:top w:val="none" w:sz="0" w:space="0" w:color="auto"/>
        <w:left w:val="none" w:sz="0" w:space="0" w:color="auto"/>
        <w:bottom w:val="none" w:sz="0" w:space="0" w:color="auto"/>
        <w:right w:val="none" w:sz="0" w:space="0" w:color="auto"/>
      </w:divBdr>
    </w:div>
    <w:div w:id="21257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journals.sagepub.com/doi/full/10.1177/0032329219897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CDBAE2-7B47-EA42-B1CE-A0E793110C9C}">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375A-3FEF-0949-B5BC-DA47866F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26</Pages>
  <Words>16843</Words>
  <Characters>94658</Characters>
  <Application>Microsoft Office Word</Application>
  <DocSecurity>0</DocSecurity>
  <Lines>1931</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54</cp:revision>
  <dcterms:created xsi:type="dcterms:W3CDTF">2023-06-10T23:34:00Z</dcterms:created>
  <dcterms:modified xsi:type="dcterms:W3CDTF">2023-06-11T20:33:00Z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id="l559bJnl"/&gt;&lt;style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