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01870" w14:textId="47863418" w:rsidR="001E28C7" w:rsidRDefault="005D2281" w:rsidP="00FF21BD">
      <w:pPr>
        <w:rPr>
          <w:lang w:val="en-US"/>
        </w:rPr>
      </w:pPr>
      <w:r>
        <w:rPr>
          <w:lang w:val="en-US"/>
        </w:rPr>
        <w:t>In recent years, academics have</w:t>
      </w:r>
      <w:r w:rsidR="00A669E5">
        <w:rPr>
          <w:lang w:val="en-US"/>
        </w:rPr>
        <w:t xml:space="preserve"> investigated to what extent policy outcomes reflect the preferences of different </w:t>
      </w:r>
      <w:r w:rsidR="00295DFF">
        <w:rPr>
          <w:lang w:val="en-US"/>
        </w:rPr>
        <w:t>income</w:t>
      </w:r>
      <w:r w:rsidR="00A669E5">
        <w:rPr>
          <w:lang w:val="en-US"/>
        </w:rPr>
        <w:t xml:space="preserve"> group</w:t>
      </w:r>
      <w:r w:rsidR="00295DFF">
        <w:rPr>
          <w:lang w:val="en-US"/>
        </w:rPr>
        <w:t>s</w:t>
      </w:r>
      <w:r w:rsidR="00A669E5">
        <w:rPr>
          <w:lang w:val="en-US"/>
        </w:rPr>
        <w:t xml:space="preserve"> to draw conclusions about </w:t>
      </w:r>
      <w:r w:rsidR="001E28C7">
        <w:rPr>
          <w:lang w:val="en-US"/>
        </w:rPr>
        <w:t>political inequalities stemming from the</w:t>
      </w:r>
      <w:r w:rsidR="00A669E5">
        <w:rPr>
          <w:lang w:val="en-US"/>
        </w:rPr>
        <w:t xml:space="preserve"> influence of income on political power. </w:t>
      </w:r>
      <w:r w:rsidR="00295DFF">
        <w:rPr>
          <w:lang w:val="en-US"/>
        </w:rPr>
        <w:t>The pioneering researcher</w:t>
      </w:r>
      <w:r w:rsidR="00B37C21">
        <w:rPr>
          <w:lang w:val="en-US"/>
        </w:rPr>
        <w:t xml:space="preserve"> at that time</w:t>
      </w:r>
      <w:r w:rsidR="00295DFF">
        <w:rPr>
          <w:lang w:val="en-US"/>
        </w:rPr>
        <w:t xml:space="preserve">, Martin </w:t>
      </w:r>
      <w:proofErr w:type="spellStart"/>
      <w:r w:rsidR="00295DFF">
        <w:rPr>
          <w:lang w:val="en-US"/>
        </w:rPr>
        <w:t>Gilens</w:t>
      </w:r>
      <w:proofErr w:type="spellEnd"/>
      <w:r w:rsidR="00295DFF">
        <w:rPr>
          <w:lang w:val="en-US"/>
        </w:rPr>
        <w:t>, was the first to</w:t>
      </w:r>
      <w:r w:rsidR="00B37C21">
        <w:rPr>
          <w:lang w:val="en-US"/>
        </w:rPr>
        <w:t xml:space="preserve"> gauge the preferences of different income groups towards proposed policy changes based on</w:t>
      </w:r>
      <w:r w:rsidR="00FF21BD">
        <w:rPr>
          <w:lang w:val="en-US"/>
        </w:rPr>
        <w:t xml:space="preserve"> large amounts of</w:t>
      </w:r>
      <w:r w:rsidR="00B37C21">
        <w:rPr>
          <w:lang w:val="en-US"/>
        </w:rPr>
        <w:t xml:space="preserve"> survey data.</w:t>
      </w:r>
      <w:r w:rsidR="002E067E">
        <w:rPr>
          <w:lang w:val="en-US"/>
        </w:rPr>
        <w:t xml:space="preserve"> Specifically, he applied a quadratic logistic regression technique to estimate the preferences for the respondents at tenth, fiftieth and ninetieth</w:t>
      </w:r>
      <w:r w:rsidR="001E28C7">
        <w:rPr>
          <w:lang w:val="en-US"/>
        </w:rPr>
        <w:t xml:space="preserve"> income</w:t>
      </w:r>
      <w:r w:rsidR="002E067E">
        <w:rPr>
          <w:lang w:val="en-US"/>
        </w:rPr>
        <w:t xml:space="preserve"> percentile towards 1779 proposed policy measures which he used as independent variables to explain whether or not a policy was adopted </w:t>
      </w:r>
      <w:r w:rsidR="002E067E">
        <w:rPr>
          <w:lang w:val="en-US"/>
        </w:rPr>
        <w:fldChar w:fldCharType="begin"/>
      </w:r>
      <w:r w:rsidR="002E067E">
        <w:rPr>
          <w:lang w:val="en-US"/>
        </w:rPr>
        <w:instrText xml:space="preserve"> ADDIN ZOTERO_ITEM CSL_CITATION {"citationID":"1Mvrr984","properties":{"formattedCitation":"(Gilens, 2005)","plainCitation":"(Gilens, 2005)","noteIndex":0},"citationItems":[{"id":667,"uris":["http://zotero.org/users/7747617/items/FP3S5Z5K"],"itemData":{"id":667,"type":"article-journal","container-title":"Public Opinion Quarterly","DOI":"10.1093/poq/nfi058","ISSN":"0033-362X, 1537-5331","issue":"5","journalAbbreviation":"Public Opinion Quarterly","language":"en","page":"778-796","source":"DOI.org (Crossref)","title":"Inequality and Democratic Responsiveness","volume":"69","author":[{"family":"Gilens","given":"M."}],"issued":{"date-parts":[["2005",1,1]]}}}],"schema":"https://github.com/citation-style-language/schema/raw/master/csl-citation.json"} </w:instrText>
      </w:r>
      <w:r w:rsidR="002E067E">
        <w:rPr>
          <w:lang w:val="en-US"/>
        </w:rPr>
        <w:fldChar w:fldCharType="separate"/>
      </w:r>
      <w:r w:rsidR="002E067E">
        <w:rPr>
          <w:noProof/>
          <w:lang w:val="en-US"/>
        </w:rPr>
        <w:t>(Gilens, 2005)</w:t>
      </w:r>
      <w:r w:rsidR="002E067E">
        <w:rPr>
          <w:lang w:val="en-US"/>
        </w:rPr>
        <w:fldChar w:fldCharType="end"/>
      </w:r>
      <w:r w:rsidR="002E067E">
        <w:rPr>
          <w:lang w:val="en-US"/>
        </w:rPr>
        <w:t xml:space="preserve">. He </w:t>
      </w:r>
      <w:r w:rsidR="00B37C21">
        <w:rPr>
          <w:lang w:val="en-US"/>
        </w:rPr>
        <w:t xml:space="preserve">found that whenever the preferences of different income groups </w:t>
      </w:r>
      <w:r w:rsidR="00FF21BD">
        <w:rPr>
          <w:lang w:val="en-US"/>
        </w:rPr>
        <w:t>diverge</w:t>
      </w:r>
      <w:r w:rsidR="00B37C21">
        <w:rPr>
          <w:lang w:val="en-US"/>
        </w:rPr>
        <w:t xml:space="preserve">, policy outcomes strongly reflect the preferences of the rich whereas they hardly ever reflect the preferences of the poor or middle-income US citizens. </w:t>
      </w:r>
      <w:r w:rsidR="00341DC3">
        <w:rPr>
          <w:lang w:val="en-US"/>
        </w:rPr>
        <w:t xml:space="preserve">In his consecutive work, </w:t>
      </w:r>
      <w:proofErr w:type="spellStart"/>
      <w:r w:rsidR="00782399">
        <w:rPr>
          <w:lang w:val="en-US"/>
        </w:rPr>
        <w:t>Gilens</w:t>
      </w:r>
      <w:proofErr w:type="spellEnd"/>
      <w:r w:rsidR="00782399">
        <w:rPr>
          <w:lang w:val="en-US"/>
        </w:rPr>
        <w:t xml:space="preserve"> </w:t>
      </w:r>
      <w:r w:rsidR="00E256D5">
        <w:rPr>
          <w:lang w:val="en-US"/>
        </w:rPr>
        <w:t xml:space="preserve">and Page </w:t>
      </w:r>
      <w:r w:rsidR="00E256D5">
        <w:rPr>
          <w:lang w:val="en-US"/>
        </w:rPr>
        <w:fldChar w:fldCharType="begin"/>
      </w:r>
      <w:r w:rsidR="00E256D5">
        <w:rPr>
          <w:lang w:val="en-US"/>
        </w:rPr>
        <w:instrText xml:space="preserve"> ADDIN ZOTERO_ITEM CSL_CITATION {"citationID":"Y9Twp27N","properties":{"formattedCitation":"(Gilens &amp; Page, 2014)","plainCitation":"(Gilens &amp; Page, 2014)","noteIndex":0},"citationItems":[{"id":528,"uris":["http://zotero.org/users/7747617/items/67MHPHFK"],"itemData":{"id":528,"type":"article-journal","abstract":"Each of four theoretical traditions in the study of American politics—which can be characterized as theories of Majoritarian Electoral Democracy, Economic-Elite Domination, and two types of interest-group pluralism, Majoritarian Pluralism and Biased Pluralism—offers different predictions about which sets of actors have how much influence over public policy: average citizens; economic elites; and organized interest groups, mass-based or business-oriented.\n            A great deal of empirical research speaks to the policy influence of one or another set of actors, but until recently it has not been possible to test these contrasting theoretical predictions against each other within a single statistical model. We report on an effort to do so, using a unique data set that includes measures of the key variables for 1,779 policy issues.\n            Multivariate analysis indicates that economic elites and organized groups representing business interests have substantial independent impacts on U.S. government policy, while average citizens and mass-based interest groups have little or no independent influence. The results provide substantial support for theories of Economic-Elite Domination and for theories of Biased Pluralism, but not for theories of Majoritarian Electoral Democracy or Majoritarian Pluralism.","container-title":"Perspectives on Politics","DOI":"10.1017/S1537592714001595","ISSN":"1537-5927, 1541-0986","issue":"3","journalAbbreviation":"Persp on Pol","language":"en","page":"564-581","source":"DOI.org (Crossref)","title":"Testing Theories of American Politics: Elites, Interest Groups, and Average Citizens","title-short":"Testing Theories of American Politics","volume":"12","author":[{"family":"Gilens","given":"Martin"},{"family":"Page","given":"Benjamin I."}],"issued":{"date-parts":[["2014",9]]}}}],"schema":"https://github.com/citation-style-language/schema/raw/master/csl-citation.json"} </w:instrText>
      </w:r>
      <w:r w:rsidR="00E256D5">
        <w:rPr>
          <w:lang w:val="en-US"/>
        </w:rPr>
        <w:fldChar w:fldCharType="separate"/>
      </w:r>
      <w:r w:rsidR="0002678C">
        <w:rPr>
          <w:noProof/>
          <w:lang w:val="en-US"/>
        </w:rPr>
        <w:t>(2014)</w:t>
      </w:r>
      <w:r w:rsidR="00E256D5">
        <w:rPr>
          <w:lang w:val="en-US"/>
        </w:rPr>
        <w:fldChar w:fldCharType="end"/>
      </w:r>
      <w:r w:rsidR="00E256D5">
        <w:rPr>
          <w:lang w:val="en-US"/>
        </w:rPr>
        <w:t xml:space="preserve"> </w:t>
      </w:r>
      <w:r w:rsidR="00782399">
        <w:rPr>
          <w:lang w:val="en-US"/>
        </w:rPr>
        <w:t>contrasted alternative theoretical</w:t>
      </w:r>
      <w:r w:rsidR="00785F07">
        <w:rPr>
          <w:lang w:val="en-US"/>
        </w:rPr>
        <w:t xml:space="preserve"> traditions to assess which set of actors have how much influence over public policy. </w:t>
      </w:r>
      <w:r w:rsidR="00B77355">
        <w:rPr>
          <w:lang w:val="en-US"/>
        </w:rPr>
        <w:t>Him</w:t>
      </w:r>
      <w:r w:rsidR="00785F07">
        <w:rPr>
          <w:lang w:val="en-US"/>
        </w:rPr>
        <w:t xml:space="preserve"> and his colleague </w:t>
      </w:r>
      <w:r w:rsidR="002E067E">
        <w:rPr>
          <w:lang w:val="en-US"/>
        </w:rPr>
        <w:t>found</w:t>
      </w:r>
      <w:r w:rsidR="00785F07">
        <w:rPr>
          <w:lang w:val="en-US"/>
        </w:rPr>
        <w:t xml:space="preserve"> that economic elites and organized business oriented interest groups have substantial impact on U.S. policy outcomes, providing support for the Economic-Elite Domination and Biased Pluralism Theory and against alternative explanations such as Majoritarian Electoral Democracy or Majoritarian Pluralism </w:t>
      </w:r>
      <w:r w:rsidR="00785F07">
        <w:rPr>
          <w:lang w:val="en-US"/>
        </w:rPr>
        <w:fldChar w:fldCharType="begin"/>
      </w:r>
      <w:r w:rsidR="0002678C">
        <w:rPr>
          <w:lang w:val="en-US"/>
        </w:rPr>
        <w:instrText xml:space="preserve"> ADDIN ZOTERO_ITEM CSL_CITATION {"citationID":"X5UQJiHm","properties":{"formattedCitation":"(Gilens &amp; Page, 2014)","plainCitation":"(Gilens &amp; Page, 2014)","noteIndex":0},"citationItems":[{"id":528,"uris":["http://zotero.org/users/7747617/items/67MHPHFK"],"itemData":{"id":528,"type":"article-journal","abstract":"Each of four theoretical traditions in the study of American politics—which can be characterized as theories of Majoritarian Electoral Democracy, Economic-Elite Domination, and two types of interest-group pluralism, Majoritarian Pluralism and Biased Pluralism—offers different predictions about which sets of actors have how much influence over public policy: average citizens; economic elites; and organized interest groups, mass-based or business-oriented.\n            A great deal of empirical research speaks to the policy influence of one or another set of actors, but until recently it has not been possible to test these contrasting theoretical predictions against each other within a single statistical model. We report on an effort to do so, using a unique data set that includes measures of the key variables for 1,779 policy issues.\n            Multivariate analysis indicates that economic elites and organized groups representing business interests have substantial independent impacts on U.S. government policy, while average citizens and mass-based interest groups have little or no independent influence. The results provide substantial support for theories of Economic-Elite Domination and for theories of Biased Pluralism, but not for theories of Majoritarian Electoral Democracy or Majoritarian Pluralism.","container-title":"Perspectives on Politics","DOI":"10.1017/S1537592714001595","ISSN":"1537-5927, 1541-0986","issue":"3","journalAbbreviation":"Persp on Pol","language":"en","page":"564-581","source":"DOI.org (Crossref)","title":"Testing Theories of American Politics: Elites, Interest Groups, and Average Citizens","title-short":"Testing Theories of American Politics","volume":"12","author":[{"family":"Gilens","given":"Martin"},{"family":"Page","given":"Benjamin I."}],"issued":{"date-parts":[["2014",9]]}}}],"schema":"https://github.com/citation-style-language/schema/raw/master/csl-citation.json"} </w:instrText>
      </w:r>
      <w:r w:rsidR="00785F07">
        <w:rPr>
          <w:lang w:val="en-US"/>
        </w:rPr>
        <w:fldChar w:fldCharType="separate"/>
      </w:r>
      <w:r w:rsidR="00785F07">
        <w:rPr>
          <w:noProof/>
          <w:lang w:val="en-US"/>
        </w:rPr>
        <w:t>(Gilens &amp; Page, 2014)</w:t>
      </w:r>
      <w:r w:rsidR="00785F07">
        <w:rPr>
          <w:lang w:val="en-US"/>
        </w:rPr>
        <w:fldChar w:fldCharType="end"/>
      </w:r>
      <w:r w:rsidR="00785F07">
        <w:rPr>
          <w:lang w:val="en-US"/>
        </w:rPr>
        <w:t>.</w:t>
      </w:r>
      <w:r w:rsidR="002E067E">
        <w:rPr>
          <w:lang w:val="en-US"/>
        </w:rPr>
        <w:t xml:space="preserve"> </w:t>
      </w:r>
      <w:r w:rsidR="00C25AF2">
        <w:rPr>
          <w:lang w:val="en-US"/>
        </w:rPr>
        <w:t xml:space="preserve">Whereas the authors primary </w:t>
      </w:r>
      <w:r w:rsidR="00DF50DB">
        <w:rPr>
          <w:lang w:val="en-US"/>
        </w:rPr>
        <w:t>objective</w:t>
      </w:r>
      <w:r w:rsidR="00C25AF2">
        <w:rPr>
          <w:lang w:val="en-US"/>
        </w:rPr>
        <w:t xml:space="preserve"> of the paper is to empirically </w:t>
      </w:r>
      <w:r w:rsidR="0059589E">
        <w:rPr>
          <w:lang w:val="en-US"/>
        </w:rPr>
        <w:t>unravel unequal</w:t>
      </w:r>
      <w:r w:rsidR="001A39E1">
        <w:rPr>
          <w:lang w:val="en-US"/>
        </w:rPr>
        <w:t xml:space="preserve"> income</w:t>
      </w:r>
      <w:r w:rsidR="0059589E">
        <w:rPr>
          <w:lang w:val="en-US"/>
        </w:rPr>
        <w:t xml:space="preserve"> policy responsiveness </w:t>
      </w:r>
      <w:r w:rsidR="00C25AF2">
        <w:rPr>
          <w:lang w:val="en-US"/>
        </w:rPr>
        <w:t xml:space="preserve">within the U.S., </w:t>
      </w:r>
      <w:r w:rsidR="0059589E">
        <w:rPr>
          <w:lang w:val="en-US"/>
        </w:rPr>
        <w:t xml:space="preserve">they also point towards potential mechanism that explain why policy outcomes disproportionately reflect the interest of the rich, such as the structural dependence of political parties to finance political campaigns as well as lobbying by corporations and </w:t>
      </w:r>
      <w:r w:rsidR="00094550">
        <w:rPr>
          <w:lang w:val="en-US"/>
        </w:rPr>
        <w:t xml:space="preserve">corporate interests that seem to be more aligned to the preferences of the rich in </w:t>
      </w:r>
      <w:r w:rsidR="00DF50DB">
        <w:rPr>
          <w:lang w:val="en-US"/>
        </w:rPr>
        <w:t xml:space="preserve">comparison </w:t>
      </w:r>
      <w:r w:rsidR="00DF50DB">
        <w:rPr>
          <w:lang w:val="en-US"/>
        </w:rPr>
        <w:fldChar w:fldCharType="begin"/>
      </w:r>
      <w:r w:rsidR="00DF50DB">
        <w:rPr>
          <w:lang w:val="en-US"/>
        </w:rPr>
        <w:instrText xml:space="preserve"> ADDIN ZOTERO_ITEM CSL_CITATION {"citationID":"X5UQJiHm","properties":{"formattedCitation":"(Gilens &amp; Page, 2014)","plainCitation":"(Gilens &amp; Page, 2014)","noteIndex":0},"citationItems":[{"id":528,"uris":["http://zotero.org/users/7747617/items/67MHPHFK"],"itemData":{"id":528,"type":"article-journal","abstract":"Each of four theoretical traditions in the study of American politics—which can be characterized as theories of Majoritarian Electoral Democracy, Economic-Elite Domination, and two types of interest-group pluralism, Majoritarian Pluralism and Biased Pluralism—offers different predictions about which sets of actors have how much influence over public policy: average citizens; economic elites; and organized interest groups, mass-based or business-oriented.\n            A great deal of empirical research speaks to the policy influence of one or another set of actors, but until recently it has not been possible to test these contrasting theoretical predictions against each other within a single statistical model. We report on an effort to do so, using a unique data set that includes measures of the key variables for 1,779 policy issues.\n            Multivariate analysis indicates that economic elites and organized groups representing business interests have substantial independent impacts on U.S. government policy, while average citizens and mass-based interest groups have little or no independent influence. The results provide substantial support for theories of Economic-Elite Domination and for theories of Biased Pluralism, but not for theories of Majoritarian Electoral Democracy or Majoritarian Pluralism.","container-title":"Perspectives on Politics","DOI":"10.1017/S1537592714001595","ISSN":"1537-5927, 1541-0986","issue":"3","journalAbbreviation":"Persp on Pol","language":"en","page":"564-581","source":"DOI.org (Crossref)","title":"Testing Theories of American Politics: Elites, Interest Groups, and Average Citizens","title-short":"Testing Theories of American Politics","volume":"12","author":[{"family":"Gilens","given":"Martin"},{"family":"Page","given":"Benjamin I."}],"issued":{"date-parts":[["2014",9]]}}}],"schema":"https://github.com/citation-style-language/schema/raw/master/csl-citation.json"} </w:instrText>
      </w:r>
      <w:r w:rsidR="00DF50DB">
        <w:rPr>
          <w:lang w:val="en-US"/>
        </w:rPr>
        <w:fldChar w:fldCharType="separate"/>
      </w:r>
      <w:r w:rsidR="00DF50DB">
        <w:rPr>
          <w:noProof/>
          <w:lang w:val="en-US"/>
        </w:rPr>
        <w:t>(Gilens &amp; Page, 2014)</w:t>
      </w:r>
      <w:r w:rsidR="00DF50DB">
        <w:rPr>
          <w:lang w:val="en-US"/>
        </w:rPr>
        <w:fldChar w:fldCharType="end"/>
      </w:r>
      <w:r w:rsidR="00DF50DB">
        <w:rPr>
          <w:lang w:val="en-US"/>
        </w:rPr>
        <w:t>.</w:t>
      </w:r>
      <w:r w:rsidR="00B77355">
        <w:rPr>
          <w:lang w:val="en-US"/>
        </w:rPr>
        <w:t xml:space="preserve">These findings substantially question the </w:t>
      </w:r>
      <w:r w:rsidR="00B77355" w:rsidRPr="00B77355">
        <w:rPr>
          <w:lang w:val="en-US"/>
        </w:rPr>
        <w:t>political equality</w:t>
      </w:r>
      <w:r w:rsidR="00B77355">
        <w:rPr>
          <w:lang w:val="en-US"/>
        </w:rPr>
        <w:t xml:space="preserve"> of the U.S</w:t>
      </w:r>
      <w:r w:rsidR="00E256D5">
        <w:rPr>
          <w:lang w:val="en-US"/>
        </w:rPr>
        <w:t>.</w:t>
      </w:r>
      <w:r w:rsidR="00B77355">
        <w:rPr>
          <w:lang w:val="en-US"/>
        </w:rPr>
        <w:t>, a fundamental principle of democracy that requires that each individual’s political influence to be equal, regardless of social status</w:t>
      </w:r>
      <w:r w:rsidR="00861A35">
        <w:rPr>
          <w:lang w:val="en-US"/>
        </w:rPr>
        <w:t>, income, educational degree, race, religion</w:t>
      </w:r>
      <w:r w:rsidR="00B77355">
        <w:rPr>
          <w:lang w:val="en-US"/>
        </w:rPr>
        <w:t xml:space="preserve"> or any other characteristic. Political Equally is </w:t>
      </w:r>
      <w:r w:rsidR="00B77355" w:rsidRPr="00B77355">
        <w:rPr>
          <w:lang w:val="en-US"/>
        </w:rPr>
        <w:t>a necessary condition for ensuring that political power is fairly and justly distributed among all members of society</w:t>
      </w:r>
      <w:r w:rsidR="00B77355">
        <w:rPr>
          <w:lang w:val="en-US"/>
        </w:rPr>
        <w:t xml:space="preserve"> and seen as </w:t>
      </w:r>
      <w:r w:rsidR="00B77355" w:rsidRPr="00B77355">
        <w:rPr>
          <w:lang w:val="en-US"/>
        </w:rPr>
        <w:t>essential for the</w:t>
      </w:r>
      <w:r w:rsidR="00861A35">
        <w:rPr>
          <w:lang w:val="en-US"/>
        </w:rPr>
        <w:t xml:space="preserve"> </w:t>
      </w:r>
      <w:r w:rsidR="00B77355" w:rsidRPr="00B77355">
        <w:rPr>
          <w:lang w:val="en-US"/>
        </w:rPr>
        <w:t>functioning of democratic societies</w:t>
      </w:r>
      <w:r w:rsidR="00B77355">
        <w:rPr>
          <w:lang w:val="en-US"/>
        </w:rPr>
        <w:t xml:space="preserve">. </w:t>
      </w:r>
    </w:p>
    <w:p w14:paraId="74946EE1" w14:textId="77777777" w:rsidR="001E28C7" w:rsidRDefault="001E28C7" w:rsidP="00FF21BD">
      <w:pPr>
        <w:rPr>
          <w:lang w:val="en-US"/>
        </w:rPr>
      </w:pPr>
    </w:p>
    <w:p w14:paraId="4595B697" w14:textId="3911B62A" w:rsidR="00861A35" w:rsidRDefault="002E067E" w:rsidP="00FF21BD">
      <w:pPr>
        <w:rPr>
          <w:lang w:val="en-US"/>
        </w:rPr>
      </w:pPr>
      <w:r>
        <w:rPr>
          <w:lang w:val="en-US"/>
        </w:rPr>
        <w:t>Given the severity of these finding</w:t>
      </w:r>
      <w:r w:rsidR="00B77355">
        <w:rPr>
          <w:lang w:val="en-US"/>
        </w:rPr>
        <w:t xml:space="preserve">s </w:t>
      </w:r>
      <w:r w:rsidR="00B37C21">
        <w:rPr>
          <w:lang w:val="en-US"/>
        </w:rPr>
        <w:t>a</w:t>
      </w:r>
      <w:r w:rsidR="00FF21BD">
        <w:rPr>
          <w:lang w:val="en-US"/>
        </w:rPr>
        <w:t xml:space="preserve"> new</w:t>
      </w:r>
      <w:r w:rsidR="00B37C21">
        <w:rPr>
          <w:lang w:val="en-US"/>
        </w:rPr>
        <w:t xml:space="preserve"> branch </w:t>
      </w:r>
      <w:r w:rsidR="00FF21BD">
        <w:rPr>
          <w:lang w:val="en-US"/>
        </w:rPr>
        <w:t>of research</w:t>
      </w:r>
      <w:r w:rsidR="00707E61">
        <w:rPr>
          <w:lang w:val="en-US"/>
        </w:rPr>
        <w:t xml:space="preserve"> </w:t>
      </w:r>
      <w:r w:rsidR="00210689">
        <w:rPr>
          <w:lang w:val="en-US"/>
        </w:rPr>
        <w:t>has recently</w:t>
      </w:r>
      <w:r w:rsidR="005E093F">
        <w:rPr>
          <w:lang w:val="en-US"/>
        </w:rPr>
        <w:t xml:space="preserve"> </w:t>
      </w:r>
      <w:r w:rsidR="00210689">
        <w:rPr>
          <w:lang w:val="en-US"/>
        </w:rPr>
        <w:t>evolved</w:t>
      </w:r>
      <w:r w:rsidR="005E093F">
        <w:rPr>
          <w:lang w:val="en-US"/>
        </w:rPr>
        <w:t xml:space="preserve"> led</w:t>
      </w:r>
      <w:r w:rsidR="00FF21BD">
        <w:rPr>
          <w:lang w:val="en-US"/>
        </w:rPr>
        <w:t xml:space="preserve"> by political scientist who applied</w:t>
      </w:r>
      <w:r w:rsidR="00210689">
        <w:rPr>
          <w:lang w:val="en-US"/>
        </w:rPr>
        <w:t xml:space="preserve"> different interpretations of </w:t>
      </w:r>
      <w:r w:rsidR="00FF21BD">
        <w:rPr>
          <w:lang w:val="en-US"/>
        </w:rPr>
        <w:t xml:space="preserve"> </w:t>
      </w:r>
      <w:proofErr w:type="spellStart"/>
      <w:r w:rsidR="00FF21BD">
        <w:rPr>
          <w:lang w:val="en-US"/>
        </w:rPr>
        <w:t>Gilen</w:t>
      </w:r>
      <w:r w:rsidR="00341DC3">
        <w:rPr>
          <w:lang w:val="en-US"/>
        </w:rPr>
        <w:t>’</w:t>
      </w:r>
      <w:r w:rsidR="00FF21BD">
        <w:rPr>
          <w:lang w:val="en-US"/>
        </w:rPr>
        <w:t>s</w:t>
      </w:r>
      <w:proofErr w:type="spellEnd"/>
      <w:r w:rsidR="00FF21BD">
        <w:rPr>
          <w:lang w:val="en-US"/>
        </w:rPr>
        <w:t xml:space="preserve"> methodological approach</w:t>
      </w:r>
      <w:r w:rsidR="002A7422">
        <w:rPr>
          <w:lang w:val="en-US"/>
        </w:rPr>
        <w:t xml:space="preserve">, </w:t>
      </w:r>
      <w:r w:rsidR="00FF21BD">
        <w:rPr>
          <w:lang w:val="en-US"/>
        </w:rPr>
        <w:t>in which they linked the preferences of various groups towards political outcomes</w:t>
      </w:r>
      <w:r w:rsidR="002E34D8">
        <w:rPr>
          <w:lang w:val="en-US"/>
        </w:rPr>
        <w:t xml:space="preserve"> </w:t>
      </w:r>
      <w:r w:rsidR="002E34D8">
        <w:rPr>
          <w:lang w:val="en-US"/>
        </w:rPr>
        <w:fldChar w:fldCharType="begin"/>
      </w:r>
      <w:r w:rsidR="002E34D8">
        <w:rPr>
          <w:lang w:val="en-US"/>
        </w:rPr>
        <w:instrText xml:space="preserve"> ADDIN ZOTERO_ITEM CSL_CITATION {"citationID":"ds5t1N71","properties":{"formattedCitation":"(Elkj &amp; Iversen, n.d.; Els\\uc0\\u228{}sser et al., n.d.; Lax et al., 2019; Lupu &amp; Warner, 2022; Schakel et al., 2020)","plainCitation":"(Elkj &amp; Iversen, n.d.; Elsässer et al., n.d.; Lax et al., 2019; Lupu &amp; Warner, 2022; Schakel et al., 2020)","noteIndex":0},"citationItems":[{"id":530,"uris":["http://zotero.org/users/7747617/items/3P4SHZSV"],"itemData":{"id":530,"type":"article-journal","abstract":"Rising inequality has caused concerns that democratic governments are no longer responding to majority demands, an argument the authors label the subversion of democracy model (sdm). The sdm comes in two forms: one uses public opinion data to show that policies are strongly biased toward the preferences of the rich; the other uses macrolevel data to show that governments aren’t responding to rising inequality. This article critically reassesses the sdm, points to potential biases, and proposes solutions that suggest a different interpretation of the data, which the authors label the representative democracy model (rdm). After testing the sdm against the rdm on public opinion data and on a new data set on fiscal policy, they find that middle-class power has remained remarkably strong over time, even as inequality has risen. The authors conclude that the rich have little influence on redistributive policies, and that the democratic state is apparently not increasingly constrained by global capital.","container-title":"world politics","language":"en","source":"Zotero","title":"THE POLITICAL REPRESENTATION OF ECONOMIC INTERESTS","author":[{"family":"Elkj","given":"Mads Andreas"},{"family":"Iversen","given":"Torben"}]}},{"id":535,"uris":["http://zotero.org/users/7747617/items/EAXXDDCC"],"itemData":{"id":535,"type":"article-journal","abstract":"Empirical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case","author":[{"family":"Elsässer","given":"Lea"},{"family":"Hense","given":"Svenja"},{"family":"Schäfer","given":"Armin"}]}},{"id":589,"uris":["http://zotero.org/users/7747617/items/UTQCV5VI"],"itemData":{"id":589,"type":"article-journal","abstract":"Recent work on US policymaking argues that responsiveness to public opinion is distorted by money, in that the preferences of the rich matter much more than those of lower-income Americans. A second distortion—partisan biases in responsiveness—has been less well studied and is often ignored or downplayed in the literature on affluent influence. We are the first to evaluate, in tandem, these two potential distortions in representation. We do so using 49 Senate roll-call votes from 2001 to 2015. We find that affluent influence is overstated and itself contingent on partisanship—party trumps the purse when senators have to take sides. The poor get what they want more often from Democrats. The rich get what they want more often from Republicans, but only if Republican constituents side with the rich. Thus, partisanship induces, shapes, and constrains affluent influence.","container-title":"American Political Science Review","DOI":"10.1017/S0003055419000315","ISSN":"0003-0554, 1537-5943","issue":"4","journalAbbreviation":"Am Polit Sci Rev","language":"en","page":"917-940","source":"DOI.org (Crossref)","title":"The Party or the Purse? Unequal Representation in the US Senate","title-short":"The Party or the Purse?","volume":"113","author":[{"family":"Lax","given":"Jeffrey R."},{"family":"Phillips","given":"Justin H."},{"family":"Zelizer","given":"Adam"}],"issued":{"date-parts":[["2019",11]]}}},{"id":665,"uris":["http://zotero.org/users/7747617/items/NHZY255E"],"itemData":{"id":665,"type":"article-journal","container-title":"The Journal of Politics","DOI":"10.1086/714930","ISSN":"0022-3816, 1468-2508","issue":"1","journalAbbreviation":"The Journal of Politics","language":"en","page":"276-290","source":"DOI.org (Crossref)","title":"Affluence and Congruence: Unequal Representation around the World","title-short":"Affluence and Congruence","volume":"84","author":[{"family":"Lupu","given":"Noam"},{"family":"Warner","given":"Zach"}],"issued":{"date-parts":[["2022",1,1]]}}},{"id":537,"uris":["http://zotero.org/users/7747617/items/6A8UK2JI"],"itemData":{"id":537,"type":"article-journal","abstract":"Scholars have long debated whether welfare policymaking in industrialized democracies is responsive to c</w:instrText>
      </w:r>
      <w:r w:rsidR="002E34D8" w:rsidRPr="002A7422">
        <w:rPr>
          <w:lang w:val="de-DE"/>
        </w:rPr>
        <w:instrText>itizen preferences and whether such pol</w:instrText>
      </w:r>
      <w:r w:rsidR="002E34D8" w:rsidRPr="0002678C">
        <w:rPr>
          <w:lang w:val="de-DE"/>
        </w:rPr>
        <w:instrText>icymaking is more responsive to rich than to poor citizens. De</w:instrText>
      </w:r>
      <w:r w:rsidR="002E34D8" w:rsidRPr="00707E61">
        <w:rPr>
          <w:lang w:val="de-DE"/>
        </w:rPr>
        <w:instrText xml:space="preserve">bate has been hampered, however, by difficulties in matching data on attitudes toward particular policies to data on changes in the generosity of actual policies. This article uses better, more targeted measures of policy change that allow more valid exploration of responsiveness for a significant range of democracies. It does so by linking multicountry and multiwave survey data on attitudes toward health, pension, and unemployment policies and data on actual policy generosity, not just spending, in these domains. The analysis reveals that attitudes correlate strongly with subsequent changes in welfare generosity in the three policy areas and that such responsiveness is much stronger for richer than for poorer citizens. Representation is likely real but also vastly unequal in the welfare politics of industrialized democracies.","container-title":"Politics &amp; Society","DOI":"10.1177/0032329219897984","ISSN":"0032-3292, 1552-7514","issue":"1","journalAbbreviation":"Politics &amp; Society","language":"en","page":"131-163","source":"DOI.org (Crossref)","title":"Real but Unequal Representation in Welfare State Reform","volume":"48","author":[{"family":"Schakel","given":"Wouter"},{"family":"Burgoon","given":"Brian"},{"family":"Hakhverdian","given":"Armen"}],"issued":{"date-parts":[["2020",3]]}}}],"schema":"https://github.com/citation-style-language/schema/raw/master/csl-citation.json"} </w:instrText>
      </w:r>
      <w:r w:rsidR="002E34D8">
        <w:rPr>
          <w:lang w:val="en-US"/>
        </w:rPr>
        <w:fldChar w:fldCharType="separate"/>
      </w:r>
      <w:r w:rsidR="002E34D8" w:rsidRPr="00707E61">
        <w:rPr>
          <w:rFonts w:ascii="Calibri" w:cs="Calibri"/>
          <w:lang w:val="de-DE"/>
        </w:rPr>
        <w:t xml:space="preserve">(Elkj &amp; Iversen, </w:t>
      </w:r>
      <w:r w:rsidR="00707E61" w:rsidRPr="00707E61">
        <w:rPr>
          <w:rFonts w:ascii="Calibri" w:cs="Calibri"/>
          <w:lang w:val="de-DE"/>
        </w:rPr>
        <w:t>2020</w:t>
      </w:r>
      <w:r w:rsidR="002E34D8" w:rsidRPr="00707E61">
        <w:rPr>
          <w:rFonts w:ascii="Calibri" w:cs="Calibri"/>
          <w:lang w:val="de-DE"/>
        </w:rPr>
        <w:t xml:space="preserve">.; Elsässer et al., </w:t>
      </w:r>
      <w:r w:rsidR="00E256D5" w:rsidRPr="00707E61">
        <w:rPr>
          <w:rFonts w:ascii="Calibri" w:cs="Calibri"/>
          <w:lang w:val="de-DE"/>
        </w:rPr>
        <w:t>2020</w:t>
      </w:r>
      <w:r w:rsidR="002E34D8" w:rsidRPr="00707E61">
        <w:rPr>
          <w:rFonts w:ascii="Calibri" w:cs="Calibri"/>
          <w:lang w:val="de-DE"/>
        </w:rPr>
        <w:t>; Lax et al., 2019; Lupu &amp; Warner, 2022; Schakel et al., 2020)</w:t>
      </w:r>
      <w:r w:rsidR="002E34D8">
        <w:rPr>
          <w:lang w:val="en-US"/>
        </w:rPr>
        <w:fldChar w:fldCharType="end"/>
      </w:r>
      <w:r w:rsidR="00707E61" w:rsidRPr="00707E61">
        <w:rPr>
          <w:lang w:val="de-DE"/>
        </w:rPr>
        <w:t>.</w:t>
      </w:r>
      <w:r w:rsidR="00707E61">
        <w:rPr>
          <w:lang w:val="de-DE"/>
        </w:rPr>
        <w:t xml:space="preserve"> </w:t>
      </w:r>
      <w:r w:rsidR="00707E61" w:rsidRPr="00707E61">
        <w:rPr>
          <w:lang w:val="en-US"/>
        </w:rPr>
        <w:t xml:space="preserve">The </w:t>
      </w:r>
      <w:r w:rsidR="00707E61">
        <w:rPr>
          <w:lang w:val="en-US"/>
        </w:rPr>
        <w:t>new wave of</w:t>
      </w:r>
      <w:r w:rsidR="00707E61" w:rsidRPr="00707E61">
        <w:rPr>
          <w:lang w:val="en-US"/>
        </w:rPr>
        <w:t xml:space="preserve"> research </w:t>
      </w:r>
      <w:r w:rsidR="00707E61">
        <w:rPr>
          <w:lang w:val="en-US"/>
        </w:rPr>
        <w:t xml:space="preserve">has put forward </w:t>
      </w:r>
      <w:r w:rsidR="00861A35">
        <w:rPr>
          <w:lang w:val="en-US"/>
        </w:rPr>
        <w:t>further</w:t>
      </w:r>
      <w:r w:rsidR="00707E61">
        <w:rPr>
          <w:lang w:val="en-US"/>
        </w:rPr>
        <w:t xml:space="preserve"> evidence of unequal policy responsiveness </w:t>
      </w:r>
      <w:r w:rsidR="005E093F">
        <w:rPr>
          <w:lang w:val="en-US"/>
        </w:rPr>
        <w:t>enriching the literature in</w:t>
      </w:r>
      <w:r w:rsidR="00707E61">
        <w:rPr>
          <w:lang w:val="en-US"/>
        </w:rPr>
        <w:t xml:space="preserve"> terms of breadth and scope.</w:t>
      </w:r>
      <w:r w:rsidR="002A7422">
        <w:rPr>
          <w:lang w:val="en-US"/>
        </w:rPr>
        <w:t xml:space="preserve"> S</w:t>
      </w:r>
      <w:r w:rsidR="00707E61">
        <w:rPr>
          <w:lang w:val="en-US"/>
        </w:rPr>
        <w:t xml:space="preserve">everal studies have </w:t>
      </w:r>
      <w:r w:rsidR="002A7422">
        <w:rPr>
          <w:lang w:val="en-US"/>
        </w:rPr>
        <w:t xml:space="preserve">contributed to the breadth by </w:t>
      </w:r>
      <w:proofErr w:type="spellStart"/>
      <w:r w:rsidR="002A7422">
        <w:rPr>
          <w:lang w:val="en-US"/>
        </w:rPr>
        <w:t>analysing</w:t>
      </w:r>
      <w:proofErr w:type="spellEnd"/>
      <w:r w:rsidR="00707E61">
        <w:rPr>
          <w:lang w:val="en-US"/>
        </w:rPr>
        <w:t xml:space="preserve"> </w:t>
      </w:r>
      <w:r w:rsidR="005E093F">
        <w:rPr>
          <w:lang w:val="en-US"/>
        </w:rPr>
        <w:t>whether</w:t>
      </w:r>
      <w:r w:rsidR="00707E61">
        <w:rPr>
          <w:lang w:val="en-US"/>
        </w:rPr>
        <w:t xml:space="preserve"> unequal policy responsiveness </w:t>
      </w:r>
      <w:r w:rsidR="00210689">
        <w:rPr>
          <w:lang w:val="en-US"/>
        </w:rPr>
        <w:t>exists</w:t>
      </w:r>
      <w:r w:rsidR="0002678C">
        <w:rPr>
          <w:lang w:val="en-US"/>
        </w:rPr>
        <w:t xml:space="preserve"> in various countries outside the U.S. </w:t>
      </w:r>
      <w:r w:rsidR="0002678C">
        <w:rPr>
          <w:lang w:val="en-US"/>
        </w:rPr>
        <w:fldChar w:fldCharType="begin"/>
      </w:r>
      <w:r w:rsidR="0002678C">
        <w:rPr>
          <w:lang w:val="en-US"/>
        </w:rPr>
        <w:instrText xml:space="preserve"> ADDIN ZOTERO_ITEM CSL_CITATION {"citationID":"i5oFFiNp","properties":{"formattedCitation":"(Els\\uc0\\u228{}sser et al., n.d.; Lupu &amp; Warner, 2022; Peters &amp; Ensink, 2015; Schakel et al., 2020)","plainCitation":"(Elsässer et al., n.d.; Lupu &amp; Warner, 2022; Peters &amp; Ensink, 2015; Schakel et al., 2020)","noteIndex":0},"citationItems":[{"id":535,"uris":["http://zotero.org/users/7747617/items/EAXXDDCC"],"itemData":{"id":535,"type":"article-journal","abstract":"Empirical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case","author":[{"family":"Elsässer","given":"Lea"},{"family":"Hense","given":"Svenja"},{"family":"Schäfer","given":"Armin"}]}},{"id":665,"uris":["http://zotero.org/users/7747617/items/NHZY255E"],"itemData":{"id":665,"type":"article-journal","container-title":"The Journal of Politics","DOI":"10.1086/714930","ISSN":"0022-3816, 1468-2508","issue":"1","journalAbbreviation":"The Journal of Politics","language":"en","page":"276-290","source":"DOI.org (Crossref)","title":"Affluence and Congruence: Unequal Representation around the World","title-short":"Affluence and Congruence","volume":"84","author":[{"family":"Lupu","given":"Noam"},{"family":"Warner","given":"Zach"}],"issued":{"date-parts":[["2022",1,1]]}}},{"id":532,"uris":["http://zotero.org/users/7747617/items/NT7Y33CG"],"itemData":{"id":532,"type":"article-journal","container-title":"West European Politics","DOI":"10.1080/01402382.2014.973260","ISSN":"0140-2382, 1743-9655","issue":"3","journalAbbreviation":"West European Politics","language":"en","page":"577-600","source":"DOI.org (Crossref)","title":"Differential Responsiveness in Europe: The Effects of Preference Difference and Electoral Participation","title-short":"Differential Responsiveness in Europe","volume":"38","author":[{"family":"Peters","given":"Yvette"},{"family":"Ensink","given":"Sander J."}],"issued":{"date-parts":[["2015",5,4]]}}},{"id":537,"uris":["http://zotero.org/users/7747617/items/6A8UK2JI"],"itemData":{"id":537,"type":"article-journal","abstract":"Scholars have long debated whether welfare policymaking in industrialized democracies is responsive to citizen preferences and whether such policymaking is more responsive to rich than to poor citizens. Debate has been hampered, however, by difficulties in matching data on attitudes toward particular policies to data on changes in the generosity of actual policies. This article uses better, more targeted measures of policy change that allow more valid exploration of responsiveness for a significant range of democracies. It does so by linking multicountry and multiwave survey data on attitudes toward health, pension, and unemployment policies and data on actual policy generosity, not just spending, in these domains. The analysis reveals that attitudes correlate strongly with subsequent changes in welfare generosity in the three policy areas and that such responsiveness is much stronger for richer than for poorer citizens. Representation is likely real but also vastly unequal in the welfare politics of industrialized democracies.","container-title":"Politics &amp; Society","DOI":"10.1177/0032329219897984","ISSN":"0032-3292, 1552-7514","issue":"1","journalAbbreviation":"Politics &amp; Society","language":"en","page":"131-163","source":"DOI.org (Crossref)","title":"Real but Unequal Representation in Welfare State Reform","volume":"48","author":[{"family":"Schakel","given":"Wouter"},{"family":"Burgoon","given":"Brian"},{"family":"Hakhverdian","given":"Armen"}],"issued":{"date-parts":[["2020",3]]}}}],"schema":"https://github.com/citation-style-language/schema/raw/master/csl-citation.json"} </w:instrText>
      </w:r>
      <w:r w:rsidR="0002678C">
        <w:rPr>
          <w:lang w:val="en-US"/>
        </w:rPr>
        <w:fldChar w:fldCharType="separate"/>
      </w:r>
      <w:r w:rsidR="0002678C" w:rsidRPr="0002678C">
        <w:rPr>
          <w:rFonts w:ascii="Calibri" w:cs="Calibri"/>
          <w:lang w:val="en-GB"/>
        </w:rPr>
        <w:t>(Lupu &amp; Warner, 2022; Peters &amp; Ensink, 2015; Schakel et al., 2020)</w:t>
      </w:r>
      <w:r w:rsidR="0002678C">
        <w:rPr>
          <w:lang w:val="en-US"/>
        </w:rPr>
        <w:fldChar w:fldCharType="end"/>
      </w:r>
      <w:r w:rsidR="0002678C">
        <w:rPr>
          <w:lang w:val="en-US"/>
        </w:rPr>
        <w:t xml:space="preserve"> whereas other studies</w:t>
      </w:r>
      <w:r w:rsidR="00861A35">
        <w:rPr>
          <w:lang w:val="en-US"/>
        </w:rPr>
        <w:t xml:space="preserve"> broadened the scope of the unequal policy responsiveness literature by focusing on </w:t>
      </w:r>
      <w:r w:rsidR="0002678C">
        <w:rPr>
          <w:lang w:val="en-US"/>
        </w:rPr>
        <w:t xml:space="preserve">educational and occupational inequalities </w:t>
      </w:r>
      <w:r w:rsidR="0002678C">
        <w:rPr>
          <w:lang w:val="en-US"/>
        </w:rPr>
        <w:fldChar w:fldCharType="begin"/>
      </w:r>
      <w:r w:rsidR="0002678C">
        <w:rPr>
          <w:lang w:val="en-US"/>
        </w:rPr>
        <w:instrText xml:space="preserve"> ADDIN ZOTERO_ITEM CSL_CITATION {"citationID":"QdNcgmRX","properties":{"formattedCitation":"(Els\\uc0\\u228{}sser et al., n.d.; Schakel &amp; Van Der Pas, 2021)","plainCitation":"(Elsässer et al., n.d.; Schakel &amp; Van Der Pas, 2021)","noteIndex":0},"citationItems":[{"id":535,"uris":["http://zotero.org/users/7747617/items/EAXXDDCC"],"itemData":{"id":535,"type":"article-journal","abstract":"Empirical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case","author":[{"family":"Elsässer","given":"Lea"},{"family":"Hense","given":"Svenja"},{"family":"Schäfer","given":"Armin"}]}},{"id":669,"uris":["http://zotero.org/users/7747617/items/GDZEEX9H"],"itemData":{"id":669,"type":"article-journal","abstract":"Education plays an important role in the political, social and economic divisions that have recently characterised Western Europe. Despite the many analyses of education and its political consequences, however, previous research has not investigated whether government policy caters more to the preferences of the higher educated than to the preferences of the lower educated. We address this question using an original dataset of public opinion and government policy in the Netherlands. This data reveals that policy representation is starkly unequal. The association between support for policy change and actual change is much stronger for highly educated citizens than for low and middle educated citizens, and only the highly educated appear to have any independent inﬂuence on policy. This inequality extends to the economic and cultural dimensions of political competition. Our ﬁndings have major implications for the educational divide in Western Europe, as they reﬂect both a consequence and cause of this divide.","container-title":"European Journal of Political Research","DOI":"10.1111/1475-6765.12405","ISSN":"0304-4130, 1475-6765","issue":"2","journalAbbreviation":"European Journal of Political Research","language":"en","page":"418-437","source":"DOI.org (Crossref)","title":"Degrees of influence: Educational inequality in policy representation","title-short":"Degrees of influence","volume":"60","author":[{"family":"Schakel","given":"Wouter"},{"family":"Van Der Pas","given":"Daphne"}],"issued":{"date-parts":[["2021",5]]}}}],"schema":"https://github.com/citation-style-language/schema/raw/master/csl-citation.json"} </w:instrText>
      </w:r>
      <w:r w:rsidR="0002678C">
        <w:rPr>
          <w:lang w:val="en-US"/>
        </w:rPr>
        <w:fldChar w:fldCharType="separate"/>
      </w:r>
      <w:r w:rsidR="0002678C" w:rsidRPr="0002678C">
        <w:rPr>
          <w:rFonts w:ascii="Calibri" w:cs="Calibri"/>
          <w:lang w:val="en-GB"/>
        </w:rPr>
        <w:t xml:space="preserve">(Elsässer et al., </w:t>
      </w:r>
      <w:r w:rsidR="0002678C" w:rsidRPr="0002678C">
        <w:rPr>
          <w:rFonts w:ascii="Calibri" w:cs="Calibri"/>
          <w:lang w:val="en-US"/>
        </w:rPr>
        <w:t>2020</w:t>
      </w:r>
      <w:r w:rsidR="0002678C" w:rsidRPr="0002678C">
        <w:rPr>
          <w:rFonts w:ascii="Calibri" w:cs="Calibri"/>
          <w:lang w:val="en-GB"/>
        </w:rPr>
        <w:t>; Schakel &amp; Van Der Pas, 2021)</w:t>
      </w:r>
      <w:r w:rsidR="0002678C">
        <w:rPr>
          <w:lang w:val="en-US"/>
        </w:rPr>
        <w:fldChar w:fldCharType="end"/>
      </w:r>
      <w:r w:rsidR="0002678C">
        <w:rPr>
          <w:lang w:val="en-US"/>
        </w:rPr>
        <w:t>.</w:t>
      </w:r>
    </w:p>
    <w:p w14:paraId="7D86C490" w14:textId="77777777" w:rsidR="009870B2" w:rsidRDefault="009870B2" w:rsidP="00FF21BD">
      <w:pPr>
        <w:rPr>
          <w:lang w:val="en-US"/>
        </w:rPr>
      </w:pPr>
    </w:p>
    <w:p w14:paraId="6F7FDE39" w14:textId="1D92D095" w:rsidR="00210689" w:rsidRDefault="009870B2" w:rsidP="00383B0E">
      <w:pPr>
        <w:autoSpaceDE w:val="0"/>
        <w:autoSpaceDN w:val="0"/>
        <w:adjustRightInd w:val="0"/>
        <w:rPr>
          <w:rFonts w:ascii="Times New Roman" w:hAnsi="Times New Roman" w:cs="Times New Roman"/>
          <w:lang w:val="en-GB"/>
        </w:rPr>
      </w:pPr>
      <w:r>
        <w:rPr>
          <w:lang w:val="en-US"/>
        </w:rPr>
        <w:t xml:space="preserve">Examining </w:t>
      </w:r>
      <w:r w:rsidR="00D6382F">
        <w:rPr>
          <w:lang w:val="en-US"/>
        </w:rPr>
        <w:t xml:space="preserve">the impact of </w:t>
      </w:r>
      <w:r w:rsidR="007F790A">
        <w:rPr>
          <w:lang w:val="en-US"/>
        </w:rPr>
        <w:t>the preferences of different groups</w:t>
      </w:r>
      <w:r>
        <w:rPr>
          <w:lang w:val="en-US"/>
        </w:rPr>
        <w:t xml:space="preserve"> in Germany</w:t>
      </w:r>
      <w:r w:rsidR="00D6382F">
        <w:rPr>
          <w:lang w:val="en-US"/>
        </w:rPr>
        <w:t xml:space="preserve"> on the likelihood of a policy being adopted</w:t>
      </w:r>
      <w:r>
        <w:rPr>
          <w:lang w:val="en-US"/>
        </w:rPr>
        <w:t xml:space="preserve">, </w:t>
      </w:r>
      <w:proofErr w:type="spellStart"/>
      <w:r>
        <w:rPr>
          <w:lang w:val="en-US"/>
        </w:rPr>
        <w:t>Elsässar</w:t>
      </w:r>
      <w:proofErr w:type="spellEnd"/>
      <w:r>
        <w:rPr>
          <w:lang w:val="en-US"/>
        </w:rPr>
        <w:t xml:space="preserve"> et al. (2020) find</w:t>
      </w:r>
      <w:r w:rsidR="007F790A">
        <w:rPr>
          <w:lang w:val="en-US"/>
        </w:rPr>
        <w:t xml:space="preserve"> a</w:t>
      </w:r>
      <w:r>
        <w:rPr>
          <w:lang w:val="en-US"/>
        </w:rPr>
        <w:t xml:space="preserve"> strikingly similar pattern</w:t>
      </w:r>
      <w:r w:rsidR="00383B0E">
        <w:rPr>
          <w:lang w:val="en-US"/>
        </w:rPr>
        <w:t xml:space="preserve"> that show how</w:t>
      </w:r>
      <w:r>
        <w:rPr>
          <w:lang w:val="en-US"/>
        </w:rPr>
        <w:t xml:space="preserve"> policy outcomes correspond</w:t>
      </w:r>
      <w:r w:rsidR="00383B0E">
        <w:rPr>
          <w:lang w:val="en-US"/>
        </w:rPr>
        <w:t xml:space="preserve"> exclusively</w:t>
      </w:r>
      <w:r>
        <w:rPr>
          <w:lang w:val="en-US"/>
        </w:rPr>
        <w:t xml:space="preserve"> to the preferences of the richest ten and one percent of the income distribution, whereas the </w:t>
      </w:r>
      <w:r w:rsidR="007F790A">
        <w:rPr>
          <w:lang w:val="en-US"/>
        </w:rPr>
        <w:t xml:space="preserve">preferences of the </w:t>
      </w:r>
      <w:r>
        <w:rPr>
          <w:lang w:val="en-US"/>
        </w:rPr>
        <w:t>median</w:t>
      </w:r>
      <w:r w:rsidR="007F790A">
        <w:rPr>
          <w:lang w:val="en-US"/>
        </w:rPr>
        <w:t xml:space="preserve"> and the poor do not seem to </w:t>
      </w:r>
      <w:r w:rsidR="00D6382F">
        <w:rPr>
          <w:lang w:val="en-US"/>
        </w:rPr>
        <w:t xml:space="preserve">have an impact on policy changes at all. </w:t>
      </w:r>
      <w:r w:rsidR="007F790A">
        <w:rPr>
          <w:lang w:val="en-US"/>
        </w:rPr>
        <w:t xml:space="preserve">Equally, the authors show that </w:t>
      </w:r>
      <w:r w:rsidR="00D6382F">
        <w:rPr>
          <w:lang w:val="en-US"/>
        </w:rPr>
        <w:t>the likelihood of policy implementation is significantly associated with the preferences of</w:t>
      </w:r>
      <w:r w:rsidR="00383B0E">
        <w:rPr>
          <w:lang w:val="en-US"/>
        </w:rPr>
        <w:t xml:space="preserve"> </w:t>
      </w:r>
      <w:r w:rsidR="00383B0E">
        <w:rPr>
          <w:lang w:val="en-US"/>
        </w:rPr>
        <w:lastRenderedPageBreak/>
        <w:t xml:space="preserve">higher-grade </w:t>
      </w:r>
      <w:r w:rsidR="00D6382F" w:rsidRPr="00383B0E">
        <w:rPr>
          <w:rFonts w:ascii="Times New Roman" w:hAnsi="Times New Roman" w:cs="Times New Roman"/>
          <w:lang w:val="en-GB"/>
        </w:rPr>
        <w:t>employees, civil servants, and the self-employed</w:t>
      </w:r>
      <w:r w:rsidR="00383B0E" w:rsidRPr="00383B0E">
        <w:rPr>
          <w:rFonts w:ascii="Times New Roman" w:hAnsi="Times New Roman" w:cs="Times New Roman"/>
          <w:lang w:val="en-GB"/>
        </w:rPr>
        <w:t xml:space="preserve">, whereas the link between </w:t>
      </w:r>
      <w:r w:rsidR="00383B0E">
        <w:rPr>
          <w:rFonts w:ascii="Times New Roman" w:hAnsi="Times New Roman" w:cs="Times New Roman"/>
          <w:lang w:val="en-GB"/>
        </w:rPr>
        <w:t xml:space="preserve">the </w:t>
      </w:r>
      <w:r w:rsidR="00383B0E" w:rsidRPr="00383B0E">
        <w:rPr>
          <w:rFonts w:ascii="Times New Roman" w:hAnsi="Times New Roman" w:cs="Times New Roman"/>
          <w:lang w:val="en-GB"/>
        </w:rPr>
        <w:t>policy preferences</w:t>
      </w:r>
      <w:r w:rsidR="00383B0E">
        <w:rPr>
          <w:rFonts w:ascii="Times New Roman" w:hAnsi="Times New Roman" w:cs="Times New Roman"/>
          <w:lang w:val="en-GB"/>
        </w:rPr>
        <w:t xml:space="preserve"> of </w:t>
      </w:r>
      <w:r w:rsidR="00383B0E">
        <w:rPr>
          <w:rFonts w:ascii="Times New Roman" w:hAnsi="Times New Roman" w:cs="Times New Roman"/>
          <w:lang w:val="en-GB"/>
        </w:rPr>
        <w:t>unskilled workers</w:t>
      </w:r>
      <w:r w:rsidR="00383B0E" w:rsidRPr="00383B0E">
        <w:rPr>
          <w:rFonts w:ascii="Times New Roman" w:hAnsi="Times New Roman" w:cs="Times New Roman"/>
          <w:lang w:val="en-GB"/>
        </w:rPr>
        <w:t xml:space="preserve"> and policy change is small and insignificant. </w:t>
      </w:r>
    </w:p>
    <w:p w14:paraId="62444479" w14:textId="3DC3E3AC" w:rsidR="00383B0E" w:rsidRPr="00383B0E" w:rsidRDefault="00383B0E" w:rsidP="00383B0E">
      <w:pPr>
        <w:autoSpaceDE w:val="0"/>
        <w:autoSpaceDN w:val="0"/>
        <w:adjustRightInd w:val="0"/>
        <w:rPr>
          <w:sz w:val="28"/>
          <w:szCs w:val="28"/>
          <w:lang w:val="en-US"/>
        </w:rPr>
      </w:pPr>
      <w:r>
        <w:rPr>
          <w:rFonts w:ascii="Times New Roman" w:hAnsi="Times New Roman" w:cs="Times New Roman"/>
          <w:lang w:val="en-GB"/>
        </w:rPr>
        <w:t xml:space="preserve">Based on the similarity to </w:t>
      </w:r>
      <w:proofErr w:type="spellStart"/>
      <w:r>
        <w:rPr>
          <w:rFonts w:ascii="Times New Roman" w:hAnsi="Times New Roman" w:cs="Times New Roman"/>
          <w:lang w:val="en-GB"/>
        </w:rPr>
        <w:t>Gilens</w:t>
      </w:r>
      <w:proofErr w:type="spellEnd"/>
      <w:r>
        <w:rPr>
          <w:rFonts w:ascii="Times New Roman" w:hAnsi="Times New Roman" w:cs="Times New Roman"/>
          <w:lang w:val="en-GB"/>
        </w:rPr>
        <w:t xml:space="preserve"> the authors argue that IT </w:t>
      </w:r>
      <w:proofErr w:type="gramStart"/>
      <w:r>
        <w:rPr>
          <w:rFonts w:ascii="Times New Roman" w:hAnsi="Times New Roman" w:cs="Times New Roman"/>
          <w:lang w:val="en-GB"/>
        </w:rPr>
        <w:t>CANT</w:t>
      </w:r>
      <w:proofErr w:type="gramEnd"/>
      <w:r>
        <w:rPr>
          <w:rFonts w:ascii="Times New Roman" w:hAnsi="Times New Roman" w:cs="Times New Roman"/>
          <w:lang w:val="en-GB"/>
        </w:rPr>
        <w:t xml:space="preserve"> BE MONEY IN POLITICS. </w:t>
      </w:r>
    </w:p>
    <w:p w14:paraId="2C9572EB" w14:textId="77777777" w:rsidR="00861A35" w:rsidRPr="00383B0E" w:rsidRDefault="00861A35" w:rsidP="00FF21BD">
      <w:pPr>
        <w:rPr>
          <w:sz w:val="28"/>
          <w:szCs w:val="28"/>
          <w:lang w:val="en-US"/>
        </w:rPr>
      </w:pPr>
    </w:p>
    <w:p w14:paraId="7A574691" w14:textId="1B8A8823" w:rsidR="002474B3" w:rsidRPr="002474B3" w:rsidRDefault="00341DC3" w:rsidP="00FF21BD">
      <w:pPr>
        <w:rPr>
          <w:lang w:val="en-US"/>
        </w:rPr>
      </w:pPr>
      <w:r>
        <w:rPr>
          <w:lang w:val="en-US"/>
        </w:rPr>
        <w:br/>
      </w:r>
      <w:r>
        <w:rPr>
          <w:lang w:val="en-US"/>
        </w:rPr>
        <w:br/>
      </w:r>
    </w:p>
    <w:sectPr w:rsidR="002474B3" w:rsidRPr="002474B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69B94" w14:textId="77777777" w:rsidR="00812D43" w:rsidRDefault="00812D43" w:rsidP="00861A35">
      <w:r>
        <w:separator/>
      </w:r>
    </w:p>
  </w:endnote>
  <w:endnote w:type="continuationSeparator" w:id="0">
    <w:p w14:paraId="3FB742BD" w14:textId="77777777" w:rsidR="00812D43" w:rsidRDefault="00812D43" w:rsidP="00861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0F7C9" w14:textId="77777777" w:rsidR="00812D43" w:rsidRDefault="00812D43" w:rsidP="00861A35">
      <w:r>
        <w:separator/>
      </w:r>
    </w:p>
  </w:footnote>
  <w:footnote w:type="continuationSeparator" w:id="0">
    <w:p w14:paraId="311C7B88" w14:textId="77777777" w:rsidR="00812D43" w:rsidRDefault="00812D43" w:rsidP="00861A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4B3"/>
    <w:rsid w:val="0002678C"/>
    <w:rsid w:val="00067A42"/>
    <w:rsid w:val="00094550"/>
    <w:rsid w:val="000D2B69"/>
    <w:rsid w:val="001A39E1"/>
    <w:rsid w:val="001E28C7"/>
    <w:rsid w:val="00210689"/>
    <w:rsid w:val="002474B3"/>
    <w:rsid w:val="00295DFF"/>
    <w:rsid w:val="002A7422"/>
    <w:rsid w:val="002B1C6C"/>
    <w:rsid w:val="002E067E"/>
    <w:rsid w:val="002E34D8"/>
    <w:rsid w:val="00341DC3"/>
    <w:rsid w:val="00383B0E"/>
    <w:rsid w:val="003A3E93"/>
    <w:rsid w:val="004842BA"/>
    <w:rsid w:val="0059589E"/>
    <w:rsid w:val="005D2281"/>
    <w:rsid w:val="005E093F"/>
    <w:rsid w:val="00634C27"/>
    <w:rsid w:val="006F7B16"/>
    <w:rsid w:val="00707E61"/>
    <w:rsid w:val="00782399"/>
    <w:rsid w:val="00785F07"/>
    <w:rsid w:val="007A620F"/>
    <w:rsid w:val="007F790A"/>
    <w:rsid w:val="00812D43"/>
    <w:rsid w:val="00861A35"/>
    <w:rsid w:val="008A6084"/>
    <w:rsid w:val="009870B2"/>
    <w:rsid w:val="00A31BC8"/>
    <w:rsid w:val="00A669E5"/>
    <w:rsid w:val="00B37C21"/>
    <w:rsid w:val="00B6530E"/>
    <w:rsid w:val="00B77355"/>
    <w:rsid w:val="00C25AF2"/>
    <w:rsid w:val="00D6382F"/>
    <w:rsid w:val="00DF50DB"/>
    <w:rsid w:val="00E256D5"/>
    <w:rsid w:val="00FF21BD"/>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73B6C6D0"/>
  <w15:chartTrackingRefBased/>
  <w15:docId w15:val="{B194653B-6974-4A47-9D23-DDBF62E02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1A35"/>
    <w:pPr>
      <w:tabs>
        <w:tab w:val="center" w:pos="4513"/>
        <w:tab w:val="right" w:pos="9026"/>
      </w:tabs>
    </w:pPr>
  </w:style>
  <w:style w:type="character" w:customStyle="1" w:styleId="HeaderChar">
    <w:name w:val="Header Char"/>
    <w:basedOn w:val="DefaultParagraphFont"/>
    <w:link w:val="Header"/>
    <w:uiPriority w:val="99"/>
    <w:rsid w:val="00861A35"/>
  </w:style>
  <w:style w:type="paragraph" w:styleId="Footer">
    <w:name w:val="footer"/>
    <w:basedOn w:val="Normal"/>
    <w:link w:val="FooterChar"/>
    <w:uiPriority w:val="99"/>
    <w:unhideWhenUsed/>
    <w:rsid w:val="00861A35"/>
    <w:pPr>
      <w:tabs>
        <w:tab w:val="center" w:pos="4513"/>
        <w:tab w:val="right" w:pos="9026"/>
      </w:tabs>
    </w:pPr>
  </w:style>
  <w:style w:type="character" w:customStyle="1" w:styleId="FooterChar">
    <w:name w:val="Footer Char"/>
    <w:basedOn w:val="DefaultParagraphFont"/>
    <w:link w:val="Footer"/>
    <w:uiPriority w:val="99"/>
    <w:rsid w:val="00861A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1502</TotalTime>
  <Pages>2</Pages>
  <Words>4188</Words>
  <Characters>23873</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Krüger</dc:creator>
  <cp:keywords/>
  <dc:description/>
  <cp:lastModifiedBy>Finn Krüger</cp:lastModifiedBy>
  <cp:revision>18</cp:revision>
  <dcterms:created xsi:type="dcterms:W3CDTF">2023-04-24T14:07:00Z</dcterms:created>
  <dcterms:modified xsi:type="dcterms:W3CDTF">2023-04-25T17:08:00Z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id="xjMs9d5f"/&gt;&lt;style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