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A8AE93B"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r w:rsidR="002128C0">
        <w:rPr>
          <w:rFonts w:ascii="Times New Roman" w:hAnsi="Times New Roman" w:cs="Times New Roman"/>
          <w:lang w:val="en-GB"/>
        </w:rPr>
        <w:t>that.</w:t>
      </w:r>
    </w:p>
    <w:p w14:paraId="7F45754D" w14:textId="4D30DE3C"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41C6C">
        <w:rPr>
          <w:rFonts w:ascii="Times New Roman" w:hAnsi="Times New Roman" w:cs="Times New Roman"/>
          <w:lang w:val="en-GB"/>
        </w:rPr>
        <w:br/>
      </w:r>
      <w:r w:rsidR="00F41C6C">
        <w:rPr>
          <w:rFonts w:ascii="Times New Roman" w:hAnsi="Times New Roman" w:cs="Times New Roman"/>
          <w:lang w:val="en-GB"/>
        </w:rPr>
        <w:br/>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w:t>
      </w:r>
      <w:r w:rsidR="00F41C6C">
        <w:rPr>
          <w:rFonts w:ascii="Times New Roman" w:hAnsi="Times New Roman" w:cs="Times New Roman"/>
          <w:lang w:val="en-GB"/>
        </w:rPr>
        <w:t>characteristics, the</w:t>
      </w:r>
      <w:r w:rsidR="00BC6395">
        <w:rPr>
          <w:rFonts w:ascii="Times New Roman" w:hAnsi="Times New Roman" w:cs="Times New Roman"/>
          <w:lang w:val="en-GB"/>
        </w:rPr>
        <w:t xml:space="preserv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50BED93A"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w:t>
      </w:r>
      <w:r w:rsidR="00B64480">
        <w:rPr>
          <w:rFonts w:ascii="Times New Roman" w:hAnsi="Times New Roman" w:cs="Times New Roman"/>
          <w:lang w:val="en-GB"/>
        </w:rPr>
        <w:t xml:space="preserve">studies such as </w:t>
      </w:r>
      <w:r w:rsidR="007F708A">
        <w:rPr>
          <w:rFonts w:ascii="Times New Roman" w:hAnsi="Times New Roman" w:cs="Times New Roman"/>
          <w:lang w:val="en-GB"/>
        </w:rPr>
        <w:t xml:space="preserve">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w:t>
      </w:r>
      <w:r w:rsidR="00C30739">
        <w:rPr>
          <w:rFonts w:ascii="Times New Roman" w:hAnsi="Times New Roman" w:cs="Times New Roman"/>
          <w:lang w:val="en-GB"/>
        </w:rPr>
        <w:lastRenderedPageBreak/>
        <w:t xml:space="preserve">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7FA1DAA3" w14:textId="77777777" w:rsidR="002128C0" w:rsidRDefault="002128C0" w:rsidP="00561767">
      <w:pPr>
        <w:rPr>
          <w:rFonts w:ascii="Times New Roman" w:hAnsi="Times New Roman" w:cs="Times New Roman"/>
          <w:lang w:val="en-GB"/>
        </w:rPr>
      </w:pPr>
    </w:p>
    <w:p w14:paraId="6FF85F75" w14:textId="7CAD02C6" w:rsidR="00C37921" w:rsidRDefault="0045108E" w:rsidP="00561767">
      <w:pPr>
        <w:rPr>
          <w:rFonts w:ascii="Times New Roman" w:hAnsi="Times New Roman" w:cs="Times New Roman"/>
          <w:lang w:val="en-GB"/>
        </w:rPr>
      </w:pPr>
      <w:r>
        <w:rPr>
          <w:rFonts w:ascii="Times New Roman" w:hAnsi="Times New Roman" w:cs="Times New Roman"/>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B122DF" w:rsidRPr="00B122DF">
        <w:rPr>
          <w:rFonts w:ascii="Times New Roman" w:hAnsi="Times New Roman" w:cs="Times New Roman"/>
          <w:lang w:val="en-GB"/>
        </w:rPr>
        <w:t>(</w:t>
      </w:r>
      <w:proofErr w:type="spellStart"/>
      <w:r w:rsidR="00B122DF" w:rsidRPr="00B122DF">
        <w:rPr>
          <w:rFonts w:ascii="Times New Roman" w:hAnsi="Times New Roman" w:cs="Times New Roman"/>
          <w:lang w:val="en-GB"/>
        </w:rPr>
        <w:t>Elkjær</w:t>
      </w:r>
      <w:proofErr w:type="spellEnd"/>
      <w:r w:rsidR="00B122DF" w:rsidRPr="00B122DF">
        <w:rPr>
          <w:rFonts w:ascii="Times New Roman" w:hAnsi="Times New Roman" w:cs="Times New Roman"/>
          <w:lang w:val="en-GB"/>
        </w:rPr>
        <w:t xml:space="preserve"> &amp; Iversen, n.d.)</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7859B11D"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proofErr w:type="gramStart"/>
      <w:r w:rsidR="00487789" w:rsidRPr="0065508F">
        <w:rPr>
          <w:rFonts w:ascii="Times New Roman" w:hAnsi="Times New Roman" w:cs="Times New Roman"/>
          <w:lang w:val="en-GB"/>
        </w:rPr>
        <w:t>Proponents</w:t>
      </w:r>
      <w:proofErr w:type="gramEnd"/>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 of a causal mechanism higher income of citizens with more power as many scholars do claim.</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further evidence </w:t>
      </w:r>
      <w:r w:rsidR="00487789">
        <w:rPr>
          <w:lang w:val="en-GB"/>
        </w:rPr>
        <w:t xml:space="preserve">in </w:t>
      </w:r>
      <w:r w:rsidR="00487789">
        <w:rPr>
          <w:lang w:val="en-GB"/>
        </w:rPr>
        <w:lastRenderedPageBreak/>
        <w:t>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B122DF">
        <w:rPr>
          <w:rFonts w:ascii="Times New Roman" w:hAnsi="Times New Roman" w:cs="Times New Roman"/>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6489BFCD" w14:textId="77777777" w:rsidR="007A4B35" w:rsidRDefault="007A4B35" w:rsidP="00A214CA">
      <w:pPr>
        <w:rPr>
          <w:rFonts w:ascii="Times New Roman" w:hAnsi="Times New Roman" w:cs="Times New Roman"/>
          <w:lang w:val="en-GB"/>
        </w:rPr>
      </w:pPr>
    </w:p>
    <w:p w14:paraId="18BC61F5" w14:textId="0BEBAD5C" w:rsidR="007A4B35" w:rsidRDefault="007A4B35" w:rsidP="00A214CA">
      <w:pPr>
        <w:rPr>
          <w:rFonts w:ascii="Times New Roman" w:hAnsi="Times New Roman" w:cs="Times New Roman"/>
          <w:lang w:val="en-GB"/>
        </w:rPr>
      </w:pPr>
      <w:r>
        <w:rPr>
          <w:rFonts w:ascii="Times New Roman" w:hAnsi="Times New Roman" w:cs="Times New Roman"/>
          <w:lang w:val="en-GB"/>
        </w:rPr>
        <w:t xml:space="preserve">(MAYBE it’s the other way around, rich people align their preferences more to political outcomes) </w:t>
      </w:r>
    </w:p>
    <w:p w14:paraId="46FEAB4E" w14:textId="67D9FE9E" w:rsidR="00BB4D96" w:rsidRDefault="00A214CA" w:rsidP="00A214CA">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w:t>
      </w:r>
      <w:r w:rsidR="00B02A6C">
        <w:rPr>
          <w:rFonts w:ascii="Times New Roman" w:hAnsi="Times New Roman" w:cs="Times New Roman"/>
          <w:lang w:val="en-GB"/>
        </w:rPr>
        <w:t>&amp;</w:t>
      </w:r>
      <w:r w:rsidR="00CE738F">
        <w:rPr>
          <w:rFonts w:ascii="Times New Roman" w:hAnsi="Times New Roman" w:cs="Times New Roman"/>
          <w:lang w:val="en-GB"/>
        </w:rPr>
        <w:t xml:space="preserve"> Burgoon, 2022). </w:t>
      </w:r>
      <w:r w:rsidR="00997530">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rFonts w:ascii="Times New Roman" w:hAnsi="Times New Roman" w:cs="Times New Roman"/>
          <w:lang w:val="en-GB"/>
        </w:rPr>
        <w:t>deciding</w:t>
      </w:r>
      <w:r w:rsidR="00997530">
        <w:rPr>
          <w:rFonts w:ascii="Times New Roman" w:hAnsi="Times New Roman" w:cs="Times New Roman"/>
          <w:lang w:val="en-GB"/>
        </w:rPr>
        <w:t xml:space="preserve"> factor that conditions </w:t>
      </w:r>
      <w:r w:rsidR="001D6D52">
        <w:rPr>
          <w:rFonts w:ascii="Times New Roman" w:hAnsi="Times New Roman" w:cs="Times New Roman"/>
          <w:lang w:val="en-GB"/>
        </w:rPr>
        <w:t>which specific policies are being implemented</w:t>
      </w:r>
      <w:r w:rsidR="00997530">
        <w:rPr>
          <w:rFonts w:ascii="Times New Roman" w:hAnsi="Times New Roman" w:cs="Times New Roman"/>
          <w:lang w:val="en-GB"/>
        </w:rPr>
        <w:t xml:space="preserve">. </w:t>
      </w:r>
      <w:r w:rsidR="009F48B5">
        <w:rPr>
          <w:rFonts w:ascii="Times New Roman" w:hAnsi="Times New Roman" w:cs="Times New Roman"/>
          <w:lang w:val="en-GB"/>
        </w:rPr>
        <w:t>Arguably</w:t>
      </w:r>
      <w:r w:rsidR="00997530">
        <w:rPr>
          <w:rFonts w:ascii="Times New Roman" w:hAnsi="Times New Roman" w:cs="Times New Roman"/>
          <w:lang w:val="en-GB"/>
        </w:rPr>
        <w:t>,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9F48B5">
        <w:rPr>
          <w:rFonts w:ascii="Times New Roman" w:hAnsi="Times New Roman" w:cs="Times New Roman"/>
          <w:lang w:val="en-GB"/>
        </w:rPr>
        <w:t>have often been characterised</w:t>
      </w:r>
      <w:r w:rsidR="001D6D52" w:rsidRPr="001D6D52">
        <w:rPr>
          <w:rFonts w:ascii="Times New Roman" w:hAnsi="Times New Roman" w:cs="Times New Roman"/>
          <w:lang w:val="en-GB"/>
        </w:rPr>
        <w:t xml:space="preserve"> as risk-exposed wage-earners with relatively low incomes</w:t>
      </w:r>
      <w:r w:rsidR="001D6D52">
        <w:rPr>
          <w:rFonts w:ascii="Times New Roman" w:hAnsi="Times New Roman" w:cs="Times New Roman"/>
          <w:lang w:val="en-GB"/>
        </w:rPr>
        <w:t xml:space="preserve"> (Garret, 1998). </w:t>
      </w:r>
      <w:r w:rsidR="00BB4D96">
        <w:rPr>
          <w:rFonts w:ascii="Times New Roman" w:hAnsi="Times New Roman" w:cs="Times New Roman"/>
          <w:lang w:val="en-GB"/>
        </w:rPr>
        <w:t>Assessing the impact of partisanship on representational income bias</w:t>
      </w:r>
      <w:r w:rsidR="00BB4D96">
        <w:rPr>
          <w:rFonts w:ascii="Times New Roman" w:hAnsi="Times New Roman" w:cs="Times New Roman"/>
          <w:lang w:val="en-GB"/>
        </w:rPr>
        <w:t xml:space="preserve">, Lax et al. (2019) </w:t>
      </w:r>
      <w:r w:rsidR="00BB4D96" w:rsidRPr="009A0FEE">
        <w:rPr>
          <w:rFonts w:ascii="Times New Roman" w:hAnsi="Times New Roman" w:cs="Times New Roman"/>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rFonts w:ascii="Times New Roman" w:hAnsi="Times New Roman" w:cs="Times New Roman"/>
          <w:lang w:val="en-GB"/>
        </w:rPr>
        <w:t>result,</w:t>
      </w:r>
      <w:r w:rsidR="00BB4D96">
        <w:rPr>
          <w:rFonts w:ascii="Times New Roman" w:hAnsi="Times New Roman" w:cs="Times New Roman"/>
          <w:lang w:val="en-GB"/>
        </w:rPr>
        <w:t xml:space="preserve"> the authors conclude that </w:t>
      </w:r>
      <w:r w:rsidR="00BB4D96" w:rsidRPr="009A0FEE">
        <w:rPr>
          <w:rFonts w:ascii="Times New Roman" w:hAnsi="Times New Roman" w:cs="Times New Roman"/>
          <w:lang w:val="en-GB"/>
        </w:rPr>
        <w:t>partisanship generates, modifies, and constrains rich influence</w:t>
      </w:r>
      <w:r w:rsidR="00BB4D96">
        <w:rPr>
          <w:rFonts w:ascii="Times New Roman" w:hAnsi="Times New Roman" w:cs="Times New Roman"/>
          <w:lang w:val="en-GB"/>
        </w:rPr>
        <w:t xml:space="preserve"> (Lax et al., 2019).</w:t>
      </w:r>
      <w:r w:rsidR="00BE484B">
        <w:rPr>
          <w:rFonts w:ascii="Times New Roman" w:hAnsi="Times New Roman" w:cs="Times New Roman"/>
          <w:lang w:val="en-GB"/>
        </w:rPr>
        <w:t xml:space="preserve"> </w:t>
      </w:r>
      <w:r w:rsidR="00AB29AA">
        <w:rPr>
          <w:rFonts w:ascii="Times New Roman" w:hAnsi="Times New Roman" w:cs="Times New Roman"/>
          <w:lang w:val="en-GB"/>
        </w:rPr>
        <w:t>Investigating the effect of government partisanship</w:t>
      </w:r>
      <w:r w:rsidR="002716DA">
        <w:rPr>
          <w:rFonts w:ascii="Times New Roman" w:hAnsi="Times New Roman" w:cs="Times New Roman"/>
          <w:lang w:val="en-GB"/>
        </w:rPr>
        <w:t xml:space="preserve"> in Germany Sweden Norway and the Netherlands</w:t>
      </w:r>
      <w:r w:rsidR="00AB29AA">
        <w:rPr>
          <w:rFonts w:ascii="Times New Roman" w:hAnsi="Times New Roman" w:cs="Times New Roman"/>
          <w:lang w:val="en-GB"/>
        </w:rPr>
        <w:t xml:space="preserve">, </w:t>
      </w:r>
      <w:proofErr w:type="spellStart"/>
      <w:r w:rsidR="00AB29AA">
        <w:rPr>
          <w:rFonts w:ascii="Times New Roman" w:hAnsi="Times New Roman" w:cs="Times New Roman"/>
          <w:lang w:val="en-GB"/>
        </w:rPr>
        <w:t>Mathisen</w:t>
      </w:r>
      <w:proofErr w:type="spellEnd"/>
      <w:r w:rsidR="00AB29AA">
        <w:rPr>
          <w:rFonts w:ascii="Times New Roman" w:hAnsi="Times New Roman" w:cs="Times New Roman"/>
          <w:lang w:val="en-GB"/>
        </w:rPr>
        <w:t xml:space="preserve"> et al. (2021) find that</w:t>
      </w:r>
      <w:r w:rsidR="00262B16">
        <w:rPr>
          <w:rFonts w:ascii="Times New Roman" w:hAnsi="Times New Roman" w:cs="Times New Roman"/>
          <w:lang w:val="en-GB"/>
        </w:rPr>
        <w:t xml:space="preserve"> the representational g</w:t>
      </w:r>
      <w:r w:rsidR="00262B16" w:rsidRPr="00F85EB7">
        <w:rPr>
          <w:rFonts w:ascii="Times New Roman" w:hAnsi="Times New Roman" w:cs="Times New Roman"/>
          <w:lang w:val="en-GB"/>
        </w:rPr>
        <w:t xml:space="preserve">ap between the preferences of the richest 10 percent and the poorest 10 percent </w:t>
      </w:r>
      <w:r w:rsidR="002716DA" w:rsidRPr="00F85EB7">
        <w:rPr>
          <w:rFonts w:ascii="Times New Roman" w:hAnsi="Times New Roman" w:cs="Times New Roman"/>
          <w:lang w:val="en-GB"/>
        </w:rPr>
        <w:t>is</w:t>
      </w:r>
      <w:r w:rsidR="00262B16" w:rsidRPr="00F85EB7">
        <w:rPr>
          <w:rFonts w:ascii="Times New Roman" w:hAnsi="Times New Roman" w:cs="Times New Roman"/>
          <w:lang w:val="en-GB"/>
        </w:rPr>
        <w:t xml:space="preserve"> heavily mediated by the </w:t>
      </w:r>
      <w:r w:rsidR="002716DA" w:rsidRPr="00F85EB7">
        <w:rPr>
          <w:rFonts w:ascii="Times New Roman" w:hAnsi="Times New Roman" w:cs="Times New Roman"/>
          <w:lang w:val="en-GB"/>
        </w:rPr>
        <w:t xml:space="preserve">number of cabinet seats that left-wing parties hold. Specifically, the authors observe that when </w:t>
      </w:r>
      <w:r w:rsidR="002716DA" w:rsidRPr="00F85EB7">
        <w:rPr>
          <w:rFonts w:ascii="Times New Roman" w:hAnsi="Times New Roman" w:cs="Times New Roman"/>
          <w:lang w:val="en-GB"/>
        </w:rPr>
        <w:t>Left parties hold all cabinet seats</w:t>
      </w:r>
      <w:r w:rsidR="002716DA" w:rsidRPr="00F85EB7">
        <w:rPr>
          <w:rFonts w:ascii="Times New Roman" w:hAnsi="Times New Roman" w:cs="Times New Roman"/>
          <w:lang w:val="en-GB"/>
        </w:rPr>
        <w:t xml:space="preserve">, there seems to still be a slight bias in favour of the wealthier citizens, however, when </w:t>
      </w:r>
      <w:r w:rsidR="002716DA" w:rsidRPr="00F85EB7">
        <w:rPr>
          <w:rFonts w:ascii="Times New Roman" w:hAnsi="Times New Roman" w:cs="Times New Roman"/>
          <w:lang w:val="en-GB"/>
        </w:rPr>
        <w:t>Left parties</w:t>
      </w:r>
      <w:r w:rsidR="002716DA" w:rsidRPr="00F85EB7">
        <w:rPr>
          <w:rFonts w:ascii="Times New Roman" w:hAnsi="Times New Roman" w:cs="Times New Roman"/>
          <w:lang w:val="en-GB"/>
        </w:rPr>
        <w:t xml:space="preserve"> hold no cabinet seats, the bias in favour of the affluent grows substantially (</w:t>
      </w:r>
      <w:proofErr w:type="spellStart"/>
      <w:r w:rsidR="002716DA" w:rsidRPr="00F85EB7">
        <w:rPr>
          <w:rFonts w:ascii="Times New Roman" w:hAnsi="Times New Roman" w:cs="Times New Roman"/>
          <w:lang w:val="en-GB"/>
        </w:rPr>
        <w:t>M</w:t>
      </w:r>
      <w:r w:rsidR="002716DA" w:rsidRPr="00F85EB7">
        <w:rPr>
          <w:rFonts w:ascii="Times New Roman" w:hAnsi="Times New Roman" w:cs="Times New Roman"/>
          <w:lang w:val="en-GB"/>
        </w:rPr>
        <w:t>athisen</w:t>
      </w:r>
      <w:proofErr w:type="spellEnd"/>
      <w:r w:rsidR="002716DA" w:rsidRPr="00F85EB7">
        <w:rPr>
          <w:rFonts w:ascii="Times New Roman" w:hAnsi="Times New Roman" w:cs="Times New Roman"/>
          <w:lang w:val="en-GB"/>
        </w:rPr>
        <w:t xml:space="preserve"> et al. 2021</w:t>
      </w:r>
      <w:r w:rsidR="002716DA" w:rsidRPr="00F85EB7">
        <w:rPr>
          <w:rFonts w:ascii="Times New Roman" w:hAnsi="Times New Roman" w:cs="Times New Roman"/>
          <w:lang w:val="en-GB"/>
        </w:rPr>
        <w:t>).</w:t>
      </w:r>
      <w:r w:rsidR="002716DA">
        <w:rPr>
          <w:rFonts w:ascii="Times New Roman" w:hAnsi="Times New Roman" w:cs="Times New Roman"/>
          <w:lang w:val="en-GB"/>
        </w:rPr>
        <w:t xml:space="preserve"> </w:t>
      </w:r>
      <w:r w:rsidR="00F85EB7">
        <w:rPr>
          <w:rFonts w:ascii="Times New Roman" w:hAnsi="Times New Roman" w:cs="Times New Roman"/>
          <w:lang w:val="en-GB"/>
        </w:rPr>
        <w:t xml:space="preserve">The authors </w:t>
      </w:r>
      <w:r w:rsidR="00C04E7A">
        <w:rPr>
          <w:rFonts w:ascii="Times New Roman" w:hAnsi="Times New Roman" w:cs="Times New Roman"/>
          <w:lang w:val="en-GB"/>
        </w:rPr>
        <w:t>additionally question</w:t>
      </w:r>
      <w:r w:rsidR="00F85EB7">
        <w:rPr>
          <w:rFonts w:ascii="Times New Roman" w:hAnsi="Times New Roman" w:cs="Times New Roman"/>
          <w:lang w:val="en-GB"/>
        </w:rPr>
        <w:t xml:space="preserve"> whether </w:t>
      </w:r>
      <w:r w:rsidR="00F85EB7" w:rsidRPr="00F85EB7">
        <w:rPr>
          <w:rFonts w:ascii="Times New Roman" w:hAnsi="Times New Roman" w:cs="Times New Roman"/>
          <w:lang w:val="en-GB"/>
        </w:rPr>
        <w:t>the 1990s reorientation of Social Democratic partie</w:t>
      </w:r>
      <w:r w:rsidR="00F85EB7">
        <w:rPr>
          <w:rFonts w:ascii="Times New Roman" w:hAnsi="Times New Roman" w:cs="Times New Roman"/>
          <w:lang w:val="en-GB"/>
        </w:rPr>
        <w:t xml:space="preserve">s </w:t>
      </w:r>
      <w:r w:rsidR="00F85EB7" w:rsidRPr="00F85EB7">
        <w:rPr>
          <w:rFonts w:ascii="Times New Roman" w:hAnsi="Times New Roman" w:cs="Times New Roman"/>
          <w:lang w:val="en-GB"/>
        </w:rPr>
        <w:t xml:space="preserve">resulted in a decline in policy responsiveness to the desires of low- and middle-income individuals under Left government </w:t>
      </w:r>
      <w:r w:rsidR="00F85EB7" w:rsidRPr="00F85EB7">
        <w:rPr>
          <w:rFonts w:ascii="Times New Roman" w:hAnsi="Times New Roman" w:cs="Times New Roman"/>
          <w:lang w:val="en-GB"/>
        </w:rPr>
        <w:t>involvement.</w:t>
      </w:r>
      <w:r w:rsidR="00B122DF">
        <w:rPr>
          <w:rFonts w:ascii="Times New Roman" w:hAnsi="Times New Roman" w:cs="Times New Roman"/>
          <w:lang w:val="en-GB"/>
        </w:rPr>
        <w:t xml:space="preserve"> </w:t>
      </w:r>
      <w:r w:rsidR="00C31DDD" w:rsidRPr="00C31DDD">
        <w:rPr>
          <w:rFonts w:ascii="Times New Roman" w:hAnsi="Times New Roman" w:cs="Times New Roman"/>
          <w:lang w:val="en-GB"/>
        </w:rPr>
        <w:t xml:space="preserve">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rFonts w:ascii="Times New Roman" w:hAnsi="Times New Roman" w:cs="Times New Roman"/>
          <w:lang w:val="en-GB"/>
        </w:rPr>
        <w:t>policies,</w:t>
      </w:r>
      <w:r w:rsidR="00C31DDD" w:rsidRPr="00C31DDD">
        <w:rPr>
          <w:rFonts w:ascii="Times New Roman" w:hAnsi="Times New Roman" w:cs="Times New Roman"/>
          <w:lang w:val="en-GB"/>
        </w:rPr>
        <w:t xml:space="preserve"> and make the labour market more flexible (Green-Pedersen et al.</w:t>
      </w:r>
      <w:r w:rsidR="00C31DDD">
        <w:rPr>
          <w:rFonts w:ascii="Times New Roman" w:hAnsi="Times New Roman" w:cs="Times New Roman"/>
          <w:lang w:val="en-GB"/>
        </w:rPr>
        <w:t xml:space="preserve">, </w:t>
      </w:r>
      <w:r w:rsidR="00C31DDD" w:rsidRPr="00C31DDD">
        <w:rPr>
          <w:rFonts w:ascii="Times New Roman" w:hAnsi="Times New Roman" w:cs="Times New Roman"/>
          <w:lang w:val="en-GB"/>
        </w:rPr>
        <w:t>2001).</w:t>
      </w:r>
      <w:r w:rsidR="00C31DDD">
        <w:rPr>
          <w:rFonts w:ascii="Times New Roman" w:hAnsi="Times New Roman" w:cs="Times New Roman"/>
          <w:lang w:val="en-GB"/>
        </w:rPr>
        <w:t xml:space="preserve"> </w:t>
      </w:r>
      <w:r w:rsidR="006556E7">
        <w:rPr>
          <w:rFonts w:ascii="Times New Roman" w:hAnsi="Times New Roman" w:cs="Times New Roman"/>
          <w:lang w:val="en-GB"/>
        </w:rPr>
        <w:t xml:space="preserve">Interestingly, </w:t>
      </w:r>
      <w:r w:rsidR="00C31DDD" w:rsidRPr="00C31DDD">
        <w:rPr>
          <w:rFonts w:ascii="Times New Roman" w:hAnsi="Times New Roman" w:cs="Times New Roman"/>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rFonts w:ascii="Times New Roman" w:hAnsi="Times New Roman" w:cs="Times New Roman"/>
          <w:noProof/>
          <w:lang w:val="en-GB"/>
        </w:rPr>
        <w:t xml:space="preserve"> with regards to economic and welfare issues. </w:t>
      </w:r>
      <w:r w:rsidR="00BB4D96">
        <w:rPr>
          <w:rFonts w:ascii="Times New Roman" w:hAnsi="Times New Roman" w:cs="Times New Roman"/>
          <w:lang w:val="en-GB"/>
        </w:rPr>
        <w:t>T</w:t>
      </w:r>
      <w:r w:rsidR="00BB4D96">
        <w:rPr>
          <w:rFonts w:ascii="Times New Roman" w:hAnsi="Times New Roman" w:cs="Times New Roman"/>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rFonts w:ascii="Times New Roman" w:hAnsi="Times New Roman" w:cs="Times New Roman"/>
          <w:lang w:val="en-GB"/>
        </w:rPr>
        <w:t>(</w:t>
      </w:r>
      <w:proofErr w:type="spellStart"/>
      <w:r w:rsidR="00BB4D96" w:rsidRPr="00F85EB7">
        <w:rPr>
          <w:rFonts w:ascii="Times New Roman" w:hAnsi="Times New Roman" w:cs="Times New Roman"/>
          <w:lang w:val="en-GB"/>
        </w:rPr>
        <w:t>Mathisen</w:t>
      </w:r>
      <w:proofErr w:type="spellEnd"/>
      <w:r w:rsidR="00BB4D96" w:rsidRPr="00F85EB7">
        <w:rPr>
          <w:rFonts w:ascii="Times New Roman" w:hAnsi="Times New Roman" w:cs="Times New Roman"/>
          <w:lang w:val="en-GB"/>
        </w:rPr>
        <w:t xml:space="preserve"> et al. 2021)</w:t>
      </w:r>
      <w:r w:rsidR="00BB4D96">
        <w:rPr>
          <w:rFonts w:ascii="Times New Roman" w:hAnsi="Times New Roman" w:cs="Times New Roman"/>
          <w:lang w:val="en-GB"/>
        </w:rPr>
        <w:t xml:space="preserve">? </w:t>
      </w:r>
    </w:p>
    <w:p w14:paraId="70D33A22" w14:textId="59A2E76D" w:rsidR="00F44797" w:rsidRDefault="00BB4D96" w:rsidP="00A214CA">
      <w:pPr>
        <w:rPr>
          <w:rFonts w:ascii="Times New Roman" w:hAnsi="Times New Roman" w:cs="Times New Roman"/>
          <w:lang w:val="en-GB"/>
        </w:rPr>
      </w:pPr>
      <w:r>
        <w:rPr>
          <w:rFonts w:ascii="Times New Roman" w:hAnsi="Times New Roman" w:cs="Times New Roman"/>
          <w:lang w:val="en-GB"/>
        </w:rPr>
        <w:lastRenderedPageBreak/>
        <w:t>In sum</w:t>
      </w:r>
      <w:r w:rsidR="00931A59">
        <w:rPr>
          <w:rFonts w:ascii="Times New Roman" w:hAnsi="Times New Roman" w:cs="Times New Roman"/>
          <w:lang w:val="en-GB"/>
        </w:rPr>
        <w:t>, partisanship and political orientation does seem to play</w:t>
      </w:r>
      <w:r w:rsidR="00AD48E7">
        <w:rPr>
          <w:rFonts w:ascii="Times New Roman" w:hAnsi="Times New Roman" w:cs="Times New Roman"/>
          <w:lang w:val="en-GB"/>
        </w:rPr>
        <w:t xml:space="preserve"> an</w:t>
      </w:r>
      <w:r w:rsidR="00931A59">
        <w:rPr>
          <w:rFonts w:ascii="Times New Roman" w:hAnsi="Times New Roman" w:cs="Times New Roman"/>
          <w:lang w:val="en-GB"/>
        </w:rPr>
        <w:t xml:space="preserve"> important role in conditioning the effect that income has on political outcomes. </w:t>
      </w:r>
      <w:r>
        <w:rPr>
          <w:rFonts w:ascii="Times New Roman" w:hAnsi="Times New Roman" w:cs="Times New Roman"/>
          <w:lang w:val="en-GB"/>
        </w:rPr>
        <w:t>However, whilst the representational bias in favour of the affluent seems to be mediated by partisanship,</w:t>
      </w:r>
      <w:r w:rsidR="006A056A">
        <w:rPr>
          <w:rFonts w:ascii="Times New Roman" w:hAnsi="Times New Roman" w:cs="Times New Roman"/>
          <w:lang w:val="en-GB"/>
        </w:rPr>
        <w:t xml:space="preserve"> it continues to exist </w:t>
      </w:r>
      <w:r w:rsidR="00F41C6C">
        <w:rPr>
          <w:rFonts w:ascii="Times New Roman" w:hAnsi="Times New Roman" w:cs="Times New Roman"/>
          <w:lang w:val="en-GB"/>
        </w:rPr>
        <w:t xml:space="preserve">even </w:t>
      </w:r>
      <w:r>
        <w:rPr>
          <w:rFonts w:ascii="Times New Roman" w:hAnsi="Times New Roman" w:cs="Times New Roman"/>
          <w:lang w:val="en-GB"/>
        </w:rPr>
        <w:t>under left-leaning parties</w:t>
      </w:r>
      <w:r w:rsidR="00F41C6C">
        <w:rPr>
          <w:rFonts w:ascii="Times New Roman" w:hAnsi="Times New Roman" w:cs="Times New Roman"/>
          <w:lang w:val="en-GB"/>
        </w:rPr>
        <w:t xml:space="preserve">. </w:t>
      </w:r>
      <w:r w:rsidR="00F41C6C" w:rsidRPr="00F41C6C">
        <w:rPr>
          <w:rFonts w:ascii="Times New Roman" w:hAnsi="Times New Roman" w:cs="Times New Roman"/>
          <w:lang w:val="en-GB"/>
        </w:rPr>
        <w:t>The question therefore arises as to why such a bias should persist, even among left-wing parties that</w:t>
      </w:r>
      <w:r w:rsidR="007064A8">
        <w:rPr>
          <w:rFonts w:ascii="Times New Roman" w:hAnsi="Times New Roman" w:cs="Times New Roman"/>
          <w:lang w:val="en-GB"/>
        </w:rPr>
        <w:t xml:space="preserve"> like right-wing parties, </w:t>
      </w:r>
      <w:r w:rsidR="00F41C6C" w:rsidRPr="00F41C6C">
        <w:rPr>
          <w:rFonts w:ascii="Times New Roman" w:hAnsi="Times New Roman" w:cs="Times New Roman"/>
          <w:lang w:val="en-GB"/>
        </w:rPr>
        <w:t>cater to the policy preferences of their core constituencies (Garret, 1998)</w:t>
      </w:r>
      <w:r w:rsidR="00F41C6C">
        <w:rPr>
          <w:rFonts w:ascii="Times New Roman" w:hAnsi="Times New Roman" w:cs="Times New Roman"/>
          <w:lang w:val="en-GB"/>
        </w:rPr>
        <w:t xml:space="preserve">? </w:t>
      </w:r>
    </w:p>
    <w:p w14:paraId="7038A176" w14:textId="77777777" w:rsidR="00F44797" w:rsidRDefault="00F44797" w:rsidP="00A214CA">
      <w:pPr>
        <w:rPr>
          <w:rFonts w:ascii="Times New Roman" w:hAnsi="Times New Roman" w:cs="Times New Roman"/>
          <w:lang w:val="en-GB"/>
        </w:rPr>
      </w:pPr>
    </w:p>
    <w:p w14:paraId="64312632" w14:textId="3E5E7E01" w:rsidR="00B64480" w:rsidRDefault="00B90CFB" w:rsidP="002627D6">
      <w:pPr>
        <w:rPr>
          <w:rFonts w:ascii="Times New Roman" w:hAnsi="Times New Roman" w:cs="Times New Roman"/>
          <w:lang w:val="en-GB"/>
        </w:rPr>
      </w:pPr>
      <w:r w:rsidRPr="00B90CFB">
        <w:rPr>
          <w:rFonts w:ascii="Times New Roman" w:hAnsi="Times New Roman" w:cs="Times New Roman"/>
          <w:lang w:val="en-GB"/>
        </w:rPr>
        <w:t xml:space="preserve">In a meta-study of 25 studies with over 1163 estimates of responsiveness, </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sidRPr="00B90CFB">
        <w:rPr>
          <w:rFonts w:ascii="Times New Roman" w:hAnsi="Times New Roman" w:cs="Times New Roman"/>
          <w:lang w:val="en-GB"/>
        </w:rPr>
        <w:t xml:space="preserve"> (2021) find that the collective research generally suggests that policy outcomes are more in line with the preferences of the rich, but that the results of the estimates vary quite significantly</w:t>
      </w:r>
      <w:r w:rsidR="00091FD6">
        <w:rPr>
          <w:rFonts w:ascii="Times New Roman" w:hAnsi="Times New Roman" w:cs="Times New Roman"/>
          <w:lang w:val="en-GB"/>
        </w:rPr>
        <w:t xml:space="preserve">. The divergence can partly be </w:t>
      </w:r>
      <w:r w:rsidRPr="00B90CFB">
        <w:rPr>
          <w:rFonts w:ascii="Times New Roman" w:hAnsi="Times New Roman" w:cs="Times New Roman"/>
          <w:lang w:val="en-GB"/>
        </w:rPr>
        <w:t>explained</w:t>
      </w:r>
      <w:r>
        <w:rPr>
          <w:rFonts w:ascii="Times New Roman" w:hAnsi="Times New Roman" w:cs="Times New Roman"/>
          <w:lang w:val="en-GB"/>
        </w:rPr>
        <w:t xml:space="preserve"> </w:t>
      </w:r>
      <w:r w:rsidRPr="00B90CFB">
        <w:rPr>
          <w:rFonts w:ascii="Times New Roman" w:hAnsi="Times New Roman" w:cs="Times New Roman"/>
          <w:lang w:val="en-GB"/>
        </w:rPr>
        <w:t xml:space="preserve">by partisanship, but more crucially by model specification: differences in responsiveness are far more pronounced when </w:t>
      </w:r>
      <w:r w:rsidR="00E357C7" w:rsidRPr="00B90CFB">
        <w:rPr>
          <w:rFonts w:ascii="Times New Roman" w:hAnsi="Times New Roman" w:cs="Times New Roman"/>
          <w:lang w:val="en-GB"/>
        </w:rPr>
        <w:t>analysed</w:t>
      </w:r>
      <w:r w:rsidRPr="00B90CFB">
        <w:rPr>
          <w:rFonts w:ascii="Times New Roman" w:hAnsi="Times New Roman" w:cs="Times New Roman"/>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rFonts w:ascii="Times New Roman" w:hAnsi="Times New Roman" w:cs="Times New Roman"/>
          <w:lang w:val="en-GB"/>
        </w:rPr>
        <w:t>w</w:t>
      </w:r>
      <w:r w:rsidR="002A26B8" w:rsidRPr="00B90CFB">
        <w:rPr>
          <w:rFonts w:ascii="Times New Roman" w:hAnsi="Times New Roman" w:cs="Times New Roman"/>
          <w:lang w:val="en-GB"/>
        </w:rPr>
        <w:t xml:space="preserve">hen the preferences of high- and low-income groups are incorporated in the same statistical model, the most </w:t>
      </w:r>
      <w:r w:rsidR="002A26B8">
        <w:rPr>
          <w:rFonts w:ascii="Times New Roman" w:hAnsi="Times New Roman" w:cs="Times New Roman"/>
          <w:lang w:val="en-GB"/>
        </w:rPr>
        <w:t>severe</w:t>
      </w:r>
      <w:r w:rsidR="002A26B8" w:rsidRPr="00B90CFB">
        <w:rPr>
          <w:rFonts w:ascii="Times New Roman" w:hAnsi="Times New Roman" w:cs="Times New Roman"/>
          <w:lang w:val="en-GB"/>
        </w:rPr>
        <w:t xml:space="preserve"> types of differential responsiveness</w:t>
      </w:r>
      <w:r w:rsidR="002A26B8">
        <w:rPr>
          <w:rFonts w:ascii="Times New Roman" w:hAnsi="Times New Roman" w:cs="Times New Roman"/>
          <w:lang w:val="en-GB"/>
        </w:rPr>
        <w:t xml:space="preserve">, </w:t>
      </w:r>
      <w:r w:rsidR="002A26B8" w:rsidRPr="00B90CFB">
        <w:rPr>
          <w:rFonts w:ascii="Times New Roman" w:hAnsi="Times New Roman" w:cs="Times New Roman"/>
          <w:lang w:val="en-GB"/>
        </w:rPr>
        <w:t>where the coefficient of the affluent is positive (and significant) and that of the lower-income group is negative</w:t>
      </w:r>
      <w:r w:rsidR="002A26B8">
        <w:rPr>
          <w:rFonts w:ascii="Times New Roman" w:hAnsi="Times New Roman" w:cs="Times New Roman"/>
          <w:lang w:val="en-GB"/>
        </w:rPr>
        <w:t xml:space="preserve">, </w:t>
      </w:r>
      <w:r w:rsidR="002A26B8" w:rsidRPr="00B90CFB">
        <w:rPr>
          <w:rFonts w:ascii="Times New Roman" w:hAnsi="Times New Roman" w:cs="Times New Roman"/>
          <w:lang w:val="en-GB"/>
        </w:rPr>
        <w:t>are twice as likely to be detected</w:t>
      </w:r>
      <w:r w:rsidR="002A26B8">
        <w:rPr>
          <w:rFonts w:ascii="Times New Roman" w:hAnsi="Times New Roman" w:cs="Times New Roman"/>
          <w:lang w:val="en-GB"/>
        </w:rPr>
        <w:t xml:space="preserve">, suggesting that the </w:t>
      </w:r>
      <w:r w:rsidR="002A26B8" w:rsidRPr="00B90CFB">
        <w:rPr>
          <w:rFonts w:ascii="Times New Roman" w:hAnsi="Times New Roman" w:cs="Times New Roman"/>
          <w:lang w:val="en-GB"/>
        </w:rPr>
        <w:t xml:space="preserve">multivariate model is inadequate for accurately representing degrees of differential responsiveness when preferences are </w:t>
      </w:r>
      <w:r w:rsidR="002A26B8">
        <w:rPr>
          <w:rFonts w:ascii="Times New Roman" w:hAnsi="Times New Roman" w:cs="Times New Roman"/>
          <w:lang w:val="en-GB"/>
        </w:rPr>
        <w:t>highly correlated</w:t>
      </w:r>
      <w:r w:rsidR="002A26B8">
        <w:rPr>
          <w:rFonts w:ascii="Times New Roman" w:hAnsi="Times New Roman" w:cs="Times New Roman"/>
          <w:lang w:val="en-GB"/>
        </w:rPr>
        <w:t xml:space="preserve"> </w:t>
      </w:r>
      <w:r>
        <w:rPr>
          <w:rFonts w:ascii="Times New Roman" w:hAnsi="Times New Roman" w:cs="Times New Roman"/>
          <w:lang w:val="en-GB"/>
        </w:rPr>
        <w:t>(</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Pr>
          <w:rFonts w:ascii="Times New Roman" w:hAnsi="Times New Roman" w:cs="Times New Roman"/>
          <w:lang w:val="en-GB"/>
        </w:rPr>
        <w:t xml:space="preserve">, </w:t>
      </w:r>
      <w:r w:rsidRPr="00B90CFB">
        <w:rPr>
          <w:rFonts w:ascii="Times New Roman" w:hAnsi="Times New Roman" w:cs="Times New Roman"/>
          <w:lang w:val="en-GB"/>
        </w:rPr>
        <w:t>2021)</w:t>
      </w:r>
      <w:r w:rsidR="002A26B8">
        <w:rPr>
          <w:rFonts w:ascii="Times New Roman" w:hAnsi="Times New Roman" w:cs="Times New Roman"/>
          <w:lang w:val="en-GB"/>
        </w:rPr>
        <w:t xml:space="preserve">. </w:t>
      </w:r>
      <w:r w:rsidR="00584044" w:rsidRPr="00584044">
        <w:rPr>
          <w:rFonts w:ascii="Times New Roman" w:hAnsi="Times New Roman" w:cs="Times New Roman"/>
          <w:lang w:val="en-GB"/>
        </w:rPr>
        <w:t>According to Enns (2015), even when preferences differ, there might be significant "coincidental representation" of lower-income groups</w:t>
      </w:r>
      <w:r w:rsidR="00584044">
        <w:rPr>
          <w:rFonts w:ascii="Times New Roman" w:hAnsi="Times New Roman" w:cs="Times New Roman"/>
          <w:lang w:val="en-GB"/>
        </w:rPr>
        <w:t>, because different income groups often share preferences towards many political issues. Hence, it is important to note, that even under a high degree of unequal representation, the preferences of the lower income groups</w:t>
      </w:r>
      <w:r w:rsidR="007064A8">
        <w:rPr>
          <w:rFonts w:ascii="Times New Roman" w:hAnsi="Times New Roman" w:cs="Times New Roman"/>
          <w:lang w:val="en-GB"/>
        </w:rPr>
        <w:t xml:space="preserve"> </w:t>
      </w:r>
      <w:r w:rsidR="00584044">
        <w:rPr>
          <w:rFonts w:ascii="Times New Roman" w:hAnsi="Times New Roman" w:cs="Times New Roman"/>
          <w:lang w:val="en-GB"/>
        </w:rPr>
        <w:t xml:space="preserve">are often likely to be </w:t>
      </w:r>
      <w:r w:rsidR="002627D6" w:rsidRPr="00584044">
        <w:rPr>
          <w:rFonts w:ascii="Times New Roman" w:hAnsi="Times New Roman" w:cs="Times New Roman"/>
          <w:lang w:val="en-GB"/>
        </w:rPr>
        <w:t>coincidental</w:t>
      </w:r>
      <w:r w:rsidR="002627D6">
        <w:rPr>
          <w:rFonts w:ascii="Times New Roman" w:hAnsi="Times New Roman" w:cs="Times New Roman"/>
          <w:lang w:val="en-GB"/>
        </w:rPr>
        <w:t xml:space="preserve">ly </w:t>
      </w:r>
      <w:r w:rsidR="00584044">
        <w:rPr>
          <w:rFonts w:ascii="Times New Roman" w:hAnsi="Times New Roman" w:cs="Times New Roman"/>
          <w:lang w:val="en-GB"/>
        </w:rPr>
        <w:t>represented</w:t>
      </w:r>
      <w:r w:rsidR="000178FD">
        <w:rPr>
          <w:rFonts w:ascii="Times New Roman" w:hAnsi="Times New Roman" w:cs="Times New Roman"/>
          <w:lang w:val="en-GB"/>
        </w:rPr>
        <w:t xml:space="preserve">, </w:t>
      </w:r>
      <w:r w:rsidR="007064A8">
        <w:rPr>
          <w:rFonts w:ascii="Times New Roman" w:hAnsi="Times New Roman" w:cs="Times New Roman"/>
          <w:lang w:val="en-GB"/>
        </w:rPr>
        <w:t xml:space="preserve">making it difficult to </w:t>
      </w:r>
      <w:r w:rsidR="007064A8" w:rsidRPr="007064A8">
        <w:rPr>
          <w:rFonts w:ascii="Times New Roman" w:hAnsi="Times New Roman" w:cs="Times New Roman"/>
          <w:lang w:val="en-GB"/>
        </w:rPr>
        <w:t xml:space="preserve">correctly </w:t>
      </w:r>
      <w:r w:rsidR="007064A8">
        <w:rPr>
          <w:rFonts w:ascii="Times New Roman" w:hAnsi="Times New Roman" w:cs="Times New Roman"/>
          <w:lang w:val="en-GB"/>
        </w:rPr>
        <w:t>depict</w:t>
      </w:r>
      <w:r w:rsidR="007064A8" w:rsidRPr="007064A8">
        <w:rPr>
          <w:rFonts w:ascii="Times New Roman" w:hAnsi="Times New Roman" w:cs="Times New Roman"/>
          <w:lang w:val="en-GB"/>
        </w:rPr>
        <w:t xml:space="preserve"> varied levels of responsiveness</w:t>
      </w:r>
      <w:r w:rsidR="007064A8">
        <w:rPr>
          <w:rFonts w:ascii="Times New Roman" w:hAnsi="Times New Roman" w:cs="Times New Roman"/>
          <w:lang w:val="en-GB"/>
        </w:rPr>
        <w:t xml:space="preserve"> in multivariate analysis. </w:t>
      </w:r>
      <w:r w:rsidR="002627D6" w:rsidRPr="002627D6">
        <w:rPr>
          <w:rFonts w:ascii="Times New Roman" w:hAnsi="Times New Roman" w:cs="Times New Roman"/>
          <w:lang w:val="en-GB"/>
        </w:rPr>
        <w:t xml:space="preserve">According to Peters and </w:t>
      </w:r>
      <w:proofErr w:type="spellStart"/>
      <w:r w:rsidR="002627D6" w:rsidRPr="002627D6">
        <w:rPr>
          <w:rFonts w:ascii="Times New Roman" w:hAnsi="Times New Roman" w:cs="Times New Roman"/>
          <w:lang w:val="en-GB"/>
        </w:rPr>
        <w:t>Ensvik</w:t>
      </w:r>
      <w:proofErr w:type="spellEnd"/>
      <w:r w:rsidR="002627D6" w:rsidRPr="002627D6">
        <w:rPr>
          <w:rFonts w:ascii="Times New Roman" w:hAnsi="Times New Roman" w:cs="Times New Roman"/>
          <w:lang w:val="en-GB"/>
        </w:rPr>
        <w:t xml:space="preserve"> (2015), as the preference gap between rich and poor grows, so does uneven policy responsiveness in </w:t>
      </w:r>
      <w:r w:rsidR="002627D6" w:rsidRPr="002627D6">
        <w:rPr>
          <w:rFonts w:ascii="Times New Roman" w:hAnsi="Times New Roman" w:cs="Times New Roman"/>
          <w:lang w:val="en-GB"/>
        </w:rPr>
        <w:t>favour</w:t>
      </w:r>
      <w:r w:rsidR="002627D6" w:rsidRPr="002627D6">
        <w:rPr>
          <w:rFonts w:ascii="Times New Roman" w:hAnsi="Times New Roman" w:cs="Times New Roman"/>
          <w:lang w:val="en-GB"/>
        </w:rPr>
        <w:t xml:space="preserve"> of the wealthy; however, this bias </w:t>
      </w:r>
      <w:r w:rsidR="002627D6">
        <w:rPr>
          <w:rFonts w:ascii="Times New Roman" w:hAnsi="Times New Roman" w:cs="Times New Roman"/>
          <w:lang w:val="en-GB"/>
        </w:rPr>
        <w:t xml:space="preserve">diminishes </w:t>
      </w:r>
      <w:r w:rsidR="002627D6" w:rsidRPr="002627D6">
        <w:rPr>
          <w:rFonts w:ascii="Times New Roman" w:hAnsi="Times New Roman" w:cs="Times New Roman"/>
          <w:lang w:val="en-GB"/>
        </w:rPr>
        <w:t>whenever preferences are more aligned.</w:t>
      </w:r>
    </w:p>
    <w:p w14:paraId="07E5C37F" w14:textId="77777777" w:rsidR="002627D6" w:rsidRDefault="002627D6" w:rsidP="002627D6">
      <w:pPr>
        <w:rPr>
          <w:rFonts w:ascii="Times New Roman" w:hAnsi="Times New Roman" w:cs="Times New Roman"/>
          <w:lang w:val="en-GB"/>
        </w:rPr>
      </w:pPr>
    </w:p>
    <w:p w14:paraId="5F136E76" w14:textId="51DEA559"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779D6317" w14:textId="3A4C4267" w:rsidR="00BE484B"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w:t>
      </w:r>
      <w:r w:rsidR="00175339">
        <w:rPr>
          <w:lang w:val="en-GB"/>
        </w:rPr>
        <w:lastRenderedPageBreak/>
        <w:t xml:space="preserve">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 This paper attempts to elaborate on</w:t>
      </w:r>
      <w:r w:rsidR="00381CB2">
        <w:rPr>
          <w:lang w:val="en-US"/>
        </w:rPr>
        <w:t xml:space="preserve"> such</w:t>
      </w:r>
      <w:r w:rsidR="00BE484B">
        <w:rPr>
          <w:lang w:val="en-US"/>
        </w:rPr>
        <w:t xml:space="preserve"> mechanism by investigating to what extend financial globalization </w:t>
      </w:r>
      <w:r w:rsidR="0020040D">
        <w:rPr>
          <w:lang w:val="en-US"/>
        </w:rPr>
        <w:t>leads to the pronounced unequal responsiveness</w:t>
      </w:r>
      <w:r w:rsidR="0020040D">
        <w:rPr>
          <w:lang w:val="en-US"/>
        </w:rPr>
        <w:t xml:space="preserve"> that has frequently been observed in heterogenic political landscapes. </w:t>
      </w:r>
    </w:p>
    <w:p w14:paraId="5A49493D" w14:textId="77777777" w:rsidR="0020040D" w:rsidRDefault="0020040D" w:rsidP="00611B79">
      <w:pPr>
        <w:pStyle w:val="NormalWeb"/>
        <w:spacing w:before="0" w:beforeAutospacing="0" w:after="0" w:afterAutospacing="0"/>
        <w:rPr>
          <w:lang w:val="en-US"/>
        </w:rPr>
      </w:pPr>
    </w:p>
    <w:p w14:paraId="2EB12032" w14:textId="77777777" w:rsidR="0020040D" w:rsidRDefault="0020040D" w:rsidP="00611B79">
      <w:pPr>
        <w:pStyle w:val="NormalWeb"/>
        <w:spacing w:before="0" w:beforeAutospacing="0" w:after="0" w:afterAutospacing="0"/>
        <w:rPr>
          <w:lang w:val="en-US"/>
        </w:rPr>
      </w:pPr>
    </w:p>
    <w:p w14:paraId="408CDA11" w14:textId="5BCAC613" w:rsidR="0020040D" w:rsidRDefault="00B2290D" w:rsidP="00B2290D">
      <w:pPr>
        <w:pStyle w:val="Heading1"/>
        <w:rPr>
          <w:lang w:val="en-US"/>
        </w:rPr>
      </w:pPr>
      <w:r>
        <w:rPr>
          <w:lang w:val="en-US"/>
        </w:rPr>
        <w:t xml:space="preserve">Financial </w:t>
      </w:r>
      <w:proofErr w:type="spellStart"/>
      <w:r>
        <w:rPr>
          <w:lang w:val="en-US"/>
        </w:rPr>
        <w:t>Globalisation</w:t>
      </w:r>
      <w:proofErr w:type="spellEnd"/>
      <w:r>
        <w:rPr>
          <w:lang w:val="en-US"/>
        </w:rPr>
        <w:t xml:space="preserve"> </w:t>
      </w:r>
    </w:p>
    <w:p w14:paraId="6340B086" w14:textId="77777777" w:rsidR="00B2290D" w:rsidRDefault="00B2290D" w:rsidP="00611B79">
      <w:pPr>
        <w:pStyle w:val="NormalWeb"/>
        <w:spacing w:before="0" w:beforeAutospacing="0" w:after="0" w:afterAutospacing="0"/>
        <w:rPr>
          <w:lang w:val="en-US"/>
        </w:rPr>
      </w:pPr>
    </w:p>
    <w:p w14:paraId="5C3BE26C" w14:textId="77777777" w:rsidR="00B2290D" w:rsidRDefault="00B2290D" w:rsidP="00B2290D">
      <w:pPr>
        <w:pStyle w:val="NormalWeb"/>
        <w:spacing w:before="0" w:beforeAutospacing="0" w:after="0" w:afterAutospacing="0"/>
        <w:jc w:val="center"/>
        <w:rPr>
          <w:lang w:val="en-US"/>
        </w:rPr>
      </w:pPr>
    </w:p>
    <w:p w14:paraId="32DD71B8" w14:textId="6694E97C" w:rsidR="00B2290D" w:rsidRDefault="00B2290D" w:rsidP="00B2290D">
      <w:pPr>
        <w:pStyle w:val="Default"/>
        <w:jc w:val="center"/>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B2290D">
      <w:pPr>
        <w:pStyle w:val="Default"/>
        <w:jc w:val="center"/>
        <w:rPr>
          <w:sz w:val="23"/>
          <w:szCs w:val="23"/>
        </w:rPr>
      </w:pPr>
      <w:r>
        <w:rPr>
          <w:sz w:val="23"/>
          <w:szCs w:val="23"/>
        </w:rPr>
        <w:t>for capital—a market which is less subject to regulation today than for decades.</w:t>
      </w:r>
    </w:p>
    <w:p w14:paraId="340961AB" w14:textId="76C024E0" w:rsidR="00B2290D" w:rsidRDefault="00B2290D" w:rsidP="00B2290D">
      <w:pPr>
        <w:pStyle w:val="Default"/>
        <w:jc w:val="center"/>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B2290D">
      <w:pPr>
        <w:pStyle w:val="Default"/>
        <w:jc w:val="center"/>
        <w:rPr>
          <w:sz w:val="23"/>
          <w:szCs w:val="23"/>
        </w:rPr>
      </w:pPr>
      <w:r>
        <w:rPr>
          <w:sz w:val="23"/>
          <w:szCs w:val="23"/>
        </w:rPr>
        <w:t>in Europe will not be sustainable for very long. To that extent the room for</w:t>
      </w:r>
    </w:p>
    <w:p w14:paraId="0A78C8DE" w14:textId="77777777" w:rsidR="00196194" w:rsidRDefault="00B2290D" w:rsidP="00196194">
      <w:pPr>
        <w:pStyle w:val="Default"/>
        <w:jc w:val="center"/>
        <w:rPr>
          <w:sz w:val="23"/>
          <w:szCs w:val="23"/>
        </w:rPr>
      </w:pPr>
      <w:r>
        <w:rPr>
          <w:sz w:val="23"/>
          <w:szCs w:val="23"/>
        </w:rPr>
        <w:t xml:space="preserve">manoeuvre of any government in Britain is already heavily circumscribed.”  (Blair, 1995: </w:t>
      </w:r>
      <w:proofErr w:type="spellStart"/>
      <w:r>
        <w:rPr>
          <w:sz w:val="23"/>
          <w:szCs w:val="23"/>
        </w:rPr>
        <w:t>Mais</w:t>
      </w:r>
      <w:proofErr w:type="spellEnd"/>
      <w:r>
        <w:rPr>
          <w:sz w:val="23"/>
          <w:szCs w:val="23"/>
        </w:rPr>
        <w:t xml:space="preserve"> Lecture)</w:t>
      </w:r>
    </w:p>
    <w:p w14:paraId="69CFA045" w14:textId="77777777" w:rsidR="00196194" w:rsidRDefault="00196194" w:rsidP="00196194">
      <w:pPr>
        <w:pStyle w:val="Default"/>
        <w:jc w:val="center"/>
        <w:rPr>
          <w:sz w:val="23"/>
          <w:szCs w:val="23"/>
        </w:rPr>
      </w:pPr>
    </w:p>
    <w:p w14:paraId="034049AF" w14:textId="4226BC49" w:rsidR="00196194" w:rsidRDefault="00B2290D" w:rsidP="00196194">
      <w:pPr>
        <w:pStyle w:val="Default"/>
        <w:pageBreakBefore/>
        <w:rPr>
          <w:color w:val="auto"/>
          <w:sz w:val="23"/>
          <w:szCs w:val="23"/>
        </w:rPr>
      </w:pPr>
      <w:r>
        <w:rPr>
          <w:sz w:val="23"/>
          <w:szCs w:val="23"/>
        </w:rPr>
        <w:lastRenderedPageBreak/>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w:t>
      </w:r>
      <w:r>
        <w:rPr>
          <w:sz w:val="23"/>
          <w:szCs w:val="23"/>
        </w:rPr>
        <w:t>often refer to</w:t>
      </w:r>
      <w:r>
        <w:rPr>
          <w:sz w:val="23"/>
          <w:szCs w:val="23"/>
        </w:rPr>
        <w:t xml:space="preserve"> </w:t>
      </w:r>
      <w:r>
        <w:rPr>
          <w:sz w:val="23"/>
          <w:szCs w:val="23"/>
        </w:rPr>
        <w:t xml:space="preserve">as </w:t>
      </w:r>
      <w:r>
        <w:rPr>
          <w:sz w:val="23"/>
          <w:szCs w:val="23"/>
        </w:rPr>
        <w:t>‘policy convergence’</w:t>
      </w:r>
      <w:r w:rsidR="00CA5A9B">
        <w:rPr>
          <w:sz w:val="23"/>
          <w:szCs w:val="23"/>
        </w:rPr>
        <w:t xml:space="preserve">, a state </w:t>
      </w:r>
      <w:r>
        <w:rPr>
          <w:sz w:val="23"/>
          <w:szCs w:val="23"/>
        </w:rPr>
        <w:t xml:space="preserve">in which the international mobility of capital can ‘exit’ any economy and </w:t>
      </w:r>
      <w:r w:rsidR="000C5E42">
        <w:rPr>
          <w:sz w:val="23"/>
          <w:szCs w:val="23"/>
        </w:rPr>
        <w:t>which subjects’</w:t>
      </w:r>
      <w:r>
        <w:rPr>
          <w:sz w:val="23"/>
          <w:szCs w:val="23"/>
        </w:rPr>
        <w:t xml:space="preserve"> government policy to international competition (Mosley, 2000).</w:t>
      </w:r>
      <w:r w:rsidR="00CA5A9B">
        <w:rPr>
          <w:sz w:val="23"/>
          <w:szCs w:val="23"/>
        </w:rPr>
        <w:t xml:space="preserve"> </w:t>
      </w:r>
      <w:r>
        <w:rPr>
          <w:sz w:val="23"/>
          <w:szCs w:val="23"/>
        </w:rPr>
        <w:t xml:space="preserve">Since governments are dependent on the access to capital and investment, they need to sell their economic policies to investors and act </w:t>
      </w:r>
      <w:r w:rsidR="000C5E42">
        <w:rPr>
          <w:sz w:val="23"/>
          <w:szCs w:val="23"/>
        </w:rPr>
        <w:t xml:space="preserve">at least partially </w:t>
      </w:r>
      <w:r>
        <w:rPr>
          <w:sz w:val="23"/>
          <w:szCs w:val="23"/>
        </w:rPr>
        <w:t>in the interest of capital</w:t>
      </w:r>
      <w:r w:rsidR="000C5E42">
        <w:rPr>
          <w:sz w:val="23"/>
          <w:szCs w:val="23"/>
        </w:rPr>
        <w:t>. The structural power of capital therefore has the potential</w:t>
      </w:r>
      <w:r w:rsidR="00A96879">
        <w:rPr>
          <w:sz w:val="23"/>
          <w:szCs w:val="23"/>
        </w:rPr>
        <w:t xml:space="preserve"> to influence elected officials to implement policies that are less in line with the preferences of voters, but instead, serve to attract capital and investment. </w:t>
      </w:r>
      <w:r>
        <w:rPr>
          <w:sz w:val="23"/>
          <w:szCs w:val="23"/>
        </w:rPr>
        <w:t>The policy convergence hypothesis predicts that governments will implement policies to create a friendly business environment, including lower taxes and deregulation, since failing to do such would lead to multinational corporations to stop investing and operating in the domestic economy (</w:t>
      </w:r>
      <w:proofErr w:type="spellStart"/>
      <w:r>
        <w:rPr>
          <w:sz w:val="23"/>
          <w:szCs w:val="23"/>
        </w:rPr>
        <w:t>Gelleny</w:t>
      </w:r>
      <w:proofErr w:type="spellEnd"/>
      <w:r>
        <w:rPr>
          <w:sz w:val="23"/>
          <w:szCs w:val="23"/>
        </w:rPr>
        <w:t xml:space="preserve">, 2001). </w:t>
      </w:r>
      <w:r w:rsidR="00196194">
        <w:rPr>
          <w:sz w:val="23"/>
          <w:szCs w:val="23"/>
        </w:rPr>
        <w:t>It also</w:t>
      </w:r>
      <w:r>
        <w:rPr>
          <w:sz w:val="23"/>
          <w:szCs w:val="23"/>
        </w:rPr>
        <w:t xml:space="preserve"> predicts a ‘race to the bottom’ dynamic in which countries are engaging in harmful tax</w:t>
      </w:r>
      <w:r w:rsidR="00196194">
        <w:rPr>
          <w:sz w:val="23"/>
          <w:szCs w:val="23"/>
        </w:rPr>
        <w:t xml:space="preserve"> </w:t>
      </w:r>
      <w:r w:rsidR="00196194">
        <w:rPr>
          <w:color w:val="auto"/>
          <w:sz w:val="23"/>
          <w:szCs w:val="23"/>
        </w:rPr>
        <w:t>competition to attract investment. Indeed, scholars that have analysed the statuary corporate tax rate of 13 European countries found that on average the tax rates have decreased from 49.2 percent in 1983 to 27.2 percent in 2008 (</w:t>
      </w:r>
      <w:proofErr w:type="spellStart"/>
      <w:r w:rsidR="00196194">
        <w:rPr>
          <w:color w:val="auto"/>
          <w:sz w:val="23"/>
          <w:szCs w:val="23"/>
        </w:rPr>
        <w:t>Overesch</w:t>
      </w:r>
      <w:proofErr w:type="spellEnd"/>
      <w:r w:rsidR="00196194">
        <w:rPr>
          <w:color w:val="auto"/>
          <w:sz w:val="23"/>
          <w:szCs w:val="23"/>
        </w:rPr>
        <w:t xml:space="preserve">, 2011). Some have argued that the downward trend of taxes among OECD countries can entirely explained by the tax competition for mobile capital that has been caused by the relaxation of capital controls (Devereux et al., 2008). </w:t>
      </w:r>
      <w:r w:rsidR="00196194">
        <w:rPr>
          <w:color w:val="auto"/>
          <w:sz w:val="23"/>
          <w:szCs w:val="23"/>
        </w:rPr>
        <w:t xml:space="preserve">Additionally, </w:t>
      </w:r>
    </w:p>
    <w:p w14:paraId="2CF69B29" w14:textId="6D9AFEF1" w:rsidR="00B2290D" w:rsidRDefault="00B2290D" w:rsidP="00B2290D">
      <w:pPr>
        <w:pStyle w:val="Default"/>
        <w:rPr>
          <w:color w:val="auto"/>
          <w:sz w:val="23"/>
          <w:szCs w:val="23"/>
        </w:rPr>
      </w:pPr>
      <w:r>
        <w:rPr>
          <w:color w:val="auto"/>
          <w:sz w:val="23"/>
          <w:szCs w:val="23"/>
        </w:rPr>
        <w:t>the policy convergence theory states that capital mobility also reduces the autonomy over other macroeconomy policy options. Since governments are dependent on access to capital, they are required to maintain stable rates of inflation and low budget deficit to preserve credibility on financial markets and to secure cheap access to capital (</w:t>
      </w:r>
      <w:proofErr w:type="spellStart"/>
      <w:r>
        <w:rPr>
          <w:color w:val="auto"/>
          <w:sz w:val="23"/>
          <w:szCs w:val="23"/>
        </w:rPr>
        <w:t>Gelleny</w:t>
      </w:r>
      <w:proofErr w:type="spellEnd"/>
      <w:r>
        <w:rPr>
          <w:color w:val="auto"/>
          <w:sz w:val="23"/>
          <w:szCs w:val="23"/>
        </w:rPr>
        <w:t xml:space="preserve">, 2001). Subsequently, governments will prioritize stable rates of inflation and fiscal discipline over low levels of unemployment (Clift et al., 2004). Scholars that argue in </w:t>
      </w:r>
      <w:proofErr w:type="spellStart"/>
      <w:r>
        <w:rPr>
          <w:color w:val="auto"/>
          <w:sz w:val="23"/>
          <w:szCs w:val="23"/>
        </w:rPr>
        <w:t>favor</w:t>
      </w:r>
      <w:proofErr w:type="spellEnd"/>
      <w:r>
        <w:rPr>
          <w:color w:val="auto"/>
          <w:sz w:val="23"/>
          <w:szCs w:val="23"/>
        </w:rPr>
        <w:t xml:space="preserve"> of the policy convergence hypothesis therefore believe that globalization has caused a shift the power balance in </w:t>
      </w:r>
      <w:proofErr w:type="spellStart"/>
      <w:r>
        <w:rPr>
          <w:color w:val="auto"/>
          <w:sz w:val="23"/>
          <w:szCs w:val="23"/>
        </w:rPr>
        <w:t>favor</w:t>
      </w:r>
      <w:proofErr w:type="spellEnd"/>
      <w:r>
        <w:rPr>
          <w:color w:val="auto"/>
          <w:sz w:val="23"/>
          <w:szCs w:val="23"/>
        </w:rPr>
        <w:t xml:space="preserve"> of capital holders (Clift et al., 2004). They predict that mobile capital forces governments, regardless of their political ideology, to lower levels of taxation for mobile income earners and a shift of the tax burden to </w:t>
      </w:r>
      <w:proofErr w:type="spellStart"/>
      <w:r>
        <w:rPr>
          <w:color w:val="auto"/>
          <w:sz w:val="23"/>
          <w:szCs w:val="23"/>
        </w:rPr>
        <w:t>labor</w:t>
      </w:r>
      <w:proofErr w:type="spellEnd"/>
      <w:r>
        <w:rPr>
          <w:color w:val="auto"/>
          <w:sz w:val="23"/>
          <w:szCs w:val="23"/>
        </w:rPr>
        <w:t xml:space="preserve"> and consumption (</w:t>
      </w:r>
      <w:proofErr w:type="spellStart"/>
      <w:r>
        <w:rPr>
          <w:color w:val="auto"/>
          <w:sz w:val="23"/>
          <w:szCs w:val="23"/>
        </w:rPr>
        <w:t>Schwank</w:t>
      </w:r>
      <w:proofErr w:type="spellEnd"/>
      <w:r>
        <w:rPr>
          <w:color w:val="auto"/>
          <w:sz w:val="23"/>
          <w:szCs w:val="23"/>
        </w:rPr>
        <w:t xml:space="preserve">, 2015). The policy convergence hypothesis therefore predicts a decline in social democratic welfare policies as expansionary public programs will heavily be reduced. It also forecasts a wide range of convergence of policy outcomes towards smaller governments, reduced social security and lower levels of </w:t>
      </w:r>
      <w:proofErr w:type="spellStart"/>
      <w:r>
        <w:rPr>
          <w:color w:val="auto"/>
          <w:sz w:val="23"/>
          <w:szCs w:val="23"/>
        </w:rPr>
        <w:t>labor</w:t>
      </w:r>
      <w:proofErr w:type="spellEnd"/>
      <w:r>
        <w:rPr>
          <w:color w:val="auto"/>
          <w:sz w:val="23"/>
          <w:szCs w:val="23"/>
        </w:rPr>
        <w:t xml:space="preserve"> rights and environmental regulation (Mosley, 2000).</w:t>
      </w:r>
      <w:r w:rsidR="00196194">
        <w:rPr>
          <w:color w:val="auto"/>
          <w:sz w:val="23"/>
          <w:szCs w:val="23"/>
        </w:rPr>
        <w:t xml:space="preserve"> </w:t>
      </w:r>
    </w:p>
    <w:p w14:paraId="5B171AF5" w14:textId="77777777" w:rsidR="00196194" w:rsidRDefault="00196194" w:rsidP="00B2290D">
      <w:pPr>
        <w:pStyle w:val="Default"/>
        <w:rPr>
          <w:color w:val="auto"/>
          <w:sz w:val="23"/>
          <w:szCs w:val="23"/>
        </w:rPr>
      </w:pPr>
    </w:p>
    <w:p w14:paraId="5111E812" w14:textId="77777777" w:rsidR="00196194" w:rsidRDefault="00196194" w:rsidP="00B2290D">
      <w:pPr>
        <w:pStyle w:val="Default"/>
        <w:rPr>
          <w:color w:val="auto"/>
          <w:sz w:val="23"/>
          <w:szCs w:val="23"/>
        </w:rPr>
      </w:pPr>
    </w:p>
    <w:p w14:paraId="376D0D10" w14:textId="77777777" w:rsidR="00196194" w:rsidRDefault="00196194" w:rsidP="00B2290D">
      <w:pPr>
        <w:pStyle w:val="Default"/>
        <w:rPr>
          <w:color w:val="auto"/>
          <w:sz w:val="23"/>
          <w:szCs w:val="23"/>
        </w:rPr>
      </w:pPr>
    </w:p>
    <w:p w14:paraId="0BAB3F6D"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43ACEFAC" w14:textId="77777777" w:rsidR="00B2290D" w:rsidRDefault="00B2290D" w:rsidP="00B2290D">
      <w:pPr>
        <w:pStyle w:val="Default"/>
        <w:rPr>
          <w:color w:val="auto"/>
          <w:sz w:val="23"/>
          <w:szCs w:val="23"/>
        </w:rPr>
      </w:pPr>
      <w:r>
        <w:rPr>
          <w:color w:val="auto"/>
          <w:sz w:val="23"/>
          <w:szCs w:val="23"/>
        </w:rPr>
        <w:t xml:space="preserve">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 Indeed, scholars argue that the growing economic insecurity among a broad base of the population will increase the citizens demand for domestic compensation (Sen &amp; Barry, 2017). 6 </w:t>
      </w:r>
    </w:p>
    <w:p w14:paraId="5C73605D" w14:textId="77777777" w:rsidR="00B2290D" w:rsidRDefault="00B2290D" w:rsidP="00B2290D">
      <w:pPr>
        <w:pStyle w:val="Default"/>
        <w:rPr>
          <w:color w:val="auto"/>
        </w:rPr>
      </w:pPr>
    </w:p>
    <w:p w14:paraId="5144C98B" w14:textId="77777777" w:rsidR="00B2290D" w:rsidRDefault="00B2290D" w:rsidP="00B2290D">
      <w:pPr>
        <w:pStyle w:val="Default"/>
        <w:pageBreakBefore/>
        <w:rPr>
          <w:color w:val="auto"/>
          <w:sz w:val="23"/>
          <w:szCs w:val="23"/>
        </w:rPr>
      </w:pPr>
      <w:r>
        <w:rPr>
          <w:color w:val="auto"/>
          <w:sz w:val="23"/>
          <w:szCs w:val="23"/>
        </w:rPr>
        <w:lastRenderedPageBreak/>
        <w:t xml:space="preserve">Governments therefore are likely to redistributive wealth and social risk, to counterbalance the effect of risk and competition of an open economy. Additionally, some academics argue that governments are not only increasing social spending to respond to public pressure, </w:t>
      </w:r>
      <w:proofErr w:type="gramStart"/>
      <w:r>
        <w:rPr>
          <w:color w:val="auto"/>
          <w:sz w:val="23"/>
          <w:szCs w:val="23"/>
        </w:rPr>
        <w:t>they</w:t>
      </w:r>
      <w:proofErr w:type="gramEnd"/>
      <w:r>
        <w:rPr>
          <w:color w:val="auto"/>
          <w:sz w:val="23"/>
          <w:szCs w:val="23"/>
        </w:rPr>
        <w:t xml:space="preserve"> are also inclined to support low-skilled workers in order to enhance their competitiveness (Rodrik, 1998). Countries with more open economies, tend to also have higher rates of industrial concentration that promotes higher unionization and an increased scope of collective bargaining that result in government transfer via social protection, unemployment benefits and job training (Rodrik, 1998). </w:t>
      </w:r>
    </w:p>
    <w:p w14:paraId="56F4B9B4" w14:textId="77777777" w:rsidR="00B2290D" w:rsidRDefault="00B2290D" w:rsidP="00B2290D">
      <w:pPr>
        <w:pStyle w:val="Default"/>
        <w:rPr>
          <w:color w:val="auto"/>
          <w:sz w:val="23"/>
          <w:szCs w:val="23"/>
        </w:rPr>
      </w:pPr>
      <w:r>
        <w:rPr>
          <w:color w:val="auto"/>
          <w:sz w:val="23"/>
          <w:szCs w:val="23"/>
        </w:rPr>
        <w:t xml:space="preserve">The policy convergence hypothesis implies that governments lose the ability to choose their economic policies autonomously, as external market forces infringe the state’s agency. It can be visualized as a top-down constraint that limits the ‘room for </w:t>
      </w:r>
      <w:proofErr w:type="spellStart"/>
      <w:r>
        <w:rPr>
          <w:color w:val="auto"/>
          <w:sz w:val="23"/>
          <w:szCs w:val="23"/>
        </w:rPr>
        <w:t>maneuver</w:t>
      </w:r>
      <w:proofErr w:type="spellEnd"/>
      <w:r>
        <w:rPr>
          <w:color w:val="auto"/>
          <w:sz w:val="23"/>
          <w:szCs w:val="23"/>
        </w:rPr>
        <w:t xml:space="preserve">’ of policy makers to respond to the democratic preferences (Mosley, 2005). On the contrary the compensation hypothesis, expects that an increase in economic openness </w:t>
      </w:r>
      <w:proofErr w:type="gramStart"/>
      <w:r>
        <w:rPr>
          <w:color w:val="auto"/>
          <w:sz w:val="23"/>
          <w:szCs w:val="23"/>
        </w:rPr>
        <w:t>actually empowers</w:t>
      </w:r>
      <w:proofErr w:type="gramEnd"/>
      <w:r>
        <w:rPr>
          <w:color w:val="auto"/>
          <w:sz w:val="23"/>
          <w:szCs w:val="23"/>
        </w:rPr>
        <w:t xml:space="preserve"> policy makers, through pressures that work from the bottom up, as governments seem to respond to citizens demand of compensation. It is important to note at this point that the policy convergence hypothesis and the compensation hypothesis are not mutually exclusive, per se. </w:t>
      </w:r>
    </w:p>
    <w:p w14:paraId="058510ED" w14:textId="77777777" w:rsidR="00B2290D" w:rsidRDefault="00B2290D" w:rsidP="00B2290D">
      <w:pPr>
        <w:pStyle w:val="Default"/>
        <w:rPr>
          <w:color w:val="auto"/>
          <w:sz w:val="23"/>
          <w:szCs w:val="23"/>
        </w:rPr>
      </w:pPr>
      <w:r>
        <w:rPr>
          <w:color w:val="auto"/>
          <w:sz w:val="23"/>
          <w:szCs w:val="23"/>
        </w:rPr>
        <w:t xml:space="preserve">Mosley (2000) has put forward a more nuanced explanation in the convergence-divergence debate by </w:t>
      </w:r>
      <w:proofErr w:type="spellStart"/>
      <w:r>
        <w:rPr>
          <w:color w:val="auto"/>
          <w:sz w:val="23"/>
          <w:szCs w:val="23"/>
        </w:rPr>
        <w:t>analyzing</w:t>
      </w:r>
      <w:proofErr w:type="spellEnd"/>
      <w:r>
        <w:rPr>
          <w:color w:val="auto"/>
          <w:sz w:val="23"/>
          <w:szCs w:val="23"/>
        </w:rPr>
        <w:t xml:space="preserve"> how financial market interest </w:t>
      </w:r>
      <w:proofErr w:type="gramStart"/>
      <w:r>
        <w:rPr>
          <w:color w:val="auto"/>
          <w:sz w:val="23"/>
          <w:szCs w:val="23"/>
        </w:rPr>
        <w:t>actually restrict</w:t>
      </w:r>
      <w:proofErr w:type="gramEnd"/>
      <w:r>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Pr>
          <w:color w:val="auto"/>
          <w:sz w:val="23"/>
          <w:szCs w:val="23"/>
        </w:rPr>
        <w:t>maneuver</w:t>
      </w:r>
      <w:proofErr w:type="spellEnd"/>
      <w:r>
        <w:rPr>
          <w:color w:val="auto"/>
          <w:sz w:val="23"/>
          <w:szCs w:val="23"/>
        </w:rPr>
        <w:t xml:space="preserve">’ in terms of social welfare and other policies. This paper aims to explore the dynamic of how economic integration influences governments responsiveness and the citizens perception on their ability to have a say in policy. </w:t>
      </w:r>
    </w:p>
    <w:p w14:paraId="5CE7021A" w14:textId="77777777" w:rsidR="00B2290D" w:rsidRDefault="00B2290D" w:rsidP="00B2290D">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Economic globalizations impact on external political efficacy </w:t>
      </w:r>
    </w:p>
    <w:p w14:paraId="25488D84" w14:textId="77777777" w:rsidR="00B2290D" w:rsidRDefault="00B2290D" w:rsidP="00B2290D">
      <w:pPr>
        <w:pStyle w:val="Default"/>
        <w:rPr>
          <w:color w:val="auto"/>
          <w:sz w:val="23"/>
          <w:szCs w:val="23"/>
        </w:rPr>
      </w:pPr>
      <w:r>
        <w:rPr>
          <w:color w:val="auto"/>
          <w:sz w:val="23"/>
          <w:szCs w:val="23"/>
        </w:rPr>
        <w:t xml:space="preserve">Only few authors have tried to examine the question of how economic integration </w:t>
      </w:r>
      <w:proofErr w:type="gramStart"/>
      <w:r>
        <w:rPr>
          <w:color w:val="auto"/>
          <w:sz w:val="23"/>
          <w:szCs w:val="23"/>
        </w:rPr>
        <w:t>actually effects</w:t>
      </w:r>
      <w:proofErr w:type="gramEnd"/>
      <w:r>
        <w:rPr>
          <w:color w:val="auto"/>
          <w:sz w:val="23"/>
          <w:szCs w:val="23"/>
        </w:rPr>
        <w:t xml:space="preserve"> the relationship between governments and their citizen (</w:t>
      </w:r>
      <w:proofErr w:type="spellStart"/>
      <w:r>
        <w:rPr>
          <w:color w:val="auto"/>
          <w:sz w:val="23"/>
          <w:szCs w:val="23"/>
        </w:rPr>
        <w:t>Ezrow</w:t>
      </w:r>
      <w:proofErr w:type="spellEnd"/>
      <w:r>
        <w:rPr>
          <w:color w:val="auto"/>
          <w:sz w:val="23"/>
          <w:szCs w:val="23"/>
        </w:rPr>
        <w:t xml:space="preserve">, 2014; Steiner &amp; Martin, 2012). Steiner &amp; Martin (2012) have partly addressed this question by </w:t>
      </w:r>
      <w:proofErr w:type="spellStart"/>
      <w:r>
        <w:rPr>
          <w:color w:val="auto"/>
          <w:sz w:val="23"/>
          <w:szCs w:val="23"/>
        </w:rPr>
        <w:t>analyzing</w:t>
      </w:r>
      <w:proofErr w:type="spellEnd"/>
      <w:r>
        <w:rPr>
          <w:color w:val="auto"/>
          <w:sz w:val="23"/>
          <w:szCs w:val="23"/>
        </w:rPr>
        <w:t xml:space="preserve"> the relationship between economic integration and electoral turnout. Interestingly, they found that economic integration has reduced the overall range of party’s economic position, that in turn resulted in a decline in voters’ turnout, providing partial evidence in </w:t>
      </w:r>
      <w:proofErr w:type="spellStart"/>
      <w:r>
        <w:rPr>
          <w:color w:val="auto"/>
          <w:sz w:val="23"/>
          <w:szCs w:val="23"/>
        </w:rPr>
        <w:t>favor</w:t>
      </w:r>
      <w:proofErr w:type="spellEnd"/>
      <w:r>
        <w:rPr>
          <w:color w:val="auto"/>
          <w:sz w:val="23"/>
          <w:szCs w:val="23"/>
        </w:rPr>
        <w:t xml:space="preserve"> towards the policy convergence hypothesis. </w:t>
      </w:r>
      <w:proofErr w:type="spellStart"/>
      <w:r>
        <w:rPr>
          <w:color w:val="auto"/>
          <w:sz w:val="23"/>
          <w:szCs w:val="23"/>
        </w:rPr>
        <w:t>Ezrow</w:t>
      </w:r>
      <w:proofErr w:type="spellEnd"/>
      <w:r>
        <w:rPr>
          <w:color w:val="auto"/>
          <w:sz w:val="23"/>
          <w:szCs w:val="23"/>
        </w:rPr>
        <w:t xml:space="preserve"> (2014) found that party representatives of countries </w:t>
      </w:r>
      <w:proofErr w:type="gramStart"/>
      <w:r>
        <w:rPr>
          <w:color w:val="auto"/>
          <w:sz w:val="23"/>
          <w:szCs w:val="23"/>
        </w:rPr>
        <w:t>7</w:t>
      </w:r>
      <w:proofErr w:type="gramEnd"/>
      <w:r>
        <w:rPr>
          <w:color w:val="auto"/>
          <w:sz w:val="23"/>
          <w:szCs w:val="23"/>
        </w:rPr>
        <w:t xml:space="preserve"> </w:t>
      </w:r>
    </w:p>
    <w:p w14:paraId="6B69D445" w14:textId="77777777" w:rsidR="00B2290D" w:rsidRDefault="00B2290D" w:rsidP="00B2290D">
      <w:pPr>
        <w:pStyle w:val="Default"/>
        <w:rPr>
          <w:color w:val="auto"/>
        </w:rPr>
      </w:pPr>
    </w:p>
    <w:p w14:paraId="56015AAB" w14:textId="77777777" w:rsidR="00B2290D" w:rsidRDefault="00B2290D" w:rsidP="00B2290D">
      <w:pPr>
        <w:pStyle w:val="Default"/>
        <w:pageBreakBefore/>
        <w:rPr>
          <w:color w:val="auto"/>
          <w:sz w:val="23"/>
          <w:szCs w:val="23"/>
        </w:rPr>
      </w:pPr>
      <w:r>
        <w:rPr>
          <w:color w:val="auto"/>
          <w:sz w:val="23"/>
          <w:szCs w:val="23"/>
        </w:rPr>
        <w:lastRenderedPageBreak/>
        <w:t xml:space="preserve">that are highly integrated in the world economy tend to be less responsive to citizens preferences. The author underlines </w:t>
      </w:r>
      <w:proofErr w:type="gramStart"/>
      <w:r>
        <w:rPr>
          <w:color w:val="auto"/>
          <w:sz w:val="23"/>
          <w:szCs w:val="23"/>
        </w:rPr>
        <w:t>that international aspects</w:t>
      </w:r>
      <w:proofErr w:type="gramEnd"/>
      <w:r>
        <w:rPr>
          <w:color w:val="auto"/>
          <w:sz w:val="23"/>
          <w:szCs w:val="23"/>
        </w:rPr>
        <w:t xml:space="preserve">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providing supplementary evidence in </w:t>
      </w:r>
      <w:proofErr w:type="spellStart"/>
      <w:r>
        <w:rPr>
          <w:color w:val="auto"/>
          <w:sz w:val="23"/>
          <w:szCs w:val="23"/>
        </w:rPr>
        <w:t>favor</w:t>
      </w:r>
      <w:proofErr w:type="spellEnd"/>
      <w:r>
        <w:rPr>
          <w:color w:val="auto"/>
          <w:sz w:val="23"/>
          <w:szCs w:val="23"/>
        </w:rPr>
        <w:t xml:space="preserve"> of the policy convergence hypothesis. This paper aims to further the research and investigate whether an increase in economic globalization has changed their perception of governments responsiveness to their demands. If the policy convergence hypothesis holds, meaning that governments become less responsive to voters as they have less ‘room to </w:t>
      </w:r>
      <w:proofErr w:type="spellStart"/>
      <w:r>
        <w:rPr>
          <w:color w:val="auto"/>
          <w:sz w:val="23"/>
          <w:szCs w:val="23"/>
        </w:rPr>
        <w:t>manevour</w:t>
      </w:r>
      <w:proofErr w:type="spellEnd"/>
      <w:r>
        <w:rPr>
          <w:color w:val="auto"/>
          <w:sz w:val="23"/>
          <w:szCs w:val="23"/>
        </w:rPr>
        <w:t xml:space="preserve">’, we hypothesis that economic globalization decreases the external political efficacy, reducing the citizens believe that they have a say in what governments do. </w:t>
      </w:r>
    </w:p>
    <w:p w14:paraId="0D0038DA" w14:textId="77777777" w:rsidR="00B2290D" w:rsidRDefault="00B2290D" w:rsidP="00B2290D">
      <w:pPr>
        <w:pStyle w:val="Default"/>
        <w:rPr>
          <w:rFonts w:ascii="Calibri Light" w:hAnsi="Calibri Light" w:cs="Calibri Light"/>
          <w:color w:val="auto"/>
          <w:sz w:val="26"/>
          <w:szCs w:val="26"/>
        </w:rPr>
      </w:pP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p_a_r_t_i_e_s</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p_o_s_i_t_i_o_n_i_n_g</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o_n</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e_x_t_e_r_n_a_l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p_o_l_i_t_i_c_a_l</w:t>
      </w:r>
      <w:proofErr w:type="spellEnd"/>
      <w:r>
        <w:rPr>
          <w:rFonts w:ascii="Calibri Light" w:hAnsi="Calibri Light" w:cs="Calibri Light"/>
          <w:color w:val="auto"/>
          <w:sz w:val="26"/>
          <w:szCs w:val="26"/>
        </w:rPr>
        <w:t>_ _</w:t>
      </w:r>
      <w:proofErr w:type="spellStart"/>
      <w:r>
        <w:rPr>
          <w:rFonts w:ascii="Calibri Light" w:hAnsi="Calibri Light" w:cs="Calibri Light"/>
          <w:color w:val="auto"/>
          <w:sz w:val="26"/>
          <w:szCs w:val="26"/>
        </w:rPr>
        <w:t>e_f_f_i_c_a_c_y</w:t>
      </w:r>
      <w:proofErr w:type="spellEnd"/>
      <w:r>
        <w:rPr>
          <w:rFonts w:ascii="Calibri Light" w:hAnsi="Calibri Light" w:cs="Calibri Light"/>
          <w:color w:val="auto"/>
          <w:sz w:val="26"/>
          <w:szCs w:val="26"/>
        </w:rPr>
        <w:t>_ _</w:t>
      </w:r>
    </w:p>
    <w:p w14:paraId="5C91B7CB" w14:textId="77777777" w:rsidR="00B2290D" w:rsidRDefault="00B2290D" w:rsidP="00B2290D">
      <w:pPr>
        <w:pStyle w:val="Default"/>
        <w:rPr>
          <w:color w:val="auto"/>
          <w:sz w:val="23"/>
          <w:szCs w:val="23"/>
        </w:rPr>
      </w:pPr>
      <w:r>
        <w:rPr>
          <w:color w:val="auto"/>
          <w:sz w:val="23"/>
          <w:szCs w:val="23"/>
        </w:rPr>
        <w:t xml:space="preserve">Some of the more recent literature on the policy convergence and compensation hypothesis has been written about the effect economic globalization has on political parties (Adams et al., 2009; Haupt, 2010; Sen &amp; Barry, 2017). Adams et al. (2009) found evidence that economic conditions related to globalization, including Foreign Direct Investment and trade, have a significant impact in changing the political positions of parties. Haupt (2010) found evidence in </w:t>
      </w:r>
      <w:proofErr w:type="spellStart"/>
      <w:r>
        <w:rPr>
          <w:color w:val="auto"/>
          <w:sz w:val="23"/>
          <w:szCs w:val="23"/>
        </w:rPr>
        <w:t>favor</w:t>
      </w:r>
      <w:proofErr w:type="spellEnd"/>
      <w:r>
        <w:rPr>
          <w:color w:val="auto"/>
          <w:sz w:val="23"/>
          <w:szCs w:val="23"/>
        </w:rPr>
        <w:t xml:space="preserve"> of the compensation hypothesis, as increasing levels of capital mobility and imports were highly correlated to a leftward shift in parties’ ideology, independent of left or right-wing parties, showing that parties are equally shifting their economic policy in response to economic integration. Some evidence therefore suggests that parties lean towards increasing government intervention in the economy, whenever it is more exposed to the global market (Haupt, 2010). If we know that parties adjust their political positions, when countries are exposed to higher levels of globalization, it is important to address how this shapes citizen in their relationship to governments. </w:t>
      </w:r>
    </w:p>
    <w:p w14:paraId="5D44D437" w14:textId="77777777" w:rsidR="00B2290D" w:rsidRDefault="00B2290D" w:rsidP="00B2290D">
      <w:pPr>
        <w:pStyle w:val="Default"/>
        <w:rPr>
          <w:color w:val="auto"/>
          <w:sz w:val="23"/>
          <w:szCs w:val="23"/>
        </w:rPr>
      </w:pPr>
      <w:r>
        <w:rPr>
          <w:color w:val="auto"/>
          <w:sz w:val="23"/>
          <w:szCs w:val="23"/>
        </w:rPr>
        <w:t xml:space="preserve">Empirical research suggests that the pre-election policy program are reliable indicators of the policies that will be pursued after the election (Haupt, 2010). Therefore, we can assume that governments will be relatively ‘honest’ in terms of their economic policy agenda. There are several ways of how economic integration might affect the policy programs of political parties. If the policy convergence hypothesis holds, we would expect governments to acknowledge their limited ability for government intervention, </w:t>
      </w:r>
      <w:proofErr w:type="gramStart"/>
      <w:r>
        <w:rPr>
          <w:color w:val="auto"/>
          <w:sz w:val="23"/>
          <w:szCs w:val="23"/>
        </w:rPr>
        <w:t>similar to</w:t>
      </w:r>
      <w:proofErr w:type="gramEnd"/>
      <w:r>
        <w:rPr>
          <w:color w:val="auto"/>
          <w:sz w:val="23"/>
          <w:szCs w:val="23"/>
        </w:rPr>
        <w:t xml:space="preserve"> Tony Blair’s 8 </w:t>
      </w:r>
    </w:p>
    <w:p w14:paraId="348E2A48" w14:textId="77777777" w:rsidR="00B2290D" w:rsidRDefault="00B2290D" w:rsidP="00B2290D">
      <w:pPr>
        <w:pStyle w:val="Default"/>
        <w:rPr>
          <w:color w:val="auto"/>
        </w:rPr>
      </w:pPr>
    </w:p>
    <w:p w14:paraId="4CF8E000" w14:textId="77777777" w:rsidR="00B2290D" w:rsidRDefault="00B2290D" w:rsidP="00B2290D">
      <w:pPr>
        <w:pStyle w:val="Default"/>
        <w:pageBreakBefore/>
        <w:rPr>
          <w:color w:val="auto"/>
          <w:sz w:val="23"/>
          <w:szCs w:val="23"/>
        </w:rPr>
      </w:pPr>
      <w:r>
        <w:rPr>
          <w:color w:val="auto"/>
          <w:sz w:val="23"/>
          <w:szCs w:val="23"/>
        </w:rPr>
        <w:lastRenderedPageBreak/>
        <w:t xml:space="preserve">announcement. We would expect a shift of economic political parties towards less government intervention towards free market policies from both parties. </w:t>
      </w:r>
    </w:p>
    <w:p w14:paraId="02B643A9" w14:textId="77777777" w:rsidR="00B2290D" w:rsidRPr="008E004F" w:rsidRDefault="00B2290D" w:rsidP="00B2290D">
      <w:pPr>
        <w:rPr>
          <w:rFonts w:ascii="Times New Roman" w:hAnsi="Times New Roman" w:cs="Times New Roman"/>
          <w:lang w:val="en-GB"/>
        </w:rPr>
      </w:pPr>
      <w:r>
        <w:rPr>
          <w:sz w:val="23"/>
          <w:szCs w:val="23"/>
        </w:rPr>
        <w:t>However, based on the evidence mentioned above, there is a reason to believe that governments will actually shift their economic policies towards more government intervention. If the compensation hypothesis will hold, we would expect that an increase in economic openness would affect citizens perception on governments responsiveness less, if governments adjust their policy positions. Consequently, we hypothesis that the change in political party program can mediate the effect that economic openness has</w:t>
      </w:r>
    </w:p>
    <w:p w14:paraId="68960185" w14:textId="77777777" w:rsidR="00B2290D" w:rsidRDefault="00B2290D" w:rsidP="00B2290D">
      <w:pPr>
        <w:pStyle w:val="Default"/>
        <w:rPr>
          <w:sz w:val="23"/>
          <w:szCs w:val="23"/>
        </w:rPr>
      </w:pPr>
    </w:p>
    <w:p w14:paraId="0E030439" w14:textId="77777777" w:rsidR="00B2290D" w:rsidRDefault="00B2290D" w:rsidP="00B2290D">
      <w:pPr>
        <w:pStyle w:val="Default"/>
        <w:rPr>
          <w:sz w:val="23"/>
          <w:szCs w:val="23"/>
        </w:rPr>
      </w:pPr>
    </w:p>
    <w:p w14:paraId="4D54BDA3" w14:textId="77777777" w:rsidR="00B2290D" w:rsidRDefault="00B2290D" w:rsidP="00B2290D">
      <w:pPr>
        <w:pStyle w:val="Default"/>
        <w:rPr>
          <w:sz w:val="23"/>
          <w:szCs w:val="23"/>
        </w:rPr>
      </w:pPr>
    </w:p>
    <w:p w14:paraId="4A37FAA1" w14:textId="77777777" w:rsidR="00B2290D" w:rsidRDefault="00B2290D" w:rsidP="00B2290D">
      <w:pPr>
        <w:pStyle w:val="Default"/>
        <w:rPr>
          <w:sz w:val="23"/>
          <w:szCs w:val="23"/>
        </w:rPr>
      </w:pPr>
    </w:p>
    <w:p w14:paraId="137A2C14" w14:textId="77777777" w:rsidR="00B2290D" w:rsidRDefault="00B2290D" w:rsidP="00B2290D">
      <w:pPr>
        <w:pStyle w:val="Default"/>
        <w:rPr>
          <w:sz w:val="23"/>
          <w:szCs w:val="23"/>
        </w:rPr>
      </w:pPr>
    </w:p>
    <w:p w14:paraId="2347B724" w14:textId="77777777" w:rsidR="00B2290D" w:rsidRDefault="00B2290D" w:rsidP="00B2290D">
      <w:pPr>
        <w:pStyle w:val="Default"/>
        <w:rPr>
          <w:sz w:val="23"/>
          <w:szCs w:val="23"/>
        </w:rPr>
      </w:pPr>
    </w:p>
    <w:p w14:paraId="50778BB2" w14:textId="77777777" w:rsidR="00B2290D" w:rsidRDefault="00B2290D" w:rsidP="00B2290D">
      <w:pPr>
        <w:pStyle w:val="Default"/>
        <w:rPr>
          <w:sz w:val="23"/>
          <w:szCs w:val="23"/>
        </w:rPr>
      </w:pPr>
    </w:p>
    <w:p w14:paraId="7A53DD9C" w14:textId="77777777" w:rsidR="00B2290D" w:rsidRDefault="00B2290D" w:rsidP="00B2290D">
      <w:pPr>
        <w:pStyle w:val="Default"/>
        <w:rPr>
          <w:sz w:val="23"/>
          <w:szCs w:val="23"/>
        </w:rPr>
      </w:pPr>
    </w:p>
    <w:p w14:paraId="36DD65BE" w14:textId="77777777" w:rsidR="00B2290D" w:rsidRDefault="00B2290D" w:rsidP="00B2290D">
      <w:pPr>
        <w:pStyle w:val="Default"/>
        <w:rPr>
          <w:sz w:val="23"/>
          <w:szCs w:val="23"/>
        </w:rPr>
      </w:pPr>
    </w:p>
    <w:p w14:paraId="0562A3F6" w14:textId="77777777" w:rsidR="00B2290D" w:rsidRDefault="00B2290D" w:rsidP="00611B79">
      <w:pPr>
        <w:pStyle w:val="NormalWeb"/>
        <w:spacing w:before="0" w:beforeAutospacing="0" w:after="0" w:afterAutospacing="0"/>
        <w:rPr>
          <w:lang w:val="en-US"/>
        </w:rPr>
      </w:pPr>
    </w:p>
    <w:p w14:paraId="56CBF17F" w14:textId="77777777" w:rsidR="00BE484B" w:rsidRDefault="00BE484B" w:rsidP="00611B79">
      <w:pPr>
        <w:pStyle w:val="NormalWeb"/>
        <w:spacing w:before="0" w:beforeAutospacing="0" w:after="0" w:afterAutospacing="0"/>
        <w:rPr>
          <w:lang w:val="en-US"/>
        </w:rPr>
      </w:pPr>
    </w:p>
    <w:p w14:paraId="73DBA6DA" w14:textId="6BEF4F8E" w:rsidR="00BE484B" w:rsidRDefault="00BE484B" w:rsidP="00611B79">
      <w:pPr>
        <w:pStyle w:val="NormalWeb"/>
        <w:spacing w:before="0" w:beforeAutospacing="0" w:after="0" w:afterAutospacing="0"/>
        <w:rPr>
          <w:lang w:val="en-US"/>
        </w:rPr>
      </w:pPr>
      <w:r>
        <w:rPr>
          <w:lang w:val="en-US"/>
        </w:rPr>
        <w:t xml:space="preserve">This paper </w:t>
      </w:r>
      <w:proofErr w:type="gramStart"/>
      <w:r>
        <w:rPr>
          <w:lang w:val="en-US"/>
        </w:rPr>
        <w:t>attempts</w:t>
      </w:r>
      <w:proofErr w:type="gramEnd"/>
      <w:r>
        <w:rPr>
          <w:lang w:val="en-US"/>
        </w:rPr>
        <w:t xml:space="preserve"> </w:t>
      </w:r>
    </w:p>
    <w:p w14:paraId="3BEABD75" w14:textId="77777777" w:rsidR="00BE484B" w:rsidRDefault="00BE484B" w:rsidP="00611B79">
      <w:pPr>
        <w:pStyle w:val="NormalWeb"/>
        <w:spacing w:before="0" w:beforeAutospacing="0" w:after="0" w:afterAutospacing="0"/>
        <w:rPr>
          <w:lang w:val="en-US"/>
        </w:rPr>
      </w:pPr>
    </w:p>
    <w:p w14:paraId="516EAEFD" w14:textId="4C9CF188" w:rsidR="00BE484B" w:rsidRDefault="00BE484B" w:rsidP="00611B79">
      <w:pPr>
        <w:pStyle w:val="NormalWeb"/>
        <w:spacing w:before="0" w:beforeAutospacing="0" w:after="0" w:afterAutospacing="0"/>
        <w:rPr>
          <w:lang w:val="en-US"/>
        </w:rPr>
      </w:pPr>
      <w:r>
        <w:rPr>
          <w:lang w:val="en-US"/>
        </w:rPr>
        <w:t xml:space="preserve">investigate </w:t>
      </w:r>
    </w:p>
    <w:p w14:paraId="016FA3D1" w14:textId="77777777" w:rsidR="00BE484B" w:rsidRDefault="00BE484B" w:rsidP="00611B79">
      <w:pPr>
        <w:pStyle w:val="NormalWeb"/>
        <w:spacing w:before="0" w:beforeAutospacing="0" w:after="0" w:afterAutospacing="0"/>
        <w:rPr>
          <w:lang w:val="en-US"/>
        </w:rPr>
      </w:pPr>
    </w:p>
    <w:p w14:paraId="07E24E78" w14:textId="1E3C1147" w:rsidR="00BE484B" w:rsidRDefault="00BE484B" w:rsidP="00611B79">
      <w:pPr>
        <w:pStyle w:val="NormalWeb"/>
        <w:spacing w:before="0" w:beforeAutospacing="0" w:after="0" w:afterAutospacing="0"/>
        <w:rPr>
          <w:lang w:val="en-US"/>
        </w:rPr>
      </w:pPr>
      <w:r>
        <w:rPr>
          <w:lang w:val="en-US"/>
        </w:rPr>
        <w:t xml:space="preserve"> extend </w:t>
      </w:r>
      <w:proofErr w:type="gramStart"/>
      <w:r>
        <w:rPr>
          <w:lang w:val="en-US"/>
        </w:rPr>
        <w:t>financial  to</w:t>
      </w:r>
      <w:proofErr w:type="gramEnd"/>
      <w:r>
        <w:rPr>
          <w:lang w:val="en-US"/>
        </w:rPr>
        <w:t xml:space="preserve"> contribute </w:t>
      </w:r>
    </w:p>
    <w:p w14:paraId="7785EB74" w14:textId="77777777" w:rsidR="00BE484B" w:rsidRDefault="00BE484B" w:rsidP="00611B79">
      <w:pPr>
        <w:pStyle w:val="NormalWeb"/>
        <w:spacing w:before="0" w:beforeAutospacing="0" w:after="0" w:afterAutospacing="0"/>
        <w:rPr>
          <w:lang w:val="en-US"/>
        </w:rPr>
      </w:pPr>
    </w:p>
    <w:p w14:paraId="0B0F3742" w14:textId="0FE8F82F" w:rsidR="00BE484B" w:rsidRDefault="00BE484B" w:rsidP="00611B79">
      <w:pPr>
        <w:pStyle w:val="NormalWeb"/>
        <w:spacing w:before="0" w:beforeAutospacing="0" w:after="0" w:afterAutospacing="0"/>
        <w:rPr>
          <w:lang w:val="en-GB"/>
        </w:rPr>
      </w:pPr>
      <w:r>
        <w:rPr>
          <w:lang w:val="en-US"/>
        </w:rPr>
        <w:t xml:space="preserve">the underlying mechanisms that </w:t>
      </w:r>
    </w:p>
    <w:p w14:paraId="3D458592" w14:textId="77777777" w:rsidR="00FF75B0" w:rsidRDefault="00FF75B0" w:rsidP="00FF75B0">
      <w:pPr>
        <w:pStyle w:val="NormalWeb"/>
        <w:spacing w:before="0" w:beforeAutospacing="0" w:after="0" w:afterAutospacing="0"/>
        <w:rPr>
          <w:rFonts w:ascii="Times" w:hAnsi="Times" w:cs="Calibri"/>
          <w:sz w:val="16"/>
          <w:szCs w:val="16"/>
          <w:lang w:val="en-GB"/>
        </w:rPr>
      </w:pPr>
    </w:p>
    <w:p w14:paraId="6B573000" w14:textId="35CAB9C5" w:rsidR="00F85EB7" w:rsidRPr="00FF75B0" w:rsidRDefault="00F85EB7" w:rsidP="00FF75B0">
      <w:pPr>
        <w:pStyle w:val="NormalWeb"/>
        <w:spacing w:before="0" w:beforeAutospacing="0" w:after="0" w:afterAutospacing="0"/>
        <w:rPr>
          <w:rFonts w:ascii="Times" w:hAnsi="Times" w:cs="Calibri"/>
          <w:sz w:val="16"/>
          <w:szCs w:val="16"/>
          <w:lang w:val="en-GB"/>
        </w:rPr>
      </w:pPr>
      <w:r w:rsidRPr="00F85EB7">
        <w:rPr>
          <w:b/>
          <w:bCs/>
          <w:sz w:val="32"/>
          <w:szCs w:val="32"/>
          <w:lang w:val="en-GB"/>
        </w:rPr>
        <w:t xml:space="preserve">Build an argument on, that the Left Way was a Response to Globalization… therefore its Globalization that has triggered a decline a </w:t>
      </w:r>
      <w:proofErr w:type="spellStart"/>
      <w:r w:rsidRPr="00F85EB7">
        <w:rPr>
          <w:b/>
          <w:bCs/>
          <w:sz w:val="32"/>
          <w:szCs w:val="32"/>
          <w:lang w:val="en-GB"/>
        </w:rPr>
        <w:t>reponsivness</w:t>
      </w:r>
      <w:proofErr w:type="spellEnd"/>
      <w:r w:rsidRPr="00F85EB7">
        <w:rPr>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rFonts w:ascii="Times New Roman" w:hAnsi="Times New Roman" w:cs="Times New Roman"/>
          <w:lang w:val="en-GB"/>
        </w:rPr>
      </w:pPr>
      <w:r w:rsidRPr="00182ADE">
        <w:rPr>
          <w:rFonts w:ascii="Times New Roman" w:hAnsi="Times New Roman" w:cs="Times New Roman"/>
          <w:lang w:val="en-GB"/>
        </w:rPr>
        <w:t xml:space="preserve">Interestingly, </w:t>
      </w:r>
      <w:r w:rsidRPr="00182ADE">
        <w:rPr>
          <w:rFonts w:ascii="Times New Roman" w:hAnsi="Times New Roman" w:cs="Times New Roman"/>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lastRenderedPageBreak/>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lastRenderedPageBreak/>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p w14:paraId="1B397B61" w14:textId="77777777" w:rsidR="00D33E29" w:rsidRDefault="00D33E29" w:rsidP="00FF21BD">
      <w:pPr>
        <w:rPr>
          <w:rFonts w:ascii="Times New Roman" w:hAnsi="Times New Roman" w:cs="Times New Roman"/>
          <w:lang w:val="en-GB"/>
        </w:rPr>
      </w:pPr>
    </w:p>
    <w:p w14:paraId="143BD947" w14:textId="77777777" w:rsidR="00D33E29" w:rsidRDefault="00D33E29" w:rsidP="00FF21BD">
      <w:pPr>
        <w:rPr>
          <w:rFonts w:ascii="Times New Roman" w:hAnsi="Times New Roman" w:cs="Times New Roman"/>
          <w:lang w:val="en-GB"/>
        </w:rPr>
      </w:pPr>
    </w:p>
    <w:p w14:paraId="61553441" w14:textId="77777777" w:rsidR="00D33E29" w:rsidRDefault="00D33E29" w:rsidP="00FF21BD">
      <w:pPr>
        <w:rPr>
          <w:rFonts w:ascii="Times New Roman" w:hAnsi="Times New Roman" w:cs="Times New Roman"/>
          <w:lang w:val="en-GB"/>
        </w:rPr>
      </w:pPr>
    </w:p>
    <w:p w14:paraId="7114689D" w14:textId="77777777" w:rsidR="00D33E29" w:rsidRDefault="00D33E29" w:rsidP="00FF21BD">
      <w:pPr>
        <w:rPr>
          <w:rFonts w:ascii="Times New Roman" w:hAnsi="Times New Roman" w:cs="Times New Roman"/>
          <w:lang w:val="en-GB"/>
        </w:rPr>
      </w:pPr>
    </w:p>
    <w:sectPr w:rsidR="00D33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9E0E" w14:textId="77777777" w:rsidR="00730668" w:rsidRDefault="00730668" w:rsidP="00861A35">
      <w:r>
        <w:separator/>
      </w:r>
    </w:p>
  </w:endnote>
  <w:endnote w:type="continuationSeparator" w:id="0">
    <w:p w14:paraId="201B4256" w14:textId="77777777" w:rsidR="00730668" w:rsidRDefault="00730668"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268A" w14:textId="77777777" w:rsidR="00730668" w:rsidRDefault="00730668" w:rsidP="00861A35">
      <w:r>
        <w:separator/>
      </w:r>
    </w:p>
  </w:footnote>
  <w:footnote w:type="continuationSeparator" w:id="0">
    <w:p w14:paraId="238050E5" w14:textId="77777777" w:rsidR="00730668" w:rsidRDefault="00730668"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78FD"/>
    <w:rsid w:val="00024447"/>
    <w:rsid w:val="0002678C"/>
    <w:rsid w:val="00045E04"/>
    <w:rsid w:val="00067A42"/>
    <w:rsid w:val="00091FD6"/>
    <w:rsid w:val="00094550"/>
    <w:rsid w:val="000C35D8"/>
    <w:rsid w:val="000C51F6"/>
    <w:rsid w:val="000C5E42"/>
    <w:rsid w:val="000D004F"/>
    <w:rsid w:val="000D2B69"/>
    <w:rsid w:val="000E5D99"/>
    <w:rsid w:val="00121A92"/>
    <w:rsid w:val="00175339"/>
    <w:rsid w:val="00182ADE"/>
    <w:rsid w:val="00194FB6"/>
    <w:rsid w:val="00196194"/>
    <w:rsid w:val="001A39E1"/>
    <w:rsid w:val="001D6D52"/>
    <w:rsid w:val="001E28C7"/>
    <w:rsid w:val="001E5876"/>
    <w:rsid w:val="0020040D"/>
    <w:rsid w:val="00210689"/>
    <w:rsid w:val="002128C0"/>
    <w:rsid w:val="0022645D"/>
    <w:rsid w:val="00235511"/>
    <w:rsid w:val="002474B3"/>
    <w:rsid w:val="00250DA9"/>
    <w:rsid w:val="002627D6"/>
    <w:rsid w:val="00262B16"/>
    <w:rsid w:val="0026389E"/>
    <w:rsid w:val="002716DA"/>
    <w:rsid w:val="00276A83"/>
    <w:rsid w:val="002852ED"/>
    <w:rsid w:val="00295DFF"/>
    <w:rsid w:val="002A26B8"/>
    <w:rsid w:val="002A404C"/>
    <w:rsid w:val="002A7422"/>
    <w:rsid w:val="002B1C6C"/>
    <w:rsid w:val="002B23BF"/>
    <w:rsid w:val="002B72BA"/>
    <w:rsid w:val="002E031F"/>
    <w:rsid w:val="002E067E"/>
    <w:rsid w:val="002E34D8"/>
    <w:rsid w:val="00307A2C"/>
    <w:rsid w:val="00341DC3"/>
    <w:rsid w:val="0036224C"/>
    <w:rsid w:val="00381CB2"/>
    <w:rsid w:val="00383B0E"/>
    <w:rsid w:val="003A3E93"/>
    <w:rsid w:val="003B4F98"/>
    <w:rsid w:val="003D0669"/>
    <w:rsid w:val="00407AFC"/>
    <w:rsid w:val="0041263F"/>
    <w:rsid w:val="00423BA4"/>
    <w:rsid w:val="0045108E"/>
    <w:rsid w:val="004842BA"/>
    <w:rsid w:val="00487789"/>
    <w:rsid w:val="005150CB"/>
    <w:rsid w:val="005459E0"/>
    <w:rsid w:val="00561767"/>
    <w:rsid w:val="0058205E"/>
    <w:rsid w:val="00584044"/>
    <w:rsid w:val="0059589E"/>
    <w:rsid w:val="005B357C"/>
    <w:rsid w:val="005C524F"/>
    <w:rsid w:val="005D2281"/>
    <w:rsid w:val="005E093F"/>
    <w:rsid w:val="005E7FDD"/>
    <w:rsid w:val="005F6358"/>
    <w:rsid w:val="00606F2A"/>
    <w:rsid w:val="00611B79"/>
    <w:rsid w:val="006144B8"/>
    <w:rsid w:val="00617785"/>
    <w:rsid w:val="00624FFE"/>
    <w:rsid w:val="00634C27"/>
    <w:rsid w:val="00647E17"/>
    <w:rsid w:val="0065508F"/>
    <w:rsid w:val="006556E7"/>
    <w:rsid w:val="006A056A"/>
    <w:rsid w:val="006B0D5B"/>
    <w:rsid w:val="006B1D63"/>
    <w:rsid w:val="006C0FFB"/>
    <w:rsid w:val="006C52CA"/>
    <w:rsid w:val="006F7B16"/>
    <w:rsid w:val="007064A8"/>
    <w:rsid w:val="00707E61"/>
    <w:rsid w:val="00716A2C"/>
    <w:rsid w:val="00730668"/>
    <w:rsid w:val="00750C0D"/>
    <w:rsid w:val="007717D4"/>
    <w:rsid w:val="00782399"/>
    <w:rsid w:val="00785F07"/>
    <w:rsid w:val="007A4B35"/>
    <w:rsid w:val="007A620F"/>
    <w:rsid w:val="007B3FEC"/>
    <w:rsid w:val="007D5EA7"/>
    <w:rsid w:val="007D7727"/>
    <w:rsid w:val="007F708A"/>
    <w:rsid w:val="007F790A"/>
    <w:rsid w:val="00814275"/>
    <w:rsid w:val="00861A35"/>
    <w:rsid w:val="00872611"/>
    <w:rsid w:val="00893553"/>
    <w:rsid w:val="00896CED"/>
    <w:rsid w:val="008A6084"/>
    <w:rsid w:val="008D11A7"/>
    <w:rsid w:val="008E004F"/>
    <w:rsid w:val="00931A59"/>
    <w:rsid w:val="009344B8"/>
    <w:rsid w:val="009442FE"/>
    <w:rsid w:val="0095546E"/>
    <w:rsid w:val="00957936"/>
    <w:rsid w:val="009870B2"/>
    <w:rsid w:val="00992568"/>
    <w:rsid w:val="00997530"/>
    <w:rsid w:val="009A0FEE"/>
    <w:rsid w:val="009B4221"/>
    <w:rsid w:val="009C107F"/>
    <w:rsid w:val="009F48B5"/>
    <w:rsid w:val="00A214CA"/>
    <w:rsid w:val="00A31BC8"/>
    <w:rsid w:val="00A669E5"/>
    <w:rsid w:val="00A73075"/>
    <w:rsid w:val="00A96879"/>
    <w:rsid w:val="00AB29AA"/>
    <w:rsid w:val="00AD48E7"/>
    <w:rsid w:val="00AE6AF3"/>
    <w:rsid w:val="00B02A6C"/>
    <w:rsid w:val="00B122DF"/>
    <w:rsid w:val="00B2290D"/>
    <w:rsid w:val="00B37C21"/>
    <w:rsid w:val="00B64480"/>
    <w:rsid w:val="00B6530E"/>
    <w:rsid w:val="00B749F3"/>
    <w:rsid w:val="00B74FB8"/>
    <w:rsid w:val="00B77355"/>
    <w:rsid w:val="00B860F7"/>
    <w:rsid w:val="00B90CFB"/>
    <w:rsid w:val="00BA3914"/>
    <w:rsid w:val="00BB4D96"/>
    <w:rsid w:val="00BC6395"/>
    <w:rsid w:val="00BE484B"/>
    <w:rsid w:val="00BF5FD6"/>
    <w:rsid w:val="00C04E7A"/>
    <w:rsid w:val="00C13A3F"/>
    <w:rsid w:val="00C25AF2"/>
    <w:rsid w:val="00C30739"/>
    <w:rsid w:val="00C31DDD"/>
    <w:rsid w:val="00C37921"/>
    <w:rsid w:val="00C512C5"/>
    <w:rsid w:val="00CA54AD"/>
    <w:rsid w:val="00CA5A9B"/>
    <w:rsid w:val="00CC3FC8"/>
    <w:rsid w:val="00CE738F"/>
    <w:rsid w:val="00CE74C4"/>
    <w:rsid w:val="00D33E29"/>
    <w:rsid w:val="00D5783F"/>
    <w:rsid w:val="00D6382F"/>
    <w:rsid w:val="00D77DB4"/>
    <w:rsid w:val="00D953C2"/>
    <w:rsid w:val="00DF50DB"/>
    <w:rsid w:val="00E0568A"/>
    <w:rsid w:val="00E1051A"/>
    <w:rsid w:val="00E128B4"/>
    <w:rsid w:val="00E256D5"/>
    <w:rsid w:val="00E25CD2"/>
    <w:rsid w:val="00E27264"/>
    <w:rsid w:val="00E357C7"/>
    <w:rsid w:val="00E9319B"/>
    <w:rsid w:val="00EF37C0"/>
    <w:rsid w:val="00EF512D"/>
    <w:rsid w:val="00F41C6C"/>
    <w:rsid w:val="00F43B45"/>
    <w:rsid w:val="00F44797"/>
    <w:rsid w:val="00F55ED9"/>
    <w:rsid w:val="00F6711E"/>
    <w:rsid w:val="00F81431"/>
    <w:rsid w:val="00F84AA9"/>
    <w:rsid w:val="00F85EB7"/>
    <w:rsid w:val="00F90015"/>
    <w:rsid w:val="00FD33C3"/>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DE"/>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10641</Words>
  <Characters>61722</Characters>
  <Application>Microsoft Office Word</Application>
  <DocSecurity>0</DocSecurity>
  <Lines>1143</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32</cp:revision>
  <dcterms:created xsi:type="dcterms:W3CDTF">2023-05-10T14:32:00Z</dcterms:created>
  <dcterms:modified xsi:type="dcterms:W3CDTF">2023-05-17T15:58:00Z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