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Checklist</w:t>
      </w:r>
    </w:p>
    <w:p>
      <w:pPr>
        <w:spacing w:after="120"/>
      </w:pPr>
      <w:r>
        <w:t>Safety Checklist - Field Service</w:t>
      </w:r>
    </w:p>
    <w:p>
      <w:pPr>
        <w:spacing w:after="120"/>
      </w:pPr>
      <w:r>
        <w:t>Before starting any equipment work:</w:t>
      </w:r>
    </w:p>
    <w:p>
      <w:pPr>
        <w:spacing w:after="120"/>
      </w:pPr>
      <w:r>
        <w:t>1. PPE: Wear safety glasses, gloves, and steel-toe boots. Hard hat required in designated areas.</w:t>
      </w:r>
    </w:p>
    <w:p>
      <w:pPr>
        <w:spacing w:after="120"/>
      </w:pPr>
      <w:r>
        <w:t>2. Lockout/Tagout: Isolate energy sources and apply locks and tags. Verify zero energy before proceeding.</w:t>
      </w:r>
    </w:p>
    <w:p>
      <w:pPr>
        <w:spacing w:after="120"/>
      </w:pPr>
      <w:r>
        <w:t>3. Ventilation: In confined spaces, ensure adequate ventilation and use a gas monitor if required.</w:t>
      </w:r>
    </w:p>
    <w:p>
      <w:pPr>
        <w:spacing w:after="120"/>
      </w:pPr>
      <w:r>
        <w:t>4. First aid: Know the location of the nearest first aid kit and eyewash station.</w:t>
      </w:r>
    </w:p>
    <w:p>
      <w:pPr>
        <w:spacing w:after="120"/>
      </w:pPr>
      <w:r>
        <w:t>5. Emergency contacts: Site supervisor and emergency number posted and accessible.</w:t>
      </w:r>
    </w:p>
    <w:p>
      <w:pPr>
        <w:spacing w:after="120"/>
      </w:pPr>
      <w:r>
        <w:t>Do not proceed if any item cannot be verified. Escalate to supervisor.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