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E9507" w14:textId="2D4A48EF" w:rsidR="000D12E0" w:rsidRPr="00690CC9" w:rsidRDefault="000D12E0" w:rsidP="000D12E0">
      <w:r w:rsidRPr="00690CC9">
        <w:t xml:space="preserve"> </w:t>
      </w:r>
    </w:p>
    <w:p w14:paraId="1E67D0E9" w14:textId="77777777" w:rsidR="000D12E0" w:rsidRPr="00690CC9" w:rsidRDefault="000D12E0" w:rsidP="000D12E0"/>
    <w:p w14:paraId="0FC64A4C" w14:textId="6EDAE86C" w:rsidR="000D12E0" w:rsidRPr="002B4572" w:rsidRDefault="000D12E0" w:rsidP="000D12E0">
      <w:pPr>
        <w:rPr>
          <w:b/>
          <w:bCs/>
        </w:rPr>
      </w:pPr>
      <w:r w:rsidRPr="002B4572">
        <w:rPr>
          <w:b/>
          <w:bCs/>
        </w:rPr>
        <w:t>DOCUMENT CONTROL</w:t>
      </w:r>
    </w:p>
    <w:p w14:paraId="451CFC4F" w14:textId="77777777" w:rsidR="000D12E0" w:rsidRPr="00690CC9" w:rsidRDefault="000D12E0" w:rsidP="000D12E0">
      <w:r w:rsidRPr="002B4572">
        <w:rPr>
          <w:b/>
          <w:bCs/>
        </w:rPr>
        <w:t>Document Title:</w:t>
      </w:r>
      <w:r w:rsidRPr="00690CC9">
        <w:t xml:space="preserve"> Technical Analysis System Parameters and Implementation Guide</w:t>
      </w:r>
    </w:p>
    <w:p w14:paraId="04082D1B" w14:textId="77777777" w:rsidR="000D12E0" w:rsidRPr="00690CC9" w:rsidRDefault="000D12E0" w:rsidP="000D12E0">
      <w:r w:rsidRPr="002B4572">
        <w:rPr>
          <w:b/>
          <w:bCs/>
        </w:rPr>
        <w:t>Version:</w:t>
      </w:r>
      <w:r w:rsidRPr="00690CC9">
        <w:t xml:space="preserve"> 1.0</w:t>
      </w:r>
    </w:p>
    <w:p w14:paraId="48B72672" w14:textId="77777777" w:rsidR="000D12E0" w:rsidRPr="00690CC9" w:rsidRDefault="000D12E0" w:rsidP="000D12E0">
      <w:r w:rsidRPr="002B4572">
        <w:rPr>
          <w:b/>
          <w:bCs/>
        </w:rPr>
        <w:t>Date:</w:t>
      </w:r>
      <w:r w:rsidRPr="00690CC9">
        <w:t xml:space="preserve"> February 2025</w:t>
      </w:r>
    </w:p>
    <w:p w14:paraId="354AC1C0" w14:textId="77777777" w:rsidR="000D12E0" w:rsidRPr="00690CC9" w:rsidRDefault="000D12E0" w:rsidP="000D12E0">
      <w:r w:rsidRPr="002B4572">
        <w:rPr>
          <w:b/>
          <w:bCs/>
        </w:rPr>
        <w:t>Classification:</w:t>
      </w:r>
      <w:r w:rsidRPr="00690CC9">
        <w:t xml:space="preserve"> Internal Technical Documentation</w:t>
      </w:r>
    </w:p>
    <w:p w14:paraId="0FF7B087" w14:textId="77777777" w:rsidR="000D12E0" w:rsidRPr="00690CC9" w:rsidRDefault="000D12E0" w:rsidP="000D12E0"/>
    <w:p w14:paraId="2C3BF35A" w14:textId="5A84693B" w:rsidR="000D12E0" w:rsidRPr="002B4572" w:rsidRDefault="000D12E0" w:rsidP="000D12E0">
      <w:pPr>
        <w:rPr>
          <w:b/>
          <w:bCs/>
        </w:rPr>
      </w:pPr>
      <w:r w:rsidRPr="00690CC9">
        <w:t xml:space="preserve"> </w:t>
      </w:r>
      <w:r w:rsidRPr="002B4572">
        <w:rPr>
          <w:b/>
          <w:bCs/>
        </w:rPr>
        <w:t>EXECUTIVE SUMMARY</w:t>
      </w:r>
    </w:p>
    <w:p w14:paraId="12F3820A" w14:textId="77777777" w:rsidR="000D12E0" w:rsidRPr="00690CC9" w:rsidRDefault="000D12E0" w:rsidP="000D12E0"/>
    <w:p w14:paraId="22D071E8" w14:textId="77777777" w:rsidR="000D12E0" w:rsidRPr="00690CC9" w:rsidRDefault="000D12E0" w:rsidP="000D12E0">
      <w:r w:rsidRPr="00690CC9">
        <w:t>This comprehensive technical documentation outlines the fundamental parameters, system architecture, and implementation methodology for the Financial Market Analysis System. The system integrates traditional technical analysis with advanced machine learning capabilities to provide robust market analysis and trading signals. This document serves as the primary reference for understanding parameter selection, calculation methodologies, and system implementation guidelines.</w:t>
      </w:r>
    </w:p>
    <w:p w14:paraId="31AE9491" w14:textId="77777777" w:rsidR="000D12E0" w:rsidRPr="00690CC9" w:rsidRDefault="000D12E0" w:rsidP="000D12E0"/>
    <w:p w14:paraId="11865CDD" w14:textId="5729D109" w:rsidR="000D12E0" w:rsidRPr="002B4572" w:rsidRDefault="000D12E0" w:rsidP="000D12E0">
      <w:pPr>
        <w:rPr>
          <w:b/>
          <w:bCs/>
        </w:rPr>
      </w:pPr>
      <w:r w:rsidRPr="00690CC9">
        <w:t xml:space="preserve"> </w:t>
      </w:r>
      <w:r w:rsidRPr="002B4572">
        <w:rPr>
          <w:b/>
          <w:bCs/>
        </w:rPr>
        <w:t>1. TECHNICAL INDICATOR PARAMETERS AND METHODOLOGY</w:t>
      </w:r>
    </w:p>
    <w:p w14:paraId="6AA54A1F" w14:textId="77777777" w:rsidR="000D12E0" w:rsidRPr="00690CC9" w:rsidRDefault="000D12E0" w:rsidP="000D12E0"/>
    <w:p w14:paraId="62197E2C" w14:textId="5924F6FE" w:rsidR="000D12E0" w:rsidRPr="002B4572" w:rsidRDefault="000D12E0" w:rsidP="000D12E0">
      <w:pPr>
        <w:rPr>
          <w:b/>
          <w:bCs/>
        </w:rPr>
      </w:pPr>
      <w:r w:rsidRPr="002B4572">
        <w:rPr>
          <w:b/>
          <w:bCs/>
        </w:rPr>
        <w:t xml:space="preserve"> 1.1 Relative Strength Index (RSI) Implementation</w:t>
      </w:r>
    </w:p>
    <w:p w14:paraId="070A41F1" w14:textId="77777777" w:rsidR="000D12E0" w:rsidRPr="00690CC9" w:rsidRDefault="000D12E0" w:rsidP="000D12E0"/>
    <w:p w14:paraId="2F9079DE" w14:textId="4B4EF7DD" w:rsidR="000D12E0" w:rsidRPr="00690CC9" w:rsidRDefault="000D12E0" w:rsidP="000D12E0">
      <w:r w:rsidRPr="00690CC9">
        <w:t>The RSI implementation utilizes a period</w:t>
      </w:r>
      <w:r w:rsidR="005237FF">
        <w:t xml:space="preserve">-fixed (14) </w:t>
      </w:r>
      <w:r w:rsidRPr="00690CC9">
        <w:t xml:space="preserve">calculation window, selected </w:t>
      </w:r>
      <w:r w:rsidR="005237FF">
        <w:t xml:space="preserve">for future research </w:t>
      </w:r>
      <w:proofErr w:type="gramStart"/>
      <w:r w:rsidR="005237FF">
        <w:t>now ,</w:t>
      </w:r>
      <w:proofErr w:type="gramEnd"/>
      <w:r w:rsidR="005237FF">
        <w:t xml:space="preserve"> which can used for optimization</w:t>
      </w:r>
      <w:r w:rsidRPr="00690CC9">
        <w:t>. This timeframe provides optimal balance between signal sensitivity and noise reduction across various market conditions.</w:t>
      </w:r>
    </w:p>
    <w:p w14:paraId="549FFFC8" w14:textId="77777777" w:rsidR="000D12E0" w:rsidRPr="00690CC9" w:rsidRDefault="000D12E0" w:rsidP="000D12E0"/>
    <w:p w14:paraId="19247619" w14:textId="20FA17D2" w:rsidR="000D12E0" w:rsidRPr="00001433" w:rsidRDefault="000D12E0" w:rsidP="000D12E0">
      <w:pPr>
        <w:rPr>
          <w:u w:val="single"/>
        </w:rPr>
      </w:pPr>
      <w:r w:rsidRPr="00690CC9">
        <w:t xml:space="preserve"> </w:t>
      </w:r>
      <w:r w:rsidRPr="00001433">
        <w:rPr>
          <w:u w:val="single"/>
        </w:rPr>
        <w:t>Parameter Formation and Justification:</w:t>
      </w:r>
    </w:p>
    <w:p w14:paraId="26D359C7" w14:textId="77777777" w:rsidR="000D12E0" w:rsidRPr="00690CC9" w:rsidRDefault="000D12E0" w:rsidP="000D12E0">
      <w:r w:rsidRPr="00690CC9">
        <w:t>The 14-period RSI calculation involves multiple components that work together to provide accurate momentum measurements. The selection of 14 periods as the standard timeframe is based on several critical factors that enhance its effectiveness in market analysis:</w:t>
      </w:r>
    </w:p>
    <w:p w14:paraId="1527DFB8" w14:textId="77777777" w:rsidR="000D12E0" w:rsidRPr="00690CC9" w:rsidRDefault="000D12E0" w:rsidP="000D12E0"/>
    <w:p w14:paraId="35BE40B4" w14:textId="77777777" w:rsidR="000D12E0" w:rsidRPr="00690CC9" w:rsidRDefault="000D12E0" w:rsidP="000D12E0">
      <w:r w:rsidRPr="00690CC9">
        <w:t xml:space="preserve">1. </w:t>
      </w:r>
      <w:r w:rsidRPr="00001433">
        <w:rPr>
          <w:u w:val="single"/>
        </w:rPr>
        <w:t>Signal Generation Methodology</w:t>
      </w:r>
    </w:p>
    <w:p w14:paraId="5EC50F55" w14:textId="77777777" w:rsidR="000D12E0" w:rsidRPr="00690CC9" w:rsidRDefault="000D12E0" w:rsidP="000D12E0">
      <w:r w:rsidRPr="00690CC9">
        <w:t xml:space="preserve">   - Primary calculation uses closing price changes over the specified period</w:t>
      </w:r>
    </w:p>
    <w:p w14:paraId="48EA16D5" w14:textId="77777777" w:rsidR="000D12E0" w:rsidRPr="00690CC9" w:rsidRDefault="000D12E0" w:rsidP="000D12E0">
      <w:r w:rsidRPr="00690CC9">
        <w:t xml:space="preserve">   - Separate tracking of positive and negative price changes provides momentum context</w:t>
      </w:r>
    </w:p>
    <w:p w14:paraId="577AB2E2" w14:textId="77777777" w:rsidR="000D12E0" w:rsidRPr="00690CC9" w:rsidRDefault="000D12E0" w:rsidP="000D12E0">
      <w:r w:rsidRPr="00690CC9">
        <w:t xml:space="preserve">   - Rolling average calculations smooth data while maintaining sensitivity</w:t>
      </w:r>
    </w:p>
    <w:p w14:paraId="192D6936" w14:textId="77777777" w:rsidR="000D12E0" w:rsidRPr="00690CC9" w:rsidRDefault="000D12E0" w:rsidP="000D12E0">
      <w:r w:rsidRPr="00690CC9">
        <w:t xml:space="preserve">   - Normalization to 0-100 scale enables standardized interpretation</w:t>
      </w:r>
    </w:p>
    <w:p w14:paraId="7E29FFAD" w14:textId="77777777" w:rsidR="000D12E0" w:rsidRPr="00690CC9" w:rsidRDefault="000D12E0" w:rsidP="000D12E0"/>
    <w:p w14:paraId="2C427F7E" w14:textId="77777777" w:rsidR="000D12E0" w:rsidRPr="00690CC9" w:rsidRDefault="000D12E0" w:rsidP="000D12E0">
      <w:r w:rsidRPr="00690CC9">
        <w:t xml:space="preserve">2. </w:t>
      </w:r>
      <w:r w:rsidRPr="00001433">
        <w:rPr>
          <w:u w:val="single"/>
        </w:rPr>
        <w:t>Sensitivity Optimization</w:t>
      </w:r>
    </w:p>
    <w:p w14:paraId="0E21D0FB" w14:textId="77777777" w:rsidR="000D12E0" w:rsidRPr="00690CC9" w:rsidRDefault="000D12E0" w:rsidP="000D12E0">
      <w:r w:rsidRPr="00690CC9">
        <w:t xml:space="preserve">   - 14-period window captures sufficient price action for reliable signals</w:t>
      </w:r>
    </w:p>
    <w:p w14:paraId="425AD63F" w14:textId="77777777" w:rsidR="000D12E0" w:rsidRPr="00690CC9" w:rsidRDefault="000D12E0" w:rsidP="000D12E0">
      <w:r w:rsidRPr="00690CC9">
        <w:t xml:space="preserve">   - Balances short-term price movements with longer-term trends</w:t>
      </w:r>
    </w:p>
    <w:p w14:paraId="31D9F70B" w14:textId="77777777" w:rsidR="000D12E0" w:rsidRPr="00690CC9" w:rsidRDefault="000D12E0" w:rsidP="000D12E0">
      <w:r w:rsidRPr="00690CC9">
        <w:t xml:space="preserve">   - Reduces false signals while maintaining responsiveness</w:t>
      </w:r>
    </w:p>
    <w:p w14:paraId="11E737C4" w14:textId="77777777" w:rsidR="000D12E0" w:rsidRPr="00690CC9" w:rsidRDefault="000D12E0" w:rsidP="000D12E0">
      <w:r w:rsidRPr="00690CC9">
        <w:t xml:space="preserve">   - Provides consistent results across different market conditions</w:t>
      </w:r>
    </w:p>
    <w:p w14:paraId="6E531AB7" w14:textId="77777777" w:rsidR="000D12E0" w:rsidRPr="00690CC9" w:rsidRDefault="000D12E0" w:rsidP="000D12E0"/>
    <w:p w14:paraId="0534C762" w14:textId="0BC24F9C" w:rsidR="000D12E0" w:rsidRPr="00001433" w:rsidRDefault="000D12E0" w:rsidP="000D12E0">
      <w:pPr>
        <w:rPr>
          <w:b/>
          <w:bCs/>
        </w:rPr>
      </w:pPr>
      <w:r w:rsidRPr="00690CC9">
        <w:t xml:space="preserve"> </w:t>
      </w:r>
      <w:r w:rsidRPr="00001433">
        <w:rPr>
          <w:b/>
          <w:bCs/>
        </w:rPr>
        <w:t>1.2 Moving Average Convergence Divergence (MACD) Framework</w:t>
      </w:r>
    </w:p>
    <w:p w14:paraId="54D1B977" w14:textId="77777777" w:rsidR="000D12E0" w:rsidRPr="00690CC9" w:rsidRDefault="000D12E0" w:rsidP="000D12E0"/>
    <w:p w14:paraId="0CC4F349" w14:textId="77777777" w:rsidR="000D12E0" w:rsidRPr="00690CC9" w:rsidRDefault="000D12E0" w:rsidP="000D12E0">
      <w:r w:rsidRPr="00690CC9">
        <w:t>The MACD implementation incorporates three key parameters (12, 26, 9) that work in concert to identify trend changes and momentum shifts in market price action. These parameters have been selected based on their proven effectiveness in multiple market environments.</w:t>
      </w:r>
    </w:p>
    <w:p w14:paraId="7AB5DDF4" w14:textId="77777777" w:rsidR="000D12E0" w:rsidRPr="00690CC9" w:rsidRDefault="000D12E0" w:rsidP="000D12E0"/>
    <w:p w14:paraId="2E10E0D0" w14:textId="0507ED60" w:rsidR="000D12E0" w:rsidRPr="00001433" w:rsidRDefault="000D12E0" w:rsidP="000D12E0">
      <w:pPr>
        <w:rPr>
          <w:b/>
          <w:bCs/>
        </w:rPr>
      </w:pPr>
      <w:r w:rsidRPr="00001433">
        <w:rPr>
          <w:b/>
          <w:bCs/>
        </w:rPr>
        <w:t xml:space="preserve"> Parameter Selection and Implementation Logic:</w:t>
      </w:r>
    </w:p>
    <w:p w14:paraId="588D591D" w14:textId="77777777" w:rsidR="000D12E0" w:rsidRPr="00690CC9" w:rsidRDefault="000D12E0" w:rsidP="000D12E0"/>
    <w:p w14:paraId="41A0874D" w14:textId="77777777" w:rsidR="000D12E0" w:rsidRPr="00001433" w:rsidRDefault="000D12E0" w:rsidP="000D12E0">
      <w:pPr>
        <w:rPr>
          <w:u w:val="single"/>
        </w:rPr>
      </w:pPr>
      <w:r w:rsidRPr="00690CC9">
        <w:t>1</w:t>
      </w:r>
      <w:r w:rsidRPr="00001433">
        <w:rPr>
          <w:u w:val="single"/>
        </w:rPr>
        <w:t>. Short-term Exponential Moving Average (12 periods)</w:t>
      </w:r>
    </w:p>
    <w:p w14:paraId="46735FAD" w14:textId="77777777" w:rsidR="000D12E0" w:rsidRPr="00690CC9" w:rsidRDefault="000D12E0" w:rsidP="000D12E0">
      <w:r w:rsidRPr="00690CC9">
        <w:t xml:space="preserve">   - Captures immediate market momentum and short-term price trends</w:t>
      </w:r>
    </w:p>
    <w:p w14:paraId="532A4D5B" w14:textId="77777777" w:rsidR="000D12E0" w:rsidRPr="00690CC9" w:rsidRDefault="000D12E0" w:rsidP="000D12E0">
      <w:r w:rsidRPr="00690CC9">
        <w:t xml:space="preserve">   - Provides quick response to market changes and emerging trends</w:t>
      </w:r>
    </w:p>
    <w:p w14:paraId="18E69046" w14:textId="77777777" w:rsidR="000D12E0" w:rsidRPr="00690CC9" w:rsidRDefault="000D12E0" w:rsidP="000D12E0">
      <w:r w:rsidRPr="00690CC9">
        <w:t xml:space="preserve">   - Optimized for daily trading timeframes and market cycles</w:t>
      </w:r>
    </w:p>
    <w:p w14:paraId="60399CB4" w14:textId="77777777" w:rsidR="000D12E0" w:rsidRPr="00690CC9" w:rsidRDefault="000D12E0" w:rsidP="000D12E0">
      <w:r w:rsidRPr="00690CC9">
        <w:t xml:space="preserve">   - Balances sensitivity with signal reliability</w:t>
      </w:r>
    </w:p>
    <w:p w14:paraId="1D3D85FA" w14:textId="77777777" w:rsidR="000D12E0" w:rsidRPr="00690CC9" w:rsidRDefault="000D12E0" w:rsidP="000D12E0"/>
    <w:p w14:paraId="5C498077" w14:textId="77777777" w:rsidR="000D12E0" w:rsidRPr="00001433" w:rsidRDefault="000D12E0" w:rsidP="000D12E0">
      <w:pPr>
        <w:rPr>
          <w:u w:val="single"/>
        </w:rPr>
      </w:pPr>
      <w:r w:rsidRPr="00690CC9">
        <w:t xml:space="preserve">2. </w:t>
      </w:r>
      <w:r w:rsidRPr="00001433">
        <w:rPr>
          <w:u w:val="single"/>
        </w:rPr>
        <w:t>Long-term Exponential Moving Average (26 periods)</w:t>
      </w:r>
    </w:p>
    <w:p w14:paraId="0AD23B5C" w14:textId="77777777" w:rsidR="000D12E0" w:rsidRPr="00690CC9" w:rsidRDefault="000D12E0" w:rsidP="000D12E0">
      <w:r w:rsidRPr="00690CC9">
        <w:t xml:space="preserve">   - Establishes baseline trend and longer-term market direction</w:t>
      </w:r>
    </w:p>
    <w:p w14:paraId="3E3C0200" w14:textId="77777777" w:rsidR="000D12E0" w:rsidRPr="00690CC9" w:rsidRDefault="000D12E0" w:rsidP="000D12E0">
      <w:r w:rsidRPr="00690CC9">
        <w:t xml:space="preserve">   - Reduces noise in trend identification and confirmation</w:t>
      </w:r>
    </w:p>
    <w:p w14:paraId="1F25A214" w14:textId="77777777" w:rsidR="000D12E0" w:rsidRPr="00690CC9" w:rsidRDefault="000D12E0" w:rsidP="000D12E0">
      <w:r w:rsidRPr="00690CC9">
        <w:t xml:space="preserve">   - Provides context for short-term price movements</w:t>
      </w:r>
    </w:p>
    <w:p w14:paraId="01C79836" w14:textId="77777777" w:rsidR="000D12E0" w:rsidRPr="00690CC9" w:rsidRDefault="000D12E0" w:rsidP="000D12E0">
      <w:r w:rsidRPr="00690CC9">
        <w:t xml:space="preserve">   - Helps identify significant trend changes and market shifts</w:t>
      </w:r>
    </w:p>
    <w:p w14:paraId="6126F2E8" w14:textId="77777777" w:rsidR="000D12E0" w:rsidRPr="00690CC9" w:rsidRDefault="000D12E0" w:rsidP="000D12E0"/>
    <w:p w14:paraId="2E419D54" w14:textId="77777777" w:rsidR="000D12E0" w:rsidRPr="00690CC9" w:rsidRDefault="000D12E0" w:rsidP="000D12E0">
      <w:r w:rsidRPr="00690CC9">
        <w:t xml:space="preserve">3. </w:t>
      </w:r>
      <w:r w:rsidRPr="00001433">
        <w:rPr>
          <w:u w:val="single"/>
        </w:rPr>
        <w:t>Signal Line Calculation (9 periods)</w:t>
      </w:r>
    </w:p>
    <w:p w14:paraId="263D7157" w14:textId="77777777" w:rsidR="000D12E0" w:rsidRPr="00690CC9" w:rsidRDefault="000D12E0" w:rsidP="000D12E0">
      <w:r w:rsidRPr="00690CC9">
        <w:t xml:space="preserve">   - Generates actionable trading signals through crossover analysis</w:t>
      </w:r>
    </w:p>
    <w:p w14:paraId="1E31D792" w14:textId="77777777" w:rsidR="000D12E0" w:rsidRPr="00690CC9" w:rsidRDefault="000D12E0" w:rsidP="000D12E0">
      <w:r w:rsidRPr="00690CC9">
        <w:t xml:space="preserve">   - Optimized for timely entry and exit point identification</w:t>
      </w:r>
    </w:p>
    <w:p w14:paraId="7927C205" w14:textId="77777777" w:rsidR="000D12E0" w:rsidRPr="00690CC9" w:rsidRDefault="000D12E0" w:rsidP="000D12E0">
      <w:r w:rsidRPr="00690CC9">
        <w:t xml:space="preserve">   - Reduces false signals while maintaining responsiveness</w:t>
      </w:r>
    </w:p>
    <w:p w14:paraId="054B2CAF" w14:textId="77777777" w:rsidR="000D12E0" w:rsidRPr="00690CC9" w:rsidRDefault="000D12E0" w:rsidP="000D12E0">
      <w:r w:rsidRPr="00690CC9">
        <w:t xml:space="preserve">   - Provides confirmation of trend changes and momentum shifts</w:t>
      </w:r>
    </w:p>
    <w:p w14:paraId="2FFDFA96" w14:textId="77777777" w:rsidR="000D12E0" w:rsidRPr="00690CC9" w:rsidRDefault="000D12E0" w:rsidP="000D12E0"/>
    <w:p w14:paraId="3D830B22" w14:textId="183C6ED2" w:rsidR="000D12E0" w:rsidRPr="00001433" w:rsidRDefault="000D12E0" w:rsidP="000D12E0">
      <w:pPr>
        <w:rPr>
          <w:b/>
          <w:bCs/>
        </w:rPr>
      </w:pPr>
      <w:r w:rsidRPr="00690CC9">
        <w:t xml:space="preserve"> 2</w:t>
      </w:r>
      <w:r w:rsidRPr="00001433">
        <w:rPr>
          <w:b/>
          <w:bCs/>
        </w:rPr>
        <w:t>. RISK MANAGEMENT FRAMEWORK AND PARAMETERS</w:t>
      </w:r>
    </w:p>
    <w:p w14:paraId="674EEB7E" w14:textId="77777777" w:rsidR="000D12E0" w:rsidRPr="00001433" w:rsidRDefault="000D12E0" w:rsidP="000D12E0">
      <w:pPr>
        <w:rPr>
          <w:b/>
          <w:bCs/>
        </w:rPr>
      </w:pPr>
    </w:p>
    <w:p w14:paraId="59AD404D" w14:textId="6EBAAECC" w:rsidR="000D12E0" w:rsidRPr="00001433" w:rsidRDefault="000D12E0" w:rsidP="000D12E0">
      <w:pPr>
        <w:rPr>
          <w:b/>
          <w:bCs/>
        </w:rPr>
      </w:pPr>
      <w:r w:rsidRPr="00001433">
        <w:rPr>
          <w:b/>
          <w:bCs/>
        </w:rPr>
        <w:t xml:space="preserve"> 2.1 Position Sizing Methodology</w:t>
      </w:r>
    </w:p>
    <w:p w14:paraId="6688A9A7" w14:textId="77777777" w:rsidR="000D12E0" w:rsidRPr="00690CC9" w:rsidRDefault="000D12E0" w:rsidP="000D12E0"/>
    <w:p w14:paraId="23E16A26" w14:textId="77777777" w:rsidR="000D12E0" w:rsidRPr="00690CC9" w:rsidRDefault="000D12E0" w:rsidP="000D12E0">
      <w:r w:rsidRPr="00690CC9">
        <w:t>The system implements a comprehensive position sizing framework that integrates multiple risk factors to determine optimal trade size and exposure levels. This framework ensures consistent risk management across various market conditions and trading strategies.</w:t>
      </w:r>
    </w:p>
    <w:p w14:paraId="19B1FEA9" w14:textId="77777777" w:rsidR="000D12E0" w:rsidRPr="00690CC9" w:rsidRDefault="000D12E0" w:rsidP="000D12E0"/>
    <w:p w14:paraId="5C835E7A" w14:textId="3313210E" w:rsidR="000D12E0" w:rsidRPr="00001433" w:rsidRDefault="000D12E0" w:rsidP="000D12E0">
      <w:pPr>
        <w:rPr>
          <w:u w:val="single"/>
        </w:rPr>
      </w:pPr>
      <w:r w:rsidRPr="00001433">
        <w:rPr>
          <w:u w:val="single"/>
        </w:rPr>
        <w:t xml:space="preserve"> Risk Parameter Components:</w:t>
      </w:r>
    </w:p>
    <w:p w14:paraId="36CC5A4B" w14:textId="77777777" w:rsidR="000D12E0" w:rsidRPr="00690CC9" w:rsidRDefault="000D12E0" w:rsidP="000D12E0"/>
    <w:p w14:paraId="58B0BF45" w14:textId="77777777" w:rsidR="000D12E0" w:rsidRPr="00690CC9" w:rsidRDefault="000D12E0" w:rsidP="000D12E0">
      <w:r w:rsidRPr="00690CC9">
        <w:t>1. Account Risk Allocation</w:t>
      </w:r>
    </w:p>
    <w:p w14:paraId="0FA6939C" w14:textId="77777777" w:rsidR="000D12E0" w:rsidRPr="00690CC9" w:rsidRDefault="000D12E0" w:rsidP="000D12E0">
      <w:r w:rsidRPr="00690CC9">
        <w:t xml:space="preserve">   - Maximum risk per trade: 1-2% of total account value</w:t>
      </w:r>
    </w:p>
    <w:p w14:paraId="04797D79" w14:textId="77777777" w:rsidR="000D12E0" w:rsidRPr="00690CC9" w:rsidRDefault="000D12E0" w:rsidP="000D12E0">
      <w:r w:rsidRPr="00690CC9">
        <w:t xml:space="preserve">   - Portfolio exposure limits: Maximum 20% per sector</w:t>
      </w:r>
    </w:p>
    <w:p w14:paraId="43CF4E78" w14:textId="77777777" w:rsidR="000D12E0" w:rsidRPr="00690CC9" w:rsidRDefault="000D12E0" w:rsidP="000D12E0">
      <w:r w:rsidRPr="00690CC9">
        <w:t xml:space="preserve">   - Correlation analysis for position grouping</w:t>
      </w:r>
    </w:p>
    <w:p w14:paraId="03021E53" w14:textId="77777777" w:rsidR="000D12E0" w:rsidRPr="00690CC9" w:rsidRDefault="000D12E0" w:rsidP="000D12E0">
      <w:r w:rsidRPr="00690CC9">
        <w:t xml:space="preserve">   - Dynamic adjustment based on market volatility</w:t>
      </w:r>
    </w:p>
    <w:p w14:paraId="035209A2" w14:textId="77777777" w:rsidR="000D12E0" w:rsidRPr="00690CC9" w:rsidRDefault="000D12E0" w:rsidP="000D12E0"/>
    <w:p w14:paraId="7D483729" w14:textId="77777777" w:rsidR="000D12E0" w:rsidRPr="00690CC9" w:rsidRDefault="000D12E0" w:rsidP="000D12E0">
      <w:r w:rsidRPr="00690CC9">
        <w:t>2. Trade-Specific Risk Calculation</w:t>
      </w:r>
    </w:p>
    <w:p w14:paraId="56791048" w14:textId="77777777" w:rsidR="000D12E0" w:rsidRPr="00690CC9" w:rsidRDefault="000D12E0" w:rsidP="000D12E0">
      <w:r w:rsidRPr="00690CC9">
        <w:lastRenderedPageBreak/>
        <w:t xml:space="preserve">   - Stop-loss placement based on technical levels and volatility</w:t>
      </w:r>
    </w:p>
    <w:p w14:paraId="7D727E08" w14:textId="77777777" w:rsidR="000D12E0" w:rsidRPr="00690CC9" w:rsidRDefault="000D12E0" w:rsidP="000D12E0">
      <w:r w:rsidRPr="00690CC9">
        <w:t xml:space="preserve">   - Position size calculation incorporating market volatility</w:t>
      </w:r>
    </w:p>
    <w:p w14:paraId="2C59FDFB" w14:textId="77777777" w:rsidR="000D12E0" w:rsidRPr="00690CC9" w:rsidRDefault="000D12E0" w:rsidP="000D12E0">
      <w:r w:rsidRPr="00690CC9">
        <w:t xml:space="preserve">   - Risk-reward ratio minimum threshold of 1:2</w:t>
      </w:r>
    </w:p>
    <w:p w14:paraId="13715071" w14:textId="77777777" w:rsidR="000D12E0" w:rsidRPr="00690CC9" w:rsidRDefault="000D12E0" w:rsidP="000D12E0">
      <w:r w:rsidRPr="00690CC9">
        <w:t xml:space="preserve">   - Maximum drawdown controls and position scaling</w:t>
      </w:r>
    </w:p>
    <w:p w14:paraId="7D27B2BF" w14:textId="77777777" w:rsidR="000D12E0" w:rsidRPr="00690CC9" w:rsidRDefault="000D12E0" w:rsidP="000D12E0"/>
    <w:p w14:paraId="77015653" w14:textId="1EB2B071" w:rsidR="000D12E0" w:rsidRPr="00001433" w:rsidRDefault="000D12E0" w:rsidP="000D12E0">
      <w:pPr>
        <w:rPr>
          <w:u w:val="single"/>
        </w:rPr>
      </w:pPr>
      <w:r w:rsidRPr="00690CC9">
        <w:t xml:space="preserve"> </w:t>
      </w:r>
      <w:r w:rsidRPr="00001433">
        <w:rPr>
          <w:u w:val="single"/>
        </w:rPr>
        <w:t>2.2 Volatility Assessment and Adaptation</w:t>
      </w:r>
    </w:p>
    <w:p w14:paraId="0959A19F" w14:textId="77777777" w:rsidR="000D12E0" w:rsidRPr="00690CC9" w:rsidRDefault="000D12E0" w:rsidP="000D12E0"/>
    <w:p w14:paraId="4E9A00CA" w14:textId="77777777" w:rsidR="000D12E0" w:rsidRPr="00690CC9" w:rsidRDefault="000D12E0" w:rsidP="000D12E0">
      <w:r w:rsidRPr="00690CC9">
        <w:t>The system incorporates dynamic volatility measurement and adjustment mechanisms to optimize parameter settings across different market conditions.</w:t>
      </w:r>
    </w:p>
    <w:p w14:paraId="051D2FC9" w14:textId="77777777" w:rsidR="000D12E0" w:rsidRPr="00690CC9" w:rsidRDefault="000D12E0" w:rsidP="000D12E0"/>
    <w:p w14:paraId="4BBEE2CC" w14:textId="494A30A4" w:rsidR="000D12E0" w:rsidRPr="00690CC9" w:rsidRDefault="000D12E0" w:rsidP="000D12E0">
      <w:r w:rsidRPr="00690CC9">
        <w:t xml:space="preserve"> Volatility Framework Components:</w:t>
      </w:r>
    </w:p>
    <w:p w14:paraId="750F8F76" w14:textId="77777777" w:rsidR="000D12E0" w:rsidRPr="00690CC9" w:rsidRDefault="000D12E0" w:rsidP="000D12E0"/>
    <w:p w14:paraId="70FF9C86" w14:textId="77777777" w:rsidR="000D12E0" w:rsidRPr="00690CC9" w:rsidRDefault="000D12E0" w:rsidP="000D12E0">
      <w:r w:rsidRPr="00690CC9">
        <w:t>1. Market Volatility Measurement</w:t>
      </w:r>
    </w:p>
    <w:p w14:paraId="1924A7DC" w14:textId="77777777" w:rsidR="000D12E0" w:rsidRPr="00690CC9" w:rsidRDefault="000D12E0" w:rsidP="000D12E0">
      <w:r w:rsidRPr="00690CC9">
        <w:t xml:space="preserve">   - Average True Range (ATR) calculation for volatility baseline</w:t>
      </w:r>
    </w:p>
    <w:p w14:paraId="2E485B0B" w14:textId="77777777" w:rsidR="000D12E0" w:rsidRPr="00690CC9" w:rsidRDefault="000D12E0" w:rsidP="000D12E0">
      <w:r w:rsidRPr="00690CC9">
        <w:t xml:space="preserve">   - Historical volatility comparison and trending</w:t>
      </w:r>
    </w:p>
    <w:p w14:paraId="28D990B6" w14:textId="77777777" w:rsidR="000D12E0" w:rsidRPr="00690CC9" w:rsidRDefault="000D12E0" w:rsidP="000D12E0">
      <w:r w:rsidRPr="00690CC9">
        <w:t xml:space="preserve">   - Implied volatility consideration for derivatives</w:t>
      </w:r>
    </w:p>
    <w:p w14:paraId="3D91562E" w14:textId="77777777" w:rsidR="000D12E0" w:rsidRPr="00690CC9" w:rsidRDefault="000D12E0" w:rsidP="000D12E0">
      <w:r w:rsidRPr="00690CC9">
        <w:t xml:space="preserve">   - Volume-based volatility confirmation</w:t>
      </w:r>
    </w:p>
    <w:p w14:paraId="0BA4082B" w14:textId="77777777" w:rsidR="000D12E0" w:rsidRPr="00690CC9" w:rsidRDefault="000D12E0" w:rsidP="000D12E0"/>
    <w:p w14:paraId="2EDA0ADA" w14:textId="77777777" w:rsidR="000D12E0" w:rsidRPr="00690CC9" w:rsidRDefault="000D12E0" w:rsidP="000D12E0">
      <w:r w:rsidRPr="00690CC9">
        <w:t>2. Parameter Adjustment Mechanism</w:t>
      </w:r>
    </w:p>
    <w:p w14:paraId="7DDF0DA1" w14:textId="77777777" w:rsidR="000D12E0" w:rsidRPr="00690CC9" w:rsidRDefault="000D12E0" w:rsidP="000D12E0">
      <w:r w:rsidRPr="00690CC9">
        <w:t xml:space="preserve">   - Dynamic adjustment of indicator parameters based on volatility</w:t>
      </w:r>
    </w:p>
    <w:p w14:paraId="711AE1C8" w14:textId="77777777" w:rsidR="000D12E0" w:rsidRPr="00690CC9" w:rsidRDefault="000D12E0" w:rsidP="000D12E0">
      <w:r w:rsidRPr="00690CC9">
        <w:t xml:space="preserve">   - Position size scaling according to market conditions</w:t>
      </w:r>
    </w:p>
    <w:p w14:paraId="2F549F15" w14:textId="77777777" w:rsidR="000D12E0" w:rsidRPr="00690CC9" w:rsidRDefault="000D12E0" w:rsidP="000D12E0">
      <w:r w:rsidRPr="00690CC9">
        <w:t xml:space="preserve">   - Stop-loss distance optimization</w:t>
      </w:r>
    </w:p>
    <w:p w14:paraId="5C67B1FB" w14:textId="77777777" w:rsidR="000D12E0" w:rsidRPr="00690CC9" w:rsidRDefault="000D12E0" w:rsidP="000D12E0">
      <w:r w:rsidRPr="00690CC9">
        <w:t xml:space="preserve">   - Trading frequency modulation</w:t>
      </w:r>
    </w:p>
    <w:p w14:paraId="1123E3B8" w14:textId="77777777" w:rsidR="000D12E0" w:rsidRPr="00690CC9" w:rsidRDefault="000D12E0" w:rsidP="000D12E0"/>
    <w:p w14:paraId="28E3D526" w14:textId="292845CD" w:rsidR="000D12E0" w:rsidRPr="00001433" w:rsidRDefault="000D12E0" w:rsidP="000D12E0">
      <w:pPr>
        <w:rPr>
          <w:b/>
          <w:bCs/>
        </w:rPr>
      </w:pPr>
      <w:r w:rsidRPr="00001433">
        <w:rPr>
          <w:b/>
          <w:bCs/>
        </w:rPr>
        <w:t xml:space="preserve"> 3. MACHINE LEARNING INTEGRATION AND PARAMETERS</w:t>
      </w:r>
    </w:p>
    <w:p w14:paraId="4774DB56" w14:textId="77777777" w:rsidR="000D12E0" w:rsidRPr="00690CC9" w:rsidRDefault="000D12E0" w:rsidP="000D12E0"/>
    <w:p w14:paraId="690F457C" w14:textId="2D389EEC" w:rsidR="000D12E0" w:rsidRPr="00690CC9" w:rsidRDefault="000D12E0" w:rsidP="000D12E0">
      <w:r w:rsidRPr="00690CC9">
        <w:t xml:space="preserve"> 3.1 </w:t>
      </w:r>
      <w:r w:rsidRPr="00001433">
        <w:rPr>
          <w:u w:val="single"/>
        </w:rPr>
        <w:t>Model Architecture and Configuration</w:t>
      </w:r>
    </w:p>
    <w:p w14:paraId="09E99EAF" w14:textId="77777777" w:rsidR="000D12E0" w:rsidRPr="00690CC9" w:rsidRDefault="000D12E0" w:rsidP="000D12E0"/>
    <w:p w14:paraId="627963FB" w14:textId="77777777" w:rsidR="000D12E0" w:rsidRPr="00690CC9" w:rsidRDefault="000D12E0" w:rsidP="000D12E0">
      <w:r w:rsidRPr="00690CC9">
        <w:t>The machine learning component employs a multi-model approach, combining different algorithms to capture various aspects of market behavior and generate comprehensive analysis.</w:t>
      </w:r>
    </w:p>
    <w:p w14:paraId="65FD8E2A" w14:textId="77777777" w:rsidR="000D12E0" w:rsidRPr="00690CC9" w:rsidRDefault="000D12E0" w:rsidP="000D12E0"/>
    <w:p w14:paraId="4B43D65F" w14:textId="6096126B" w:rsidR="000D12E0" w:rsidRPr="00001433" w:rsidRDefault="000D12E0" w:rsidP="000D12E0">
      <w:pPr>
        <w:rPr>
          <w:u w:val="single"/>
        </w:rPr>
      </w:pPr>
      <w:r w:rsidRPr="00690CC9">
        <w:t xml:space="preserve"> </w:t>
      </w:r>
      <w:r w:rsidRPr="00001433">
        <w:rPr>
          <w:u w:val="single"/>
        </w:rPr>
        <w:t>Model Framework:</w:t>
      </w:r>
    </w:p>
    <w:p w14:paraId="0483D0AF" w14:textId="77777777" w:rsidR="000D12E0" w:rsidRPr="00690CC9" w:rsidRDefault="000D12E0" w:rsidP="000D12E0"/>
    <w:p w14:paraId="4FE978B4" w14:textId="77777777" w:rsidR="000D12E0" w:rsidRPr="00690CC9" w:rsidRDefault="000D12E0" w:rsidP="000D12E0">
      <w:r w:rsidRPr="00690CC9">
        <w:t>1. Primary Model Components</w:t>
      </w:r>
    </w:p>
    <w:p w14:paraId="4AC874E5" w14:textId="77777777" w:rsidR="000D12E0" w:rsidRPr="00690CC9" w:rsidRDefault="000D12E0" w:rsidP="000D12E0">
      <w:r w:rsidRPr="00690CC9">
        <w:t xml:space="preserve">   - LSTM networks for time series prediction</w:t>
      </w:r>
    </w:p>
    <w:p w14:paraId="0739576D" w14:textId="77777777" w:rsidR="000D12E0" w:rsidRPr="00690CC9" w:rsidRDefault="000D12E0" w:rsidP="000D12E0">
      <w:r w:rsidRPr="00690CC9">
        <w:t xml:space="preserve">   - Random Forest for pattern classification</w:t>
      </w:r>
    </w:p>
    <w:p w14:paraId="3DDBA918" w14:textId="77777777" w:rsidR="000D12E0" w:rsidRPr="00690CC9" w:rsidRDefault="000D12E0" w:rsidP="000D12E0">
      <w:r w:rsidRPr="00690CC9">
        <w:t xml:space="preserve">   - Gradient Boosting for feature importance</w:t>
      </w:r>
    </w:p>
    <w:p w14:paraId="2EF2D5E9" w14:textId="77777777" w:rsidR="000D12E0" w:rsidRPr="00690CC9" w:rsidRDefault="000D12E0" w:rsidP="000D12E0">
      <w:r w:rsidRPr="00690CC9">
        <w:t xml:space="preserve">   - Ensemble methods for signal confirmation</w:t>
      </w:r>
    </w:p>
    <w:p w14:paraId="35051D78" w14:textId="77777777" w:rsidR="000D12E0" w:rsidRPr="00690CC9" w:rsidRDefault="000D12E0" w:rsidP="000D12E0"/>
    <w:p w14:paraId="2048458F" w14:textId="77777777" w:rsidR="000D12E0" w:rsidRPr="00690CC9" w:rsidRDefault="000D12E0" w:rsidP="000D12E0">
      <w:r w:rsidRPr="00690CC9">
        <w:t>2. Feature Engineering Parameters</w:t>
      </w:r>
    </w:p>
    <w:p w14:paraId="0FA144EF" w14:textId="77777777" w:rsidR="000D12E0" w:rsidRPr="00690CC9" w:rsidRDefault="000D12E0" w:rsidP="000D12E0">
      <w:r w:rsidRPr="00690CC9">
        <w:t xml:space="preserve">   - Technical indicator derivatives and combinations</w:t>
      </w:r>
    </w:p>
    <w:p w14:paraId="38DE5154" w14:textId="77777777" w:rsidR="000D12E0" w:rsidRPr="00690CC9" w:rsidRDefault="000D12E0" w:rsidP="000D12E0">
      <w:r w:rsidRPr="00690CC9">
        <w:t xml:space="preserve">   - Price action pattern recognition</w:t>
      </w:r>
    </w:p>
    <w:p w14:paraId="43E2C873" w14:textId="77777777" w:rsidR="000D12E0" w:rsidRPr="00690CC9" w:rsidRDefault="000D12E0" w:rsidP="000D12E0">
      <w:r w:rsidRPr="00690CC9">
        <w:t xml:space="preserve">   - Volume profile analysis</w:t>
      </w:r>
    </w:p>
    <w:p w14:paraId="6E30C1CF" w14:textId="77777777" w:rsidR="000D12E0" w:rsidRDefault="000D12E0" w:rsidP="000D12E0">
      <w:r w:rsidRPr="00690CC9">
        <w:lastRenderedPageBreak/>
        <w:t xml:space="preserve">   - Market regime classification</w:t>
      </w:r>
    </w:p>
    <w:p w14:paraId="6588946B" w14:textId="77777777" w:rsidR="00FD058C" w:rsidRDefault="00FD058C" w:rsidP="000D12E0"/>
    <w:p w14:paraId="538525BB" w14:textId="77777777" w:rsidR="00FD058C" w:rsidRDefault="00FD058C" w:rsidP="00FD058C">
      <w:pPr>
        <w:rPr>
          <w:b/>
          <w:bCs/>
        </w:rPr>
      </w:pPr>
      <w:r w:rsidRPr="00FD058C">
        <w:rPr>
          <w:b/>
          <w:bCs/>
        </w:rPr>
        <w:t>4. SYSTEM ARCHITECTURE AND IMPLEMENTATION</w:t>
      </w:r>
    </w:p>
    <w:p w14:paraId="4B2F4D1F" w14:textId="77777777" w:rsidR="00176959" w:rsidRPr="00FD058C" w:rsidRDefault="00176959" w:rsidP="00FD058C">
      <w:pPr>
        <w:rPr>
          <w:b/>
          <w:bCs/>
        </w:rPr>
      </w:pPr>
    </w:p>
    <w:p w14:paraId="36054695" w14:textId="77777777" w:rsidR="00FD058C" w:rsidRDefault="00FD058C" w:rsidP="00FD058C">
      <w:pPr>
        <w:rPr>
          <w:b/>
          <w:bCs/>
        </w:rPr>
      </w:pPr>
      <w:r w:rsidRPr="00FD058C">
        <w:rPr>
          <w:b/>
          <w:bCs/>
        </w:rPr>
        <w:t>4.1 System Components and Data Flow</w:t>
      </w:r>
    </w:p>
    <w:p w14:paraId="6E14A834" w14:textId="77777777" w:rsidR="00176959" w:rsidRPr="00FD058C" w:rsidRDefault="00176959" w:rsidP="00FD058C">
      <w:pPr>
        <w:rPr>
          <w:b/>
          <w:bCs/>
        </w:rPr>
      </w:pPr>
    </w:p>
    <w:p w14:paraId="03719F32" w14:textId="77777777" w:rsidR="00FD058C" w:rsidRDefault="00FD058C" w:rsidP="00FD058C">
      <w:r w:rsidRPr="00FD058C">
        <w:t>The system follows a modular architecture with clearly defined components for efficient data processing and analysis.</w:t>
      </w:r>
    </w:p>
    <w:p w14:paraId="0D031CDA" w14:textId="77777777" w:rsidR="00176959" w:rsidRPr="00FD058C" w:rsidRDefault="00176959" w:rsidP="00FD058C"/>
    <w:p w14:paraId="38F4E535" w14:textId="77777777" w:rsidR="00FD058C" w:rsidRPr="00FD058C" w:rsidRDefault="00FD058C" w:rsidP="00FD058C">
      <w:pPr>
        <w:numPr>
          <w:ilvl w:val="0"/>
          <w:numId w:val="5"/>
        </w:numPr>
      </w:pPr>
      <w:r w:rsidRPr="00FD058C">
        <w:rPr>
          <w:b/>
          <w:bCs/>
        </w:rPr>
        <w:t>Data Ingestion Layer</w:t>
      </w:r>
    </w:p>
    <w:p w14:paraId="2609E3E5" w14:textId="77777777" w:rsidR="00FD058C" w:rsidRPr="00FD058C" w:rsidRDefault="00FD058C" w:rsidP="00FD058C">
      <w:pPr>
        <w:numPr>
          <w:ilvl w:val="1"/>
          <w:numId w:val="5"/>
        </w:numPr>
      </w:pPr>
      <w:r w:rsidRPr="00FD058C">
        <w:t>Real-time and historical market data collection.</w:t>
      </w:r>
    </w:p>
    <w:p w14:paraId="64788029" w14:textId="77777777" w:rsidR="00FD058C" w:rsidRPr="00FD058C" w:rsidRDefault="00FD058C" w:rsidP="00FD058C">
      <w:pPr>
        <w:numPr>
          <w:ilvl w:val="1"/>
          <w:numId w:val="5"/>
        </w:numPr>
      </w:pPr>
      <w:r w:rsidRPr="00FD058C">
        <w:t>API integration with financial data providers.</w:t>
      </w:r>
    </w:p>
    <w:p w14:paraId="7DD99908" w14:textId="77777777" w:rsidR="00FD058C" w:rsidRDefault="00FD058C" w:rsidP="00FD058C">
      <w:pPr>
        <w:numPr>
          <w:ilvl w:val="1"/>
          <w:numId w:val="5"/>
        </w:numPr>
      </w:pPr>
      <w:r w:rsidRPr="00FD058C">
        <w:t>Data normalization and preprocessing.</w:t>
      </w:r>
    </w:p>
    <w:p w14:paraId="1B87F31E" w14:textId="77777777" w:rsidR="00176959" w:rsidRPr="00FD058C" w:rsidRDefault="00176959" w:rsidP="00176959">
      <w:pPr>
        <w:ind w:left="1440"/>
      </w:pPr>
    </w:p>
    <w:p w14:paraId="1FD0B694" w14:textId="77777777" w:rsidR="00FD058C" w:rsidRPr="00FD058C" w:rsidRDefault="00FD058C" w:rsidP="00FD058C">
      <w:pPr>
        <w:numPr>
          <w:ilvl w:val="0"/>
          <w:numId w:val="5"/>
        </w:numPr>
      </w:pPr>
      <w:r w:rsidRPr="00FD058C">
        <w:rPr>
          <w:b/>
          <w:bCs/>
        </w:rPr>
        <w:t>Analysis and Processing Layer</w:t>
      </w:r>
    </w:p>
    <w:p w14:paraId="24F90A2F" w14:textId="77777777" w:rsidR="00FD058C" w:rsidRPr="00FD058C" w:rsidRDefault="00FD058C" w:rsidP="00FD058C">
      <w:pPr>
        <w:numPr>
          <w:ilvl w:val="1"/>
          <w:numId w:val="5"/>
        </w:numPr>
      </w:pPr>
      <w:r w:rsidRPr="00FD058C">
        <w:t>Technical indicator computation engine.</w:t>
      </w:r>
    </w:p>
    <w:p w14:paraId="01086C51" w14:textId="77777777" w:rsidR="00FD058C" w:rsidRPr="00FD058C" w:rsidRDefault="00FD058C" w:rsidP="00FD058C">
      <w:pPr>
        <w:numPr>
          <w:ilvl w:val="1"/>
          <w:numId w:val="5"/>
        </w:numPr>
      </w:pPr>
      <w:r w:rsidRPr="00FD058C">
        <w:t>Machine learning model execution.</w:t>
      </w:r>
    </w:p>
    <w:p w14:paraId="3B301E97" w14:textId="77777777" w:rsidR="00FD058C" w:rsidRDefault="00FD058C" w:rsidP="00FD058C">
      <w:pPr>
        <w:numPr>
          <w:ilvl w:val="1"/>
          <w:numId w:val="5"/>
        </w:numPr>
      </w:pPr>
      <w:r w:rsidRPr="00FD058C">
        <w:t>Risk assessment and trade signal generation.</w:t>
      </w:r>
    </w:p>
    <w:p w14:paraId="4B0FD9D3" w14:textId="77777777" w:rsidR="00176959" w:rsidRPr="00FD058C" w:rsidRDefault="00176959" w:rsidP="00176959">
      <w:pPr>
        <w:ind w:left="1440"/>
      </w:pPr>
    </w:p>
    <w:p w14:paraId="4012656B" w14:textId="77777777" w:rsidR="00FD058C" w:rsidRPr="00FD058C" w:rsidRDefault="00FD058C" w:rsidP="00FD058C">
      <w:pPr>
        <w:numPr>
          <w:ilvl w:val="0"/>
          <w:numId w:val="5"/>
        </w:numPr>
      </w:pPr>
      <w:r w:rsidRPr="00FD058C">
        <w:rPr>
          <w:b/>
          <w:bCs/>
        </w:rPr>
        <w:t>Execution and Monitoring Layer</w:t>
      </w:r>
    </w:p>
    <w:p w14:paraId="1CC981A8" w14:textId="77777777" w:rsidR="00FD058C" w:rsidRPr="00FD058C" w:rsidRDefault="00FD058C" w:rsidP="00FD058C">
      <w:pPr>
        <w:numPr>
          <w:ilvl w:val="1"/>
          <w:numId w:val="5"/>
        </w:numPr>
      </w:pPr>
      <w:r w:rsidRPr="00FD058C">
        <w:t>Trade execution via broker API integration.</w:t>
      </w:r>
    </w:p>
    <w:p w14:paraId="797FBDF4" w14:textId="77777777" w:rsidR="00FD058C" w:rsidRPr="00FD058C" w:rsidRDefault="00FD058C" w:rsidP="00FD058C">
      <w:pPr>
        <w:numPr>
          <w:ilvl w:val="1"/>
          <w:numId w:val="5"/>
        </w:numPr>
      </w:pPr>
      <w:r w:rsidRPr="00FD058C">
        <w:t>Performance monitoring and logging.</w:t>
      </w:r>
    </w:p>
    <w:p w14:paraId="34A73520" w14:textId="77777777" w:rsidR="00FD058C" w:rsidRDefault="00FD058C" w:rsidP="00FD058C">
      <w:pPr>
        <w:numPr>
          <w:ilvl w:val="1"/>
          <w:numId w:val="5"/>
        </w:numPr>
      </w:pPr>
      <w:r w:rsidRPr="00FD058C">
        <w:t>Adaptive learning and continuous model retraining.</w:t>
      </w:r>
    </w:p>
    <w:p w14:paraId="65CBC1A5" w14:textId="77777777" w:rsidR="00176959" w:rsidRPr="00FD058C" w:rsidRDefault="00176959" w:rsidP="00176959">
      <w:pPr>
        <w:ind w:left="1440"/>
      </w:pPr>
    </w:p>
    <w:p w14:paraId="0DADCD4B" w14:textId="77777777" w:rsidR="00FD058C" w:rsidRPr="00FD058C" w:rsidRDefault="00FD058C" w:rsidP="00FD058C">
      <w:pPr>
        <w:rPr>
          <w:b/>
          <w:bCs/>
        </w:rPr>
      </w:pPr>
      <w:r w:rsidRPr="00FD058C">
        <w:rPr>
          <w:b/>
          <w:bCs/>
        </w:rPr>
        <w:t>4.2 Implementation Technology Stack</w:t>
      </w:r>
    </w:p>
    <w:p w14:paraId="5FA9605B" w14:textId="77777777" w:rsidR="00FD058C" w:rsidRDefault="00FD058C" w:rsidP="00FD058C">
      <w:r w:rsidRPr="00FD058C">
        <w:t>The system is developed using robust and scalable technologies to ensure high performance and reliability.</w:t>
      </w:r>
    </w:p>
    <w:p w14:paraId="6A08A18D" w14:textId="77777777" w:rsidR="00176959" w:rsidRPr="00FD058C" w:rsidRDefault="00176959" w:rsidP="00FD058C"/>
    <w:p w14:paraId="7FE2600B" w14:textId="77777777" w:rsidR="00FD058C" w:rsidRPr="00FD058C" w:rsidRDefault="00FD058C" w:rsidP="00FD058C">
      <w:pPr>
        <w:numPr>
          <w:ilvl w:val="0"/>
          <w:numId w:val="6"/>
        </w:numPr>
      </w:pPr>
      <w:r w:rsidRPr="00FD058C">
        <w:rPr>
          <w:b/>
          <w:bCs/>
        </w:rPr>
        <w:t>Programming Languages:</w:t>
      </w:r>
      <w:r w:rsidRPr="00FD058C">
        <w:t xml:space="preserve"> Python, C#</w:t>
      </w:r>
    </w:p>
    <w:p w14:paraId="2A8B6FCC" w14:textId="77777777" w:rsidR="00FD058C" w:rsidRPr="00FD058C" w:rsidRDefault="00FD058C" w:rsidP="00FD058C">
      <w:pPr>
        <w:numPr>
          <w:ilvl w:val="0"/>
          <w:numId w:val="6"/>
        </w:numPr>
      </w:pPr>
      <w:r w:rsidRPr="00FD058C">
        <w:rPr>
          <w:b/>
          <w:bCs/>
        </w:rPr>
        <w:t>Libraries &amp; Frameworks:</w:t>
      </w:r>
      <w:r w:rsidRPr="00FD058C">
        <w:t xml:space="preserve"> Pandas, NumPy, CCXT, Dash, </w:t>
      </w:r>
      <w:proofErr w:type="spellStart"/>
      <w:r w:rsidRPr="00FD058C">
        <w:t>PyTorch</w:t>
      </w:r>
      <w:proofErr w:type="spellEnd"/>
      <w:r w:rsidRPr="00FD058C">
        <w:t>, TensorFlow</w:t>
      </w:r>
    </w:p>
    <w:p w14:paraId="424CAADE" w14:textId="77777777" w:rsidR="00FD058C" w:rsidRPr="00FD058C" w:rsidRDefault="00FD058C" w:rsidP="00FD058C">
      <w:pPr>
        <w:numPr>
          <w:ilvl w:val="0"/>
          <w:numId w:val="6"/>
        </w:numPr>
      </w:pPr>
      <w:r w:rsidRPr="00FD058C">
        <w:rPr>
          <w:b/>
          <w:bCs/>
        </w:rPr>
        <w:t>Database Management:</w:t>
      </w:r>
      <w:r w:rsidRPr="00FD058C">
        <w:t xml:space="preserve"> MySQL, MongoDB</w:t>
      </w:r>
    </w:p>
    <w:p w14:paraId="1243E49D" w14:textId="77777777" w:rsidR="00FD058C" w:rsidRPr="00FD058C" w:rsidRDefault="00FD058C" w:rsidP="00FD058C">
      <w:pPr>
        <w:numPr>
          <w:ilvl w:val="0"/>
          <w:numId w:val="6"/>
        </w:numPr>
      </w:pPr>
      <w:r w:rsidRPr="00FD058C">
        <w:rPr>
          <w:b/>
          <w:bCs/>
        </w:rPr>
        <w:t>Cloud &amp; DevOps:</w:t>
      </w:r>
      <w:r w:rsidRPr="00FD058C">
        <w:t xml:space="preserve"> AWS, Azure, Docker</w:t>
      </w:r>
    </w:p>
    <w:p w14:paraId="51A605F8" w14:textId="77777777" w:rsidR="00FD058C" w:rsidRDefault="00FD058C" w:rsidP="00FD058C">
      <w:pPr>
        <w:numPr>
          <w:ilvl w:val="0"/>
          <w:numId w:val="6"/>
        </w:numPr>
      </w:pPr>
      <w:r w:rsidRPr="00FD058C">
        <w:rPr>
          <w:b/>
          <w:bCs/>
        </w:rPr>
        <w:t>Broker API Integration:</w:t>
      </w:r>
      <w:r w:rsidRPr="00FD058C">
        <w:t xml:space="preserve"> Interactive Brokers, Alpaca, </w:t>
      </w:r>
      <w:proofErr w:type="spellStart"/>
      <w:r w:rsidRPr="00FD058C">
        <w:t>Binance</w:t>
      </w:r>
      <w:proofErr w:type="spellEnd"/>
      <w:r w:rsidRPr="00FD058C">
        <w:t xml:space="preserve"> API</w:t>
      </w:r>
    </w:p>
    <w:p w14:paraId="45127885" w14:textId="77777777" w:rsidR="00176959" w:rsidRDefault="00176959" w:rsidP="00176959"/>
    <w:p w14:paraId="3BAF3A17" w14:textId="77777777" w:rsidR="00176959" w:rsidRDefault="00176959" w:rsidP="00176959"/>
    <w:p w14:paraId="5980CEED" w14:textId="77777777" w:rsidR="00176959" w:rsidRDefault="00176959" w:rsidP="00176959"/>
    <w:p w14:paraId="38CB5B3E" w14:textId="77777777" w:rsidR="00176959" w:rsidRDefault="00176959" w:rsidP="00176959"/>
    <w:p w14:paraId="57212D71" w14:textId="77777777" w:rsidR="00176959" w:rsidRDefault="00176959" w:rsidP="00176959"/>
    <w:p w14:paraId="5F0C4A6C" w14:textId="77777777" w:rsidR="00176959" w:rsidRDefault="00176959" w:rsidP="00176959"/>
    <w:p w14:paraId="32530EDD" w14:textId="77777777" w:rsidR="00176959" w:rsidRPr="00FD058C" w:rsidRDefault="00176959" w:rsidP="00176959"/>
    <w:p w14:paraId="693FD801" w14:textId="77777777" w:rsidR="00FD058C" w:rsidRPr="00FD058C" w:rsidRDefault="00FD058C" w:rsidP="00FD058C">
      <w:pPr>
        <w:rPr>
          <w:b/>
          <w:bCs/>
        </w:rPr>
      </w:pPr>
      <w:r w:rsidRPr="00FD058C">
        <w:rPr>
          <w:b/>
          <w:bCs/>
        </w:rPr>
        <w:t>5. FUTURE ENHANCEMENTS AND ROADMAP</w:t>
      </w:r>
    </w:p>
    <w:p w14:paraId="514E8131" w14:textId="77777777" w:rsidR="00FD058C" w:rsidRPr="00FD058C" w:rsidRDefault="00FD058C" w:rsidP="00FD058C">
      <w:pPr>
        <w:rPr>
          <w:b/>
          <w:bCs/>
        </w:rPr>
      </w:pPr>
      <w:r w:rsidRPr="00FD058C">
        <w:rPr>
          <w:b/>
          <w:bCs/>
        </w:rPr>
        <w:t>5.1 Planned Enhancements</w:t>
      </w:r>
    </w:p>
    <w:p w14:paraId="4BBF250B" w14:textId="77777777" w:rsidR="00FD058C" w:rsidRPr="00FD058C" w:rsidRDefault="00FD058C" w:rsidP="00FD058C">
      <w:pPr>
        <w:numPr>
          <w:ilvl w:val="0"/>
          <w:numId w:val="7"/>
        </w:numPr>
      </w:pPr>
      <w:r w:rsidRPr="00FD058C">
        <w:rPr>
          <w:b/>
          <w:bCs/>
        </w:rPr>
        <w:t>Reinforcement Learning for Dynamic Strategy Optimization</w:t>
      </w:r>
    </w:p>
    <w:p w14:paraId="7EFCF494" w14:textId="77777777" w:rsidR="00FD058C" w:rsidRPr="00FD058C" w:rsidRDefault="00FD058C" w:rsidP="00FD058C">
      <w:pPr>
        <w:numPr>
          <w:ilvl w:val="0"/>
          <w:numId w:val="7"/>
        </w:numPr>
      </w:pPr>
      <w:r w:rsidRPr="00FD058C">
        <w:rPr>
          <w:b/>
          <w:bCs/>
        </w:rPr>
        <w:t>Integration of Alternative Data Sources (Sentiment Analysis, News Feeds)</w:t>
      </w:r>
    </w:p>
    <w:p w14:paraId="493FCCF3" w14:textId="77777777" w:rsidR="00FD058C" w:rsidRPr="00FD058C" w:rsidRDefault="00FD058C" w:rsidP="00FD058C">
      <w:pPr>
        <w:numPr>
          <w:ilvl w:val="0"/>
          <w:numId w:val="7"/>
        </w:numPr>
      </w:pPr>
      <w:r w:rsidRPr="00FD058C">
        <w:rPr>
          <w:b/>
          <w:bCs/>
        </w:rPr>
        <w:lastRenderedPageBreak/>
        <w:t>Automated Portfolio Rebalancing System</w:t>
      </w:r>
    </w:p>
    <w:p w14:paraId="2FA6516F" w14:textId="77777777" w:rsidR="00FD058C" w:rsidRPr="00FD058C" w:rsidRDefault="00FD058C" w:rsidP="00FD058C">
      <w:pPr>
        <w:numPr>
          <w:ilvl w:val="0"/>
          <w:numId w:val="7"/>
        </w:numPr>
      </w:pPr>
      <w:r w:rsidRPr="00FD058C">
        <w:rPr>
          <w:b/>
          <w:bCs/>
        </w:rPr>
        <w:t>Expansion to Multi-Asset Trading (Forex, Commodities, Cryptocurrencies)</w:t>
      </w:r>
    </w:p>
    <w:p w14:paraId="1A8EC9EC" w14:textId="77777777" w:rsidR="00FD058C" w:rsidRPr="00FD058C" w:rsidRDefault="00FD058C" w:rsidP="00FD058C">
      <w:pPr>
        <w:rPr>
          <w:b/>
          <w:bCs/>
        </w:rPr>
      </w:pPr>
      <w:r w:rsidRPr="00FD058C">
        <w:rPr>
          <w:b/>
          <w:bCs/>
        </w:rPr>
        <w:t>5.2 Roadmap for Development</w:t>
      </w:r>
    </w:p>
    <w:p w14:paraId="72E517DB" w14:textId="77777777" w:rsidR="00FD058C" w:rsidRPr="00FD058C" w:rsidRDefault="00FD058C" w:rsidP="00FD058C">
      <w:pPr>
        <w:numPr>
          <w:ilvl w:val="0"/>
          <w:numId w:val="8"/>
        </w:numPr>
      </w:pPr>
      <w:r w:rsidRPr="00FD058C">
        <w:rPr>
          <w:b/>
          <w:bCs/>
        </w:rPr>
        <w:t>Q1 2025:</w:t>
      </w:r>
      <w:r w:rsidRPr="00FD058C">
        <w:t xml:space="preserve"> Initial deployment and live testing.</w:t>
      </w:r>
    </w:p>
    <w:p w14:paraId="59D12471" w14:textId="77777777" w:rsidR="00FD058C" w:rsidRPr="00FD058C" w:rsidRDefault="00FD058C" w:rsidP="00FD058C">
      <w:pPr>
        <w:numPr>
          <w:ilvl w:val="0"/>
          <w:numId w:val="8"/>
        </w:numPr>
      </w:pPr>
      <w:r w:rsidRPr="00FD058C">
        <w:rPr>
          <w:b/>
          <w:bCs/>
        </w:rPr>
        <w:t>Q2 2025:</w:t>
      </w:r>
      <w:r w:rsidRPr="00FD058C">
        <w:t xml:space="preserve"> Machine learning model refinement and feature expansion.</w:t>
      </w:r>
    </w:p>
    <w:p w14:paraId="476FF4DE" w14:textId="77777777" w:rsidR="00FD058C" w:rsidRPr="00FD058C" w:rsidRDefault="00FD058C" w:rsidP="00FD058C">
      <w:pPr>
        <w:numPr>
          <w:ilvl w:val="0"/>
          <w:numId w:val="8"/>
        </w:numPr>
      </w:pPr>
      <w:r w:rsidRPr="00FD058C">
        <w:rPr>
          <w:b/>
          <w:bCs/>
        </w:rPr>
        <w:t>Q3 2025:</w:t>
      </w:r>
      <w:r w:rsidRPr="00FD058C">
        <w:t xml:space="preserve"> Real-time sentiment analysis integration.</w:t>
      </w:r>
    </w:p>
    <w:p w14:paraId="2D11BF1E" w14:textId="77777777" w:rsidR="00FD058C" w:rsidRPr="00FD058C" w:rsidRDefault="00FD058C" w:rsidP="00FD058C">
      <w:pPr>
        <w:numPr>
          <w:ilvl w:val="0"/>
          <w:numId w:val="8"/>
        </w:numPr>
      </w:pPr>
      <w:r w:rsidRPr="00FD058C">
        <w:rPr>
          <w:b/>
          <w:bCs/>
        </w:rPr>
        <w:t>Q4 2025:</w:t>
      </w:r>
      <w:r w:rsidRPr="00FD058C">
        <w:t xml:space="preserve"> Full automation and reinforcement learning implementation.</w:t>
      </w:r>
    </w:p>
    <w:p w14:paraId="5F8820D4" w14:textId="77777777" w:rsidR="000D12E0" w:rsidRPr="00690CC9" w:rsidRDefault="000D12E0" w:rsidP="000D12E0"/>
    <w:p w14:paraId="4E5FAADC" w14:textId="784D86A2" w:rsidR="00922C47" w:rsidRPr="00690CC9" w:rsidRDefault="00922C47" w:rsidP="000D12E0"/>
    <w:sectPr w:rsidR="00922C47" w:rsidRPr="00690C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822A8" w14:textId="77777777" w:rsidR="00ED7F03" w:rsidRDefault="00ED7F03" w:rsidP="00690CC9">
      <w:r>
        <w:separator/>
      </w:r>
    </w:p>
  </w:endnote>
  <w:endnote w:type="continuationSeparator" w:id="0">
    <w:p w14:paraId="66A1F226" w14:textId="77777777" w:rsidR="00ED7F03" w:rsidRDefault="00ED7F03" w:rsidP="0069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A019C" w14:textId="77777777" w:rsidR="00ED7F03" w:rsidRDefault="00ED7F03" w:rsidP="00690CC9">
      <w:r>
        <w:separator/>
      </w:r>
    </w:p>
  </w:footnote>
  <w:footnote w:type="continuationSeparator" w:id="0">
    <w:p w14:paraId="4E9F1773" w14:textId="77777777" w:rsidR="00ED7F03" w:rsidRDefault="00ED7F03" w:rsidP="00690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3DAD0" w14:textId="47F1AB8E" w:rsidR="00690CC9" w:rsidRPr="0034781C" w:rsidRDefault="0034781C" w:rsidP="0034781C">
    <w:pPr>
      <w:pStyle w:val="Header"/>
      <w:jc w:val="center"/>
    </w:pPr>
    <w:r w:rsidRPr="0034781C">
      <w:rPr>
        <w:b/>
        <w:bCs/>
        <w:u w:val="single"/>
      </w:rPr>
      <w:t>Global Financial Market Data Harmonization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20FFA"/>
    <w:multiLevelType w:val="multilevel"/>
    <w:tmpl w:val="580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D1E48"/>
    <w:multiLevelType w:val="multilevel"/>
    <w:tmpl w:val="E2FA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73DA9"/>
    <w:multiLevelType w:val="multilevel"/>
    <w:tmpl w:val="6E66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D135D"/>
    <w:multiLevelType w:val="multilevel"/>
    <w:tmpl w:val="F3CED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E6217"/>
    <w:multiLevelType w:val="multilevel"/>
    <w:tmpl w:val="C50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E2DD6"/>
    <w:multiLevelType w:val="multilevel"/>
    <w:tmpl w:val="48CC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51199"/>
    <w:multiLevelType w:val="multilevel"/>
    <w:tmpl w:val="A10A6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B3B11"/>
    <w:multiLevelType w:val="multilevel"/>
    <w:tmpl w:val="614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34313">
    <w:abstractNumId w:val="6"/>
  </w:num>
  <w:num w:numId="2" w16cid:durableId="1096902551">
    <w:abstractNumId w:val="0"/>
  </w:num>
  <w:num w:numId="3" w16cid:durableId="108135338">
    <w:abstractNumId w:val="5"/>
  </w:num>
  <w:num w:numId="4" w16cid:durableId="1512522143">
    <w:abstractNumId w:val="2"/>
  </w:num>
  <w:num w:numId="5" w16cid:durableId="378286782">
    <w:abstractNumId w:val="3"/>
  </w:num>
  <w:num w:numId="6" w16cid:durableId="206571527">
    <w:abstractNumId w:val="4"/>
  </w:num>
  <w:num w:numId="7" w16cid:durableId="430709557">
    <w:abstractNumId w:val="1"/>
  </w:num>
  <w:num w:numId="8" w16cid:durableId="285431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E0"/>
    <w:rsid w:val="00001433"/>
    <w:rsid w:val="000D12E0"/>
    <w:rsid w:val="00176959"/>
    <w:rsid w:val="002B4572"/>
    <w:rsid w:val="0034781C"/>
    <w:rsid w:val="003C244A"/>
    <w:rsid w:val="00432625"/>
    <w:rsid w:val="005237FF"/>
    <w:rsid w:val="00690CC9"/>
    <w:rsid w:val="00922C47"/>
    <w:rsid w:val="00A73AF8"/>
    <w:rsid w:val="00B12ABC"/>
    <w:rsid w:val="00D7255D"/>
    <w:rsid w:val="00E95E26"/>
    <w:rsid w:val="00ED7F03"/>
    <w:rsid w:val="00FD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AF93"/>
  <w15:chartTrackingRefBased/>
  <w15:docId w15:val="{B44FEF22-2DE9-2143-A045-6A51CF1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2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2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2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2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2E0"/>
    <w:rPr>
      <w:rFonts w:eastAsiaTheme="majorEastAsia" w:cstheme="majorBidi"/>
      <w:color w:val="272727" w:themeColor="text1" w:themeTint="D8"/>
    </w:rPr>
  </w:style>
  <w:style w:type="paragraph" w:styleId="Title">
    <w:name w:val="Title"/>
    <w:basedOn w:val="Normal"/>
    <w:next w:val="Normal"/>
    <w:link w:val="TitleChar"/>
    <w:uiPriority w:val="10"/>
    <w:qFormat/>
    <w:rsid w:val="000D12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2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2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2E0"/>
    <w:rPr>
      <w:i/>
      <w:iCs/>
      <w:color w:val="404040" w:themeColor="text1" w:themeTint="BF"/>
    </w:rPr>
  </w:style>
  <w:style w:type="paragraph" w:styleId="ListParagraph">
    <w:name w:val="List Paragraph"/>
    <w:basedOn w:val="Normal"/>
    <w:uiPriority w:val="34"/>
    <w:qFormat/>
    <w:rsid w:val="000D12E0"/>
    <w:pPr>
      <w:ind w:left="720"/>
      <w:contextualSpacing/>
    </w:pPr>
  </w:style>
  <w:style w:type="character" w:styleId="IntenseEmphasis">
    <w:name w:val="Intense Emphasis"/>
    <w:basedOn w:val="DefaultParagraphFont"/>
    <w:uiPriority w:val="21"/>
    <w:qFormat/>
    <w:rsid w:val="000D12E0"/>
    <w:rPr>
      <w:i/>
      <w:iCs/>
      <w:color w:val="0F4761" w:themeColor="accent1" w:themeShade="BF"/>
    </w:rPr>
  </w:style>
  <w:style w:type="paragraph" w:styleId="IntenseQuote">
    <w:name w:val="Intense Quote"/>
    <w:basedOn w:val="Normal"/>
    <w:next w:val="Normal"/>
    <w:link w:val="IntenseQuoteChar"/>
    <w:uiPriority w:val="30"/>
    <w:qFormat/>
    <w:rsid w:val="000D1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2E0"/>
    <w:rPr>
      <w:i/>
      <w:iCs/>
      <w:color w:val="0F4761" w:themeColor="accent1" w:themeShade="BF"/>
    </w:rPr>
  </w:style>
  <w:style w:type="character" w:styleId="IntenseReference">
    <w:name w:val="Intense Reference"/>
    <w:basedOn w:val="DefaultParagraphFont"/>
    <w:uiPriority w:val="32"/>
    <w:qFormat/>
    <w:rsid w:val="000D12E0"/>
    <w:rPr>
      <w:b/>
      <w:bCs/>
      <w:smallCaps/>
      <w:color w:val="0F4761" w:themeColor="accent1" w:themeShade="BF"/>
      <w:spacing w:val="5"/>
    </w:rPr>
  </w:style>
  <w:style w:type="paragraph" w:styleId="Header">
    <w:name w:val="header"/>
    <w:basedOn w:val="Normal"/>
    <w:link w:val="HeaderChar"/>
    <w:uiPriority w:val="99"/>
    <w:unhideWhenUsed/>
    <w:rsid w:val="00690CC9"/>
    <w:pPr>
      <w:tabs>
        <w:tab w:val="center" w:pos="4680"/>
        <w:tab w:val="right" w:pos="9360"/>
      </w:tabs>
    </w:pPr>
  </w:style>
  <w:style w:type="character" w:customStyle="1" w:styleId="HeaderChar">
    <w:name w:val="Header Char"/>
    <w:basedOn w:val="DefaultParagraphFont"/>
    <w:link w:val="Header"/>
    <w:uiPriority w:val="99"/>
    <w:rsid w:val="00690CC9"/>
  </w:style>
  <w:style w:type="paragraph" w:styleId="Footer">
    <w:name w:val="footer"/>
    <w:basedOn w:val="Normal"/>
    <w:link w:val="FooterChar"/>
    <w:uiPriority w:val="99"/>
    <w:unhideWhenUsed/>
    <w:rsid w:val="00690CC9"/>
    <w:pPr>
      <w:tabs>
        <w:tab w:val="center" w:pos="4680"/>
        <w:tab w:val="right" w:pos="9360"/>
      </w:tabs>
    </w:pPr>
  </w:style>
  <w:style w:type="character" w:customStyle="1" w:styleId="FooterChar">
    <w:name w:val="Footer Char"/>
    <w:basedOn w:val="DefaultParagraphFont"/>
    <w:link w:val="Footer"/>
    <w:uiPriority w:val="99"/>
    <w:rsid w:val="00690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386240">
      <w:bodyDiv w:val="1"/>
      <w:marLeft w:val="0"/>
      <w:marRight w:val="0"/>
      <w:marTop w:val="0"/>
      <w:marBottom w:val="0"/>
      <w:divBdr>
        <w:top w:val="none" w:sz="0" w:space="0" w:color="auto"/>
        <w:left w:val="none" w:sz="0" w:space="0" w:color="auto"/>
        <w:bottom w:val="none" w:sz="0" w:space="0" w:color="auto"/>
        <w:right w:val="none" w:sz="0" w:space="0" w:color="auto"/>
      </w:divBdr>
      <w:divsChild>
        <w:div w:id="1888568516">
          <w:marLeft w:val="0"/>
          <w:marRight w:val="0"/>
          <w:marTop w:val="0"/>
          <w:marBottom w:val="0"/>
          <w:divBdr>
            <w:top w:val="none" w:sz="0" w:space="0" w:color="auto"/>
            <w:left w:val="none" w:sz="0" w:space="0" w:color="auto"/>
            <w:bottom w:val="none" w:sz="0" w:space="0" w:color="auto"/>
            <w:right w:val="none" w:sz="0" w:space="0" w:color="auto"/>
          </w:divBdr>
        </w:div>
      </w:divsChild>
    </w:div>
    <w:div w:id="1284267570">
      <w:bodyDiv w:val="1"/>
      <w:marLeft w:val="0"/>
      <w:marRight w:val="0"/>
      <w:marTop w:val="0"/>
      <w:marBottom w:val="0"/>
      <w:divBdr>
        <w:top w:val="none" w:sz="0" w:space="0" w:color="auto"/>
        <w:left w:val="none" w:sz="0" w:space="0" w:color="auto"/>
        <w:bottom w:val="none" w:sz="0" w:space="0" w:color="auto"/>
        <w:right w:val="none" w:sz="0" w:space="0" w:color="auto"/>
      </w:divBdr>
      <w:divsChild>
        <w:div w:id="1075666889">
          <w:marLeft w:val="0"/>
          <w:marRight w:val="0"/>
          <w:marTop w:val="0"/>
          <w:marBottom w:val="0"/>
          <w:divBdr>
            <w:top w:val="none" w:sz="0" w:space="0" w:color="auto"/>
            <w:left w:val="none" w:sz="0" w:space="0" w:color="auto"/>
            <w:bottom w:val="none" w:sz="0" w:space="0" w:color="auto"/>
            <w:right w:val="none" w:sz="0" w:space="0" w:color="auto"/>
          </w:divBdr>
        </w:div>
      </w:divsChild>
    </w:div>
    <w:div w:id="1570457853">
      <w:bodyDiv w:val="1"/>
      <w:marLeft w:val="0"/>
      <w:marRight w:val="0"/>
      <w:marTop w:val="0"/>
      <w:marBottom w:val="0"/>
      <w:divBdr>
        <w:top w:val="none" w:sz="0" w:space="0" w:color="auto"/>
        <w:left w:val="none" w:sz="0" w:space="0" w:color="auto"/>
        <w:bottom w:val="none" w:sz="0" w:space="0" w:color="auto"/>
        <w:right w:val="none" w:sz="0" w:space="0" w:color="auto"/>
      </w:divBdr>
      <w:divsChild>
        <w:div w:id="416101892">
          <w:marLeft w:val="0"/>
          <w:marRight w:val="0"/>
          <w:marTop w:val="0"/>
          <w:marBottom w:val="0"/>
          <w:divBdr>
            <w:top w:val="none" w:sz="0" w:space="0" w:color="auto"/>
            <w:left w:val="none" w:sz="0" w:space="0" w:color="auto"/>
            <w:bottom w:val="none" w:sz="0" w:space="0" w:color="auto"/>
            <w:right w:val="none" w:sz="0" w:space="0" w:color="auto"/>
          </w:divBdr>
        </w:div>
      </w:divsChild>
    </w:div>
    <w:div w:id="2087147097">
      <w:bodyDiv w:val="1"/>
      <w:marLeft w:val="0"/>
      <w:marRight w:val="0"/>
      <w:marTop w:val="0"/>
      <w:marBottom w:val="0"/>
      <w:divBdr>
        <w:top w:val="none" w:sz="0" w:space="0" w:color="auto"/>
        <w:left w:val="none" w:sz="0" w:space="0" w:color="auto"/>
        <w:bottom w:val="none" w:sz="0" w:space="0" w:color="auto"/>
        <w:right w:val="none" w:sz="0" w:space="0" w:color="auto"/>
      </w:divBdr>
      <w:divsChild>
        <w:div w:id="635138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Pathak</dc:creator>
  <cp:keywords/>
  <dc:description/>
  <cp:lastModifiedBy>Neha Pathak</cp:lastModifiedBy>
  <cp:revision>10</cp:revision>
  <dcterms:created xsi:type="dcterms:W3CDTF">2025-02-07T07:24:00Z</dcterms:created>
  <dcterms:modified xsi:type="dcterms:W3CDTF">2025-02-07T07:51:00Z</dcterms:modified>
</cp:coreProperties>
</file>