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2A175" w14:textId="27066C3D" w:rsidR="00AC4CB2" w:rsidRDefault="00AC4CB2" w:rsidP="00AC4CB2">
      <w:pPr>
        <w:jc w:val="center"/>
        <w:rPr>
          <w:rFonts w:ascii="Arial" w:hAnsi="Arial" w:cs="Arial"/>
          <w:b/>
          <w:sz w:val="24"/>
          <w:szCs w:val="24"/>
          <w:u w:val="single"/>
        </w:rPr>
      </w:pPr>
      <w:r w:rsidRPr="00AC4CB2">
        <w:rPr>
          <w:rFonts w:ascii="Arial" w:hAnsi="Arial" w:cs="Arial"/>
          <w:b/>
          <w:sz w:val="24"/>
          <w:szCs w:val="24"/>
          <w:u w:val="single"/>
        </w:rPr>
        <w:t>ELIGIBLE COLLATERAL SCHEDULE EXA</w:t>
      </w:r>
      <w:r>
        <w:rPr>
          <w:rFonts w:ascii="Arial" w:hAnsi="Arial" w:cs="Arial"/>
          <w:b/>
          <w:sz w:val="24"/>
          <w:szCs w:val="24"/>
          <w:u w:val="single"/>
        </w:rPr>
        <w:t>M</w:t>
      </w:r>
      <w:r w:rsidRPr="00AC4CB2">
        <w:rPr>
          <w:rFonts w:ascii="Arial" w:hAnsi="Arial" w:cs="Arial"/>
          <w:b/>
          <w:sz w:val="24"/>
          <w:szCs w:val="24"/>
          <w:u w:val="single"/>
        </w:rPr>
        <w:t xml:space="preserve">PLE 4 </w:t>
      </w:r>
    </w:p>
    <w:p w14:paraId="28FE20C6" w14:textId="77777777" w:rsidR="00AC4CB2" w:rsidRPr="00AC4CB2" w:rsidRDefault="00AC4CB2" w:rsidP="00AC4CB2">
      <w:pPr>
        <w:jc w:val="center"/>
        <w:rPr>
          <w:rFonts w:ascii="Arial" w:hAnsi="Arial" w:cs="Arial"/>
          <w:b/>
          <w:sz w:val="24"/>
          <w:szCs w:val="24"/>
          <w:u w:val="single"/>
        </w:rPr>
      </w:pPr>
    </w:p>
    <w:p w14:paraId="70CDF914" w14:textId="4699F39E" w:rsidR="009844BC" w:rsidRDefault="00C06680" w:rsidP="00E63DFB">
      <w:pPr>
        <w:jc w:val="center"/>
        <w:rPr>
          <w:rFonts w:ascii="Arial" w:hAnsi="Arial" w:cs="Arial"/>
          <w:b/>
          <w:sz w:val="18"/>
          <w:szCs w:val="18"/>
          <w:u w:val="single"/>
        </w:rPr>
      </w:pPr>
      <w:r>
        <w:rPr>
          <w:rFonts w:ascii="Arial" w:hAnsi="Arial" w:cs="Arial"/>
          <w:b/>
          <w:sz w:val="18"/>
          <w:szCs w:val="18"/>
          <w:u w:val="single"/>
        </w:rPr>
        <w:t xml:space="preserve">Eligible </w:t>
      </w:r>
      <w:r w:rsidR="00836EB3">
        <w:rPr>
          <w:rFonts w:ascii="Arial" w:hAnsi="Arial" w:cs="Arial"/>
          <w:b/>
          <w:sz w:val="18"/>
          <w:szCs w:val="18"/>
          <w:u w:val="single"/>
        </w:rPr>
        <w:t>Collateral</w:t>
      </w:r>
      <w:r>
        <w:rPr>
          <w:rFonts w:ascii="Arial" w:hAnsi="Arial" w:cs="Arial"/>
          <w:b/>
          <w:sz w:val="18"/>
          <w:szCs w:val="18"/>
          <w:u w:val="single"/>
        </w:rPr>
        <w:t xml:space="preserve"> (IM) Schedule</w:t>
      </w:r>
    </w:p>
    <w:p w14:paraId="5C3A58FA" w14:textId="6F6C8E8B" w:rsidR="00D7665E" w:rsidRPr="00D7665E" w:rsidRDefault="00D7665E" w:rsidP="00D7665E">
      <w:pPr>
        <w:spacing w:after="0" w:line="240" w:lineRule="auto"/>
        <w:rPr>
          <w:rFonts w:ascii="Arial" w:eastAsia="Times New Roman" w:hAnsi="Arial" w:cs="Arial"/>
          <w:color w:val="000000"/>
          <w:sz w:val="18"/>
          <w:szCs w:val="18"/>
          <w:lang w:val="en-GB" w:eastAsia="en-GB"/>
        </w:rPr>
      </w:pPr>
      <w:r w:rsidRPr="00D7665E">
        <w:rPr>
          <w:rFonts w:ascii="Arial" w:eastAsia="Times New Roman" w:hAnsi="Arial" w:cs="Arial"/>
          <w:color w:val="000000"/>
          <w:sz w:val="18"/>
          <w:szCs w:val="18"/>
          <w:lang w:val="en-GB" w:eastAsia="en-GB"/>
        </w:rPr>
        <w:t>The assets set forth in the table below under “Items of Eligible Collateral (IM)” will qualify as Eligible Collateral (IM) as long as, subject to the other terms of this Annex, such assets also meet the following conditions:</w:t>
      </w:r>
    </w:p>
    <w:p w14:paraId="45744669" w14:textId="77777777" w:rsidR="00D7665E" w:rsidRDefault="00D7665E" w:rsidP="00D7665E">
      <w:pPr>
        <w:spacing w:after="0" w:line="240" w:lineRule="auto"/>
        <w:rPr>
          <w:rFonts w:ascii="Arial" w:eastAsia="Times New Roman" w:hAnsi="Arial" w:cs="Arial"/>
          <w:color w:val="000000"/>
          <w:sz w:val="18"/>
          <w:szCs w:val="18"/>
          <w:lang w:val="en-GB" w:eastAsia="en-GB"/>
        </w:rPr>
      </w:pPr>
      <w:r w:rsidRPr="00D7665E">
        <w:rPr>
          <w:rFonts w:ascii="Arial" w:eastAsia="Times New Roman" w:hAnsi="Arial" w:cs="Arial"/>
          <w:color w:val="000000"/>
          <w:sz w:val="18"/>
          <w:szCs w:val="18"/>
          <w:lang w:val="en-GB" w:eastAsia="en-GB"/>
        </w:rPr>
        <w:br/>
        <w:t>a. Any debt obligation, or the issuer of such debt obligation, must have a Rating equal to or higher than one of the ratings shown in the Eligible Collateral (IM) Table below</w:t>
      </w:r>
      <w:r>
        <w:rPr>
          <w:rFonts w:ascii="Arial" w:eastAsia="Times New Roman" w:hAnsi="Arial" w:cs="Arial"/>
          <w:color w:val="000000"/>
          <w:sz w:val="18"/>
          <w:szCs w:val="18"/>
          <w:lang w:val="en-GB" w:eastAsia="en-GB"/>
        </w:rPr>
        <w:t xml:space="preserve"> applicable to such issuer</w:t>
      </w:r>
      <w:r w:rsidRPr="00D7665E">
        <w:rPr>
          <w:rFonts w:ascii="Arial" w:eastAsia="Times New Roman" w:hAnsi="Arial" w:cs="Arial"/>
          <w:color w:val="000000"/>
          <w:sz w:val="18"/>
          <w:szCs w:val="18"/>
          <w:lang w:val="en-GB" w:eastAsia="en-GB"/>
        </w:rPr>
        <w:t xml:space="preserve">. </w:t>
      </w:r>
    </w:p>
    <w:p w14:paraId="76C05F5F" w14:textId="77777777" w:rsidR="005D28AC" w:rsidRPr="00D7665E" w:rsidRDefault="005D28AC" w:rsidP="00D7665E">
      <w:pPr>
        <w:spacing w:after="0" w:line="240" w:lineRule="auto"/>
        <w:rPr>
          <w:rFonts w:ascii="Arial" w:eastAsia="Times New Roman" w:hAnsi="Arial" w:cs="Arial"/>
          <w:color w:val="000000"/>
          <w:sz w:val="18"/>
          <w:szCs w:val="18"/>
          <w:lang w:val="en-GB" w:eastAsia="en-GB"/>
        </w:rPr>
      </w:pPr>
    </w:p>
    <w:p w14:paraId="18BE10F3" w14:textId="77777777" w:rsidR="00D7665E" w:rsidRPr="00D7665E" w:rsidRDefault="00D7665E" w:rsidP="00D7665E">
      <w:pPr>
        <w:spacing w:after="0" w:line="240" w:lineRule="auto"/>
        <w:rPr>
          <w:rFonts w:ascii="Arial" w:eastAsia="Times New Roman" w:hAnsi="Arial" w:cs="Arial"/>
          <w:color w:val="000000"/>
          <w:sz w:val="18"/>
          <w:szCs w:val="18"/>
          <w:lang w:val="en-GB" w:eastAsia="en-GB"/>
        </w:rPr>
      </w:pPr>
    </w:p>
    <w:p w14:paraId="4E9CF5D8" w14:textId="77777777" w:rsidR="00D7665E" w:rsidRPr="00D7665E" w:rsidRDefault="00D7665E" w:rsidP="00D7665E">
      <w:pPr>
        <w:spacing w:after="0" w:line="240" w:lineRule="auto"/>
        <w:rPr>
          <w:rFonts w:ascii="Arial" w:eastAsia="Times New Roman" w:hAnsi="Arial" w:cs="Arial"/>
          <w:color w:val="000000"/>
          <w:sz w:val="18"/>
          <w:szCs w:val="18"/>
          <w:lang w:val="en-GB" w:eastAsia="en-GB"/>
        </w:rPr>
      </w:pPr>
      <w:r w:rsidRPr="00D7665E">
        <w:rPr>
          <w:rFonts w:ascii="Arial" w:eastAsia="Times New Roman" w:hAnsi="Arial" w:cs="Arial"/>
          <w:color w:val="000000"/>
          <w:sz w:val="18"/>
          <w:szCs w:val="18"/>
          <w:lang w:val="en-GB" w:eastAsia="en-GB"/>
        </w:rPr>
        <w:t>“</w:t>
      </w:r>
      <w:r w:rsidRPr="00D7665E">
        <w:rPr>
          <w:rFonts w:ascii="Arial" w:eastAsia="Times New Roman" w:hAnsi="Arial" w:cs="Arial"/>
          <w:b/>
          <w:color w:val="000000"/>
          <w:sz w:val="18"/>
          <w:szCs w:val="18"/>
          <w:lang w:val="en-GB" w:eastAsia="en-GB"/>
        </w:rPr>
        <w:t>Rating</w:t>
      </w:r>
      <w:r w:rsidRPr="00D7665E">
        <w:rPr>
          <w:rFonts w:ascii="Arial" w:eastAsia="Times New Roman" w:hAnsi="Arial" w:cs="Arial"/>
          <w:color w:val="000000"/>
          <w:sz w:val="18"/>
          <w:szCs w:val="18"/>
          <w:lang w:val="en-GB" w:eastAsia="en-GB"/>
        </w:rPr>
        <w:t>” means either:</w:t>
      </w:r>
    </w:p>
    <w:p w14:paraId="769048D1" w14:textId="77777777" w:rsidR="00D7665E" w:rsidRPr="00D7665E" w:rsidRDefault="00D7665E" w:rsidP="00D7665E">
      <w:pPr>
        <w:spacing w:after="0" w:line="240" w:lineRule="auto"/>
        <w:rPr>
          <w:rFonts w:ascii="Arial" w:eastAsia="Times New Roman" w:hAnsi="Arial" w:cs="Arial"/>
          <w:color w:val="000000"/>
          <w:sz w:val="18"/>
          <w:szCs w:val="18"/>
          <w:lang w:val="en-GB" w:eastAsia="en-GB"/>
        </w:rPr>
      </w:pPr>
    </w:p>
    <w:p w14:paraId="1846629A" w14:textId="62B09030" w:rsidR="00D7665E" w:rsidRPr="00D7665E" w:rsidRDefault="00D7665E" w:rsidP="00D7665E">
      <w:pPr>
        <w:numPr>
          <w:ilvl w:val="0"/>
          <w:numId w:val="5"/>
        </w:numPr>
        <w:spacing w:after="0" w:line="240" w:lineRule="auto"/>
        <w:contextualSpacing/>
        <w:rPr>
          <w:rFonts w:ascii="Arial" w:eastAsia="Times New Roman" w:hAnsi="Arial" w:cs="Arial"/>
          <w:color w:val="000000"/>
          <w:sz w:val="18"/>
          <w:szCs w:val="18"/>
        </w:rPr>
      </w:pPr>
      <w:r w:rsidRPr="00D7665E">
        <w:rPr>
          <w:rFonts w:ascii="Arial" w:eastAsia="Times New Roman" w:hAnsi="Arial" w:cs="Arial"/>
          <w:color w:val="000000"/>
          <w:sz w:val="18"/>
          <w:szCs w:val="18"/>
        </w:rPr>
        <w:t>a rating of the debt obligation for long-term or short-term debt published by at least one of Standard &amp; Poor’s Ratings Services (“</w:t>
      </w:r>
      <w:r w:rsidRPr="00D7665E">
        <w:rPr>
          <w:rFonts w:ascii="Arial" w:eastAsia="Times New Roman" w:hAnsi="Arial" w:cs="Arial"/>
          <w:b/>
          <w:color w:val="000000"/>
          <w:sz w:val="18"/>
          <w:szCs w:val="18"/>
        </w:rPr>
        <w:t>S&amp;P</w:t>
      </w:r>
      <w:r w:rsidRPr="00D7665E">
        <w:rPr>
          <w:rFonts w:ascii="Arial" w:eastAsia="Times New Roman" w:hAnsi="Arial" w:cs="Arial"/>
          <w:color w:val="000000"/>
          <w:sz w:val="18"/>
          <w:szCs w:val="18"/>
        </w:rPr>
        <w:t>”), Moody's Investor Service (“</w:t>
      </w:r>
      <w:r w:rsidRPr="00D7665E">
        <w:rPr>
          <w:rFonts w:ascii="Arial" w:eastAsia="Times New Roman" w:hAnsi="Arial" w:cs="Arial"/>
          <w:b/>
          <w:color w:val="000000"/>
          <w:sz w:val="18"/>
          <w:szCs w:val="18"/>
        </w:rPr>
        <w:t>Moody’s</w:t>
      </w:r>
      <w:r w:rsidRPr="00D7665E">
        <w:rPr>
          <w:rFonts w:ascii="Arial" w:eastAsia="Times New Roman" w:hAnsi="Arial" w:cs="Arial"/>
          <w:color w:val="000000"/>
          <w:sz w:val="18"/>
          <w:szCs w:val="18"/>
        </w:rPr>
        <w:t>”) or Fitch Ratings Inc. (“</w:t>
      </w:r>
      <w:r w:rsidRPr="00D7665E">
        <w:rPr>
          <w:rFonts w:ascii="Arial" w:eastAsia="Times New Roman" w:hAnsi="Arial" w:cs="Arial"/>
          <w:b/>
          <w:color w:val="000000"/>
          <w:sz w:val="18"/>
          <w:szCs w:val="18"/>
        </w:rPr>
        <w:t>Fitch</w:t>
      </w:r>
      <w:r w:rsidRPr="00D7665E">
        <w:rPr>
          <w:rFonts w:ascii="Arial" w:eastAsia="Times New Roman" w:hAnsi="Arial" w:cs="Arial"/>
          <w:color w:val="000000"/>
          <w:sz w:val="18"/>
          <w:szCs w:val="18"/>
        </w:rPr>
        <w:t xml:space="preserve">”), </w:t>
      </w:r>
      <w:r w:rsidR="00622349">
        <w:rPr>
          <w:rFonts w:ascii="Arial" w:eastAsia="Times New Roman" w:hAnsi="Arial" w:cs="Arial"/>
          <w:color w:val="000000"/>
          <w:sz w:val="18"/>
          <w:szCs w:val="18"/>
        </w:rPr>
        <w:t>provided that any short term rating may only be taken into consideration if it applies to the relevant debt obligation</w:t>
      </w:r>
      <w:r w:rsidRPr="00D7665E">
        <w:rPr>
          <w:rFonts w:ascii="Arial" w:eastAsia="Times New Roman" w:hAnsi="Arial" w:cs="Arial"/>
          <w:color w:val="000000"/>
          <w:sz w:val="18"/>
          <w:szCs w:val="18"/>
        </w:rPr>
        <w:t>, or</w:t>
      </w:r>
    </w:p>
    <w:p w14:paraId="5F417E57" w14:textId="7F4C6F0C" w:rsidR="00D7665E" w:rsidRPr="00D7665E" w:rsidRDefault="00D7665E" w:rsidP="00D7665E">
      <w:pPr>
        <w:numPr>
          <w:ilvl w:val="0"/>
          <w:numId w:val="5"/>
        </w:numPr>
        <w:spacing w:after="0" w:line="240" w:lineRule="auto"/>
        <w:contextualSpacing/>
        <w:rPr>
          <w:rFonts w:ascii="Arial" w:eastAsia="Times New Roman" w:hAnsi="Arial" w:cs="Arial"/>
          <w:color w:val="000000"/>
          <w:sz w:val="18"/>
          <w:szCs w:val="18"/>
        </w:rPr>
      </w:pPr>
      <w:r w:rsidRPr="00D7665E">
        <w:rPr>
          <w:rFonts w:ascii="Arial" w:eastAsia="Times New Roman" w:hAnsi="Arial" w:cs="Arial"/>
          <w:color w:val="000000"/>
          <w:sz w:val="18"/>
          <w:szCs w:val="18"/>
        </w:rPr>
        <w:t>if the debt obligation does not have a rating under (a), a long-term rating of the issuer of the debt obligation published by at least one of</w:t>
      </w:r>
      <w:r w:rsidR="00C06680">
        <w:rPr>
          <w:rFonts w:ascii="Arial" w:eastAsia="Times New Roman" w:hAnsi="Arial" w:cs="Arial"/>
          <w:color w:val="000000"/>
          <w:sz w:val="18"/>
          <w:szCs w:val="18"/>
        </w:rPr>
        <w:t xml:space="preserve"> </w:t>
      </w:r>
      <w:r w:rsidRPr="00D7665E">
        <w:rPr>
          <w:rFonts w:ascii="Arial" w:eastAsia="Times New Roman" w:hAnsi="Arial" w:cs="Arial"/>
          <w:color w:val="000000"/>
          <w:sz w:val="18"/>
          <w:szCs w:val="18"/>
        </w:rPr>
        <w:t xml:space="preserve">S&amp;P, Moody’s or Fitch.     </w:t>
      </w:r>
    </w:p>
    <w:p w14:paraId="6E98CBFC" w14:textId="77777777" w:rsidR="00D7665E" w:rsidRDefault="00D7665E" w:rsidP="00D7665E">
      <w:pPr>
        <w:spacing w:after="0" w:line="240" w:lineRule="auto"/>
        <w:rPr>
          <w:rFonts w:ascii="Arial" w:eastAsia="Times New Roman" w:hAnsi="Arial" w:cs="Arial"/>
          <w:color w:val="000000"/>
          <w:sz w:val="18"/>
          <w:szCs w:val="18"/>
          <w:lang w:val="en-GB" w:eastAsia="en-GB"/>
        </w:rPr>
      </w:pPr>
    </w:p>
    <w:p w14:paraId="2208EDE7" w14:textId="77777777" w:rsidR="005D28AC" w:rsidRPr="00D7665E" w:rsidRDefault="005D28AC" w:rsidP="00D7665E">
      <w:pPr>
        <w:spacing w:after="0" w:line="240" w:lineRule="auto"/>
        <w:rPr>
          <w:rFonts w:ascii="Arial" w:eastAsia="Times New Roman" w:hAnsi="Arial" w:cs="Arial"/>
          <w:color w:val="000000"/>
          <w:sz w:val="18"/>
          <w:szCs w:val="18"/>
          <w:lang w:val="en-GB" w:eastAsia="en-GB"/>
        </w:rPr>
      </w:pPr>
    </w:p>
    <w:p w14:paraId="1BA5710E" w14:textId="77777777" w:rsidR="009844BC" w:rsidRDefault="00836EB3">
      <w:pPr>
        <w:spacing w:after="0" w:line="240" w:lineRule="auto"/>
        <w:rPr>
          <w:rFonts w:ascii="Arial" w:eastAsia="Times New Roman" w:hAnsi="Arial" w:cs="Arial"/>
          <w:b/>
          <w:sz w:val="18"/>
          <w:szCs w:val="18"/>
        </w:rPr>
      </w:pPr>
      <w:r>
        <w:rPr>
          <w:rFonts w:ascii="Arial" w:eastAsia="Times New Roman" w:hAnsi="Arial" w:cs="Arial"/>
          <w:b/>
          <w:sz w:val="18"/>
          <w:szCs w:val="18"/>
        </w:rPr>
        <w:t>Defined Terms</w:t>
      </w:r>
    </w:p>
    <w:p w14:paraId="34EEE840" w14:textId="77777777" w:rsidR="009844BC" w:rsidRDefault="009844BC">
      <w:pPr>
        <w:spacing w:after="0" w:line="240" w:lineRule="auto"/>
        <w:rPr>
          <w:rFonts w:ascii="Arial" w:eastAsia="Times New Roman" w:hAnsi="Arial" w:cs="Arial"/>
          <w:b/>
          <w:sz w:val="18"/>
          <w:szCs w:val="18"/>
        </w:rPr>
      </w:pPr>
    </w:p>
    <w:p w14:paraId="4C50A1A3" w14:textId="77777777" w:rsidR="009844BC" w:rsidRDefault="00836EB3">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AAA/</w:t>
      </w:r>
      <w:proofErr w:type="spellStart"/>
      <w:r w:rsidRPr="00232819">
        <w:rPr>
          <w:rFonts w:ascii="Arial" w:eastAsia="Times New Roman" w:hAnsi="Arial" w:cs="Arial"/>
          <w:b/>
          <w:bCs/>
          <w:sz w:val="18"/>
          <w:szCs w:val="18"/>
        </w:rPr>
        <w:t>Aaa</w:t>
      </w:r>
      <w:proofErr w:type="spellEnd"/>
      <w:r w:rsidRPr="00232819">
        <w:rPr>
          <w:rFonts w:ascii="Arial" w:eastAsia="Times New Roman" w:hAnsi="Arial" w:cs="Arial"/>
          <w:b/>
          <w:bCs/>
          <w:sz w:val="18"/>
          <w:szCs w:val="18"/>
        </w:rPr>
        <w:t xml:space="preserve"> to AA-/A</w:t>
      </w:r>
      <w:r w:rsidR="0073314F" w:rsidRPr="00232819">
        <w:rPr>
          <w:rFonts w:ascii="Arial" w:eastAsia="Times New Roman" w:hAnsi="Arial" w:cs="Arial"/>
          <w:b/>
          <w:bCs/>
          <w:sz w:val="18"/>
          <w:szCs w:val="18"/>
        </w:rPr>
        <w:t>a</w:t>
      </w:r>
      <w:r w:rsidRPr="00232819">
        <w:rPr>
          <w:rFonts w:ascii="Arial" w:eastAsia="Times New Roman" w:hAnsi="Arial" w:cs="Arial"/>
          <w:b/>
          <w:bCs/>
          <w:sz w:val="18"/>
          <w:szCs w:val="18"/>
        </w:rPr>
        <w:t>3 Ratings Band</w:t>
      </w:r>
      <w:r>
        <w:rPr>
          <w:rFonts w:ascii="Arial" w:eastAsia="Times New Roman" w:hAnsi="Arial" w:cs="Arial"/>
          <w:sz w:val="18"/>
          <w:szCs w:val="18"/>
        </w:rPr>
        <w:t>” means that the Rating in respect of a debt obligation is between AAA/</w:t>
      </w:r>
      <w:proofErr w:type="spellStart"/>
      <w:r>
        <w:rPr>
          <w:rFonts w:ascii="Arial" w:eastAsia="Times New Roman" w:hAnsi="Arial" w:cs="Arial"/>
          <w:sz w:val="18"/>
          <w:szCs w:val="18"/>
        </w:rPr>
        <w:t>Aaa</w:t>
      </w:r>
      <w:proofErr w:type="spellEnd"/>
      <w:r>
        <w:rPr>
          <w:rFonts w:ascii="Arial" w:eastAsia="Times New Roman" w:hAnsi="Arial" w:cs="Arial"/>
          <w:sz w:val="18"/>
          <w:szCs w:val="18"/>
        </w:rPr>
        <w:t xml:space="preserve"> and AA-/Aa3 for long-term ratings and A-1+/F1+/P-1 for short-term ratings.</w:t>
      </w:r>
    </w:p>
    <w:p w14:paraId="4C55C182" w14:textId="77777777" w:rsidR="009844BC" w:rsidRDefault="009844BC">
      <w:pPr>
        <w:spacing w:after="0" w:line="240" w:lineRule="auto"/>
        <w:rPr>
          <w:rFonts w:ascii="Arial" w:eastAsia="Times New Roman" w:hAnsi="Arial" w:cs="Arial"/>
          <w:sz w:val="18"/>
          <w:szCs w:val="18"/>
        </w:rPr>
      </w:pPr>
    </w:p>
    <w:p w14:paraId="10ED6328" w14:textId="193B71C8" w:rsidR="009844BC" w:rsidRDefault="00836EB3">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A+/A1 to A-/A3 Ratings Band</w:t>
      </w:r>
      <w:r>
        <w:rPr>
          <w:rFonts w:ascii="Arial" w:eastAsia="Times New Roman" w:hAnsi="Arial" w:cs="Arial"/>
          <w:sz w:val="18"/>
          <w:szCs w:val="18"/>
        </w:rPr>
        <w:t>” means that the Rating in respect of a debt obligation is between A+/A1 and A-/A3 for long-term ratings and A-1/F1/P-2 for short-term ratings.</w:t>
      </w:r>
    </w:p>
    <w:p w14:paraId="1888CE31" w14:textId="535ADAAF" w:rsidR="002A368A" w:rsidRDefault="002A368A">
      <w:pPr>
        <w:spacing w:after="0" w:line="240" w:lineRule="auto"/>
        <w:rPr>
          <w:rFonts w:ascii="Arial" w:eastAsia="Times New Roman" w:hAnsi="Arial" w:cs="Arial"/>
          <w:sz w:val="18"/>
          <w:szCs w:val="18"/>
        </w:rPr>
      </w:pPr>
    </w:p>
    <w:p w14:paraId="5F843DD8" w14:textId="6F45723D" w:rsidR="002A368A" w:rsidRDefault="002A368A">
      <w:pPr>
        <w:spacing w:after="0" w:line="240" w:lineRule="auto"/>
        <w:rPr>
          <w:rFonts w:ascii="Arial" w:eastAsia="Times New Roman" w:hAnsi="Arial" w:cs="Arial"/>
          <w:sz w:val="18"/>
          <w:szCs w:val="18"/>
        </w:rPr>
      </w:pPr>
      <w:r w:rsidRPr="002A368A">
        <w:rPr>
          <w:rFonts w:ascii="Arial" w:eastAsia="Times New Roman" w:hAnsi="Arial" w:cs="Arial"/>
          <w:sz w:val="18"/>
          <w:szCs w:val="18"/>
        </w:rPr>
        <w:t>“</w:t>
      </w:r>
      <w:r w:rsidRPr="002A368A">
        <w:rPr>
          <w:rFonts w:ascii="Arial" w:eastAsia="Times New Roman" w:hAnsi="Arial" w:cs="Arial"/>
          <w:b/>
          <w:bCs/>
          <w:sz w:val="18"/>
          <w:szCs w:val="18"/>
        </w:rPr>
        <w:t>A+/A1 to BBB-/Baa3 Ratings Band</w:t>
      </w:r>
      <w:r w:rsidRPr="002A368A">
        <w:rPr>
          <w:rFonts w:ascii="Arial" w:eastAsia="Times New Roman" w:hAnsi="Arial" w:cs="Arial"/>
          <w:sz w:val="18"/>
          <w:szCs w:val="18"/>
        </w:rPr>
        <w:t>” means that the Rating in respect of a debt obligation is between A+/A1 and BBB-/Baa3 for long-term ratings and between A-1/F1/P-2 and A-3/F3/P-3 for short-term ratings.</w:t>
      </w:r>
    </w:p>
    <w:p w14:paraId="7E01C194" w14:textId="77777777" w:rsidR="009844BC" w:rsidRDefault="009844BC">
      <w:pPr>
        <w:spacing w:after="0" w:line="240" w:lineRule="auto"/>
        <w:rPr>
          <w:rFonts w:ascii="Arial" w:eastAsia="Times New Roman" w:hAnsi="Arial" w:cs="Arial"/>
          <w:sz w:val="18"/>
          <w:szCs w:val="18"/>
        </w:rPr>
      </w:pPr>
    </w:p>
    <w:p w14:paraId="2E6CA735" w14:textId="7AA8FB60" w:rsidR="000239AF" w:rsidRDefault="000239AF">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Corporate Bonds</w:t>
      </w:r>
      <w:r>
        <w:rPr>
          <w:rFonts w:ascii="Arial" w:eastAsia="Times New Roman" w:hAnsi="Arial" w:cs="Arial"/>
          <w:sz w:val="18"/>
          <w:szCs w:val="18"/>
        </w:rPr>
        <w:t xml:space="preserve">” means </w:t>
      </w:r>
      <w:r w:rsidRPr="000239AF">
        <w:rPr>
          <w:rFonts w:ascii="Arial" w:eastAsia="Times New Roman" w:hAnsi="Arial" w:cs="Arial"/>
          <w:sz w:val="18"/>
          <w:szCs w:val="18"/>
        </w:rPr>
        <w:t>any debt security issued by any corporation which is not a</w:t>
      </w:r>
      <w:r>
        <w:rPr>
          <w:rFonts w:ascii="Arial" w:eastAsia="Times New Roman" w:hAnsi="Arial" w:cs="Arial"/>
          <w:sz w:val="18"/>
          <w:szCs w:val="18"/>
        </w:rPr>
        <w:t xml:space="preserve"> </w:t>
      </w:r>
      <w:r w:rsidRPr="000239AF">
        <w:rPr>
          <w:rFonts w:ascii="Arial" w:eastAsia="Times New Roman" w:hAnsi="Arial" w:cs="Arial"/>
          <w:sz w:val="18"/>
          <w:szCs w:val="18"/>
        </w:rPr>
        <w:t xml:space="preserve">special purpose vehicle </w:t>
      </w:r>
      <w:r>
        <w:rPr>
          <w:rFonts w:ascii="Arial" w:eastAsia="Times New Roman" w:hAnsi="Arial" w:cs="Arial"/>
          <w:sz w:val="18"/>
          <w:szCs w:val="18"/>
        </w:rPr>
        <w:t>(</w:t>
      </w:r>
      <w:r w:rsidRPr="000239AF">
        <w:rPr>
          <w:rFonts w:ascii="Arial" w:eastAsia="Times New Roman" w:hAnsi="Arial" w:cs="Arial"/>
          <w:sz w:val="18"/>
          <w:szCs w:val="18"/>
        </w:rPr>
        <w:t xml:space="preserve">howsoever </w:t>
      </w:r>
      <w:r>
        <w:rPr>
          <w:rFonts w:ascii="Arial" w:eastAsia="Times New Roman" w:hAnsi="Arial" w:cs="Arial"/>
          <w:sz w:val="18"/>
          <w:szCs w:val="18"/>
        </w:rPr>
        <w:t>described</w:t>
      </w:r>
      <w:r w:rsidRPr="000239AF">
        <w:rPr>
          <w:rFonts w:ascii="Arial" w:eastAsia="Times New Roman" w:hAnsi="Arial" w:cs="Arial"/>
          <w:sz w:val="18"/>
          <w:szCs w:val="18"/>
        </w:rPr>
        <w:t>) organized and existing under the laws</w:t>
      </w:r>
      <w:r>
        <w:rPr>
          <w:rFonts w:ascii="Arial" w:eastAsia="Times New Roman" w:hAnsi="Arial" w:cs="Arial"/>
          <w:sz w:val="18"/>
          <w:szCs w:val="18"/>
        </w:rPr>
        <w:t xml:space="preserve"> </w:t>
      </w:r>
      <w:r w:rsidRPr="000239AF">
        <w:rPr>
          <w:rFonts w:ascii="Arial" w:eastAsia="Times New Roman" w:hAnsi="Arial" w:cs="Arial"/>
          <w:sz w:val="18"/>
          <w:szCs w:val="18"/>
        </w:rPr>
        <w:t xml:space="preserve">of one of the </w:t>
      </w:r>
      <w:r w:rsidR="00FB1CCB">
        <w:rPr>
          <w:rFonts w:ascii="Arial" w:eastAsia="Times New Roman" w:hAnsi="Arial" w:cs="Arial"/>
          <w:sz w:val="18"/>
          <w:szCs w:val="18"/>
        </w:rPr>
        <w:t>50</w:t>
      </w:r>
      <w:r w:rsidRPr="000239AF">
        <w:rPr>
          <w:rFonts w:ascii="Arial" w:eastAsia="Times New Roman" w:hAnsi="Arial" w:cs="Arial"/>
          <w:sz w:val="18"/>
          <w:szCs w:val="18"/>
        </w:rPr>
        <w:t xml:space="preserve"> states comprising the United States of America which:</w:t>
      </w:r>
    </w:p>
    <w:p w14:paraId="15639D43" w14:textId="78D96F44" w:rsidR="000239AF" w:rsidRDefault="000239AF" w:rsidP="000239AF">
      <w:pPr>
        <w:pStyle w:val="ListParagraph"/>
        <w:numPr>
          <w:ilvl w:val="0"/>
          <w:numId w:val="20"/>
        </w:numPr>
        <w:spacing w:after="0" w:line="240" w:lineRule="auto"/>
        <w:rPr>
          <w:rFonts w:ascii="Arial" w:eastAsia="Times New Roman" w:hAnsi="Arial" w:cs="Arial"/>
          <w:sz w:val="18"/>
          <w:szCs w:val="18"/>
        </w:rPr>
      </w:pPr>
      <w:bookmarkStart w:id="0" w:name="_Hlk120716600"/>
      <w:r w:rsidRPr="000239AF">
        <w:rPr>
          <w:rFonts w:ascii="Arial" w:eastAsia="Times New Roman" w:hAnsi="Arial" w:cs="Arial"/>
          <w:sz w:val="18"/>
          <w:szCs w:val="18"/>
        </w:rPr>
        <w:t>is in the form of bonds or notes</w:t>
      </w:r>
      <w:bookmarkEnd w:id="0"/>
      <w:r w:rsidRPr="000239AF">
        <w:rPr>
          <w:rFonts w:ascii="Arial" w:eastAsia="Times New Roman" w:hAnsi="Arial" w:cs="Arial"/>
          <w:sz w:val="18"/>
          <w:szCs w:val="18"/>
        </w:rPr>
        <w:t>;</w:t>
      </w:r>
    </w:p>
    <w:p w14:paraId="488E7D16" w14:textId="403B937F" w:rsidR="000239AF" w:rsidRDefault="000239AF" w:rsidP="000239AF">
      <w:pPr>
        <w:pStyle w:val="ListParagraph"/>
        <w:numPr>
          <w:ilvl w:val="0"/>
          <w:numId w:val="20"/>
        </w:numPr>
        <w:spacing w:after="0" w:line="240" w:lineRule="auto"/>
        <w:rPr>
          <w:rFonts w:ascii="Arial" w:eastAsia="Times New Roman" w:hAnsi="Arial" w:cs="Arial"/>
          <w:sz w:val="18"/>
          <w:szCs w:val="18"/>
        </w:rPr>
      </w:pPr>
      <w:bookmarkStart w:id="1" w:name="_Hlk120716614"/>
      <w:r w:rsidRPr="000239AF">
        <w:rPr>
          <w:rFonts w:ascii="Arial" w:eastAsia="Times New Roman" w:hAnsi="Arial" w:cs="Arial"/>
          <w:sz w:val="18"/>
          <w:szCs w:val="18"/>
        </w:rPr>
        <w:t xml:space="preserve">is denominated and payable by its terms solely in United States </w:t>
      </w:r>
      <w:r w:rsidR="00232819">
        <w:rPr>
          <w:rFonts w:ascii="Arial" w:eastAsia="Times New Roman" w:hAnsi="Arial" w:cs="Arial"/>
          <w:sz w:val="18"/>
          <w:szCs w:val="18"/>
        </w:rPr>
        <w:t>Dollars</w:t>
      </w:r>
      <w:r w:rsidRPr="000239AF">
        <w:rPr>
          <w:rFonts w:ascii="Arial" w:eastAsia="Times New Roman" w:hAnsi="Arial" w:cs="Arial"/>
          <w:sz w:val="18"/>
          <w:szCs w:val="18"/>
        </w:rPr>
        <w:t>;</w:t>
      </w:r>
      <w:bookmarkEnd w:id="1"/>
    </w:p>
    <w:p w14:paraId="797ED13B" w14:textId="264C51BA" w:rsidR="000239AF" w:rsidRPr="000239AF" w:rsidRDefault="000239AF" w:rsidP="000239AF">
      <w:pPr>
        <w:pStyle w:val="ListParagraph"/>
        <w:numPr>
          <w:ilvl w:val="0"/>
          <w:numId w:val="20"/>
        </w:numPr>
        <w:spacing w:after="0" w:line="240" w:lineRule="auto"/>
        <w:rPr>
          <w:rFonts w:ascii="Arial" w:eastAsia="Times New Roman" w:hAnsi="Arial" w:cs="Arial"/>
          <w:sz w:val="18"/>
          <w:szCs w:val="18"/>
        </w:rPr>
      </w:pPr>
      <w:r w:rsidRPr="000239AF">
        <w:rPr>
          <w:rFonts w:ascii="Arial" w:eastAsia="Times New Roman" w:hAnsi="Arial" w:cs="Arial"/>
          <w:sz w:val="18"/>
          <w:szCs w:val="18"/>
        </w:rPr>
        <w:t xml:space="preserve">has an original maturity of </w:t>
      </w:r>
      <w:r w:rsidR="00DE1A1B">
        <w:rPr>
          <w:rFonts w:ascii="Arial" w:eastAsia="Times New Roman" w:hAnsi="Arial" w:cs="Arial"/>
          <w:sz w:val="18"/>
          <w:szCs w:val="18"/>
        </w:rPr>
        <w:t>thirty</w:t>
      </w:r>
      <w:r w:rsidRPr="000239AF">
        <w:rPr>
          <w:rFonts w:ascii="Arial" w:eastAsia="Times New Roman" w:hAnsi="Arial" w:cs="Arial"/>
          <w:sz w:val="18"/>
          <w:szCs w:val="18"/>
        </w:rPr>
        <w:t xml:space="preserve"> years or less;</w:t>
      </w:r>
    </w:p>
    <w:p w14:paraId="287193E4" w14:textId="07FDD135" w:rsidR="000239AF" w:rsidRPr="000239AF" w:rsidRDefault="00DE7C66" w:rsidP="00A55A1F">
      <w:pPr>
        <w:pStyle w:val="ListParagraph"/>
        <w:numPr>
          <w:ilvl w:val="0"/>
          <w:numId w:val="20"/>
        </w:numPr>
        <w:spacing w:after="0" w:line="240" w:lineRule="auto"/>
        <w:rPr>
          <w:rFonts w:ascii="Arial" w:eastAsia="Times New Roman" w:hAnsi="Arial" w:cs="Arial"/>
          <w:sz w:val="18"/>
          <w:szCs w:val="18"/>
        </w:rPr>
      </w:pPr>
      <w:r>
        <w:rPr>
          <w:rFonts w:ascii="Arial" w:eastAsia="Times New Roman" w:hAnsi="Arial" w:cs="Arial"/>
          <w:sz w:val="18"/>
          <w:szCs w:val="18"/>
        </w:rPr>
        <w:t>with respect to</w:t>
      </w:r>
      <w:r w:rsidR="000239AF" w:rsidRPr="000239AF">
        <w:rPr>
          <w:rFonts w:ascii="Arial" w:eastAsia="Times New Roman" w:hAnsi="Arial" w:cs="Arial"/>
          <w:sz w:val="18"/>
          <w:szCs w:val="18"/>
        </w:rPr>
        <w:t xml:space="preserve"> any </w:t>
      </w:r>
      <w:r>
        <w:rPr>
          <w:rFonts w:ascii="Arial" w:eastAsia="Times New Roman" w:hAnsi="Arial" w:cs="Arial"/>
          <w:sz w:val="18"/>
          <w:szCs w:val="18"/>
        </w:rPr>
        <w:t>single</w:t>
      </w:r>
      <w:r w:rsidR="000239AF" w:rsidRPr="000239AF">
        <w:rPr>
          <w:rFonts w:ascii="Arial" w:eastAsia="Times New Roman" w:hAnsi="Arial" w:cs="Arial"/>
          <w:sz w:val="18"/>
          <w:szCs w:val="18"/>
        </w:rPr>
        <w:t xml:space="preserve"> </w:t>
      </w:r>
      <w:r w:rsidR="00FB1CCB">
        <w:rPr>
          <w:rFonts w:ascii="Arial" w:eastAsia="Times New Roman" w:hAnsi="Arial" w:cs="Arial"/>
          <w:sz w:val="18"/>
          <w:szCs w:val="18"/>
        </w:rPr>
        <w:t>c</w:t>
      </w:r>
      <w:r w:rsidR="000239AF" w:rsidRPr="000239AF">
        <w:rPr>
          <w:rFonts w:ascii="Arial" w:eastAsia="Times New Roman" w:hAnsi="Arial" w:cs="Arial"/>
          <w:sz w:val="18"/>
          <w:szCs w:val="18"/>
        </w:rPr>
        <w:t xml:space="preserve">orporation shall comprise no more than $15,000,000 of the Posted </w:t>
      </w:r>
      <w:r w:rsidR="00FB1CCB">
        <w:rPr>
          <w:rFonts w:ascii="Arial" w:eastAsia="Times New Roman" w:hAnsi="Arial" w:cs="Arial"/>
          <w:sz w:val="18"/>
          <w:szCs w:val="18"/>
        </w:rPr>
        <w:t>Credit Support (IM)</w:t>
      </w:r>
      <w:r w:rsidR="000239AF" w:rsidRPr="000239AF">
        <w:rPr>
          <w:rFonts w:ascii="Arial" w:eastAsia="Times New Roman" w:hAnsi="Arial" w:cs="Arial"/>
          <w:sz w:val="18"/>
          <w:szCs w:val="18"/>
        </w:rPr>
        <w:t xml:space="preserve"> posted by</w:t>
      </w:r>
      <w:r w:rsidR="00FB1CCB">
        <w:rPr>
          <w:rFonts w:ascii="Arial" w:eastAsia="Times New Roman" w:hAnsi="Arial" w:cs="Arial"/>
          <w:sz w:val="18"/>
          <w:szCs w:val="18"/>
        </w:rPr>
        <w:t xml:space="preserve"> </w:t>
      </w:r>
      <w:r w:rsidR="000239AF" w:rsidRPr="000239AF">
        <w:rPr>
          <w:rFonts w:ascii="Arial" w:eastAsia="Times New Roman" w:hAnsi="Arial" w:cs="Arial"/>
          <w:sz w:val="18"/>
          <w:szCs w:val="18"/>
        </w:rPr>
        <w:t>the Pledgor; and</w:t>
      </w:r>
    </w:p>
    <w:p w14:paraId="3A5315A7" w14:textId="4FAEB010" w:rsidR="000239AF" w:rsidRPr="000239AF" w:rsidRDefault="00DE7C66" w:rsidP="00E20269">
      <w:pPr>
        <w:pStyle w:val="ListParagraph"/>
        <w:numPr>
          <w:ilvl w:val="0"/>
          <w:numId w:val="20"/>
        </w:numPr>
        <w:spacing w:after="0" w:line="240" w:lineRule="auto"/>
        <w:rPr>
          <w:rFonts w:ascii="Arial" w:eastAsia="Times New Roman" w:hAnsi="Arial" w:cs="Arial"/>
          <w:sz w:val="18"/>
          <w:szCs w:val="18"/>
        </w:rPr>
      </w:pPr>
      <w:r>
        <w:rPr>
          <w:rFonts w:ascii="Arial" w:eastAsia="Times New Roman" w:hAnsi="Arial" w:cs="Arial"/>
          <w:sz w:val="18"/>
          <w:szCs w:val="18"/>
        </w:rPr>
        <w:t>is not</w:t>
      </w:r>
      <w:r w:rsidR="000239AF" w:rsidRPr="000239AF">
        <w:rPr>
          <w:rFonts w:ascii="Arial" w:eastAsia="Times New Roman" w:hAnsi="Arial" w:cs="Arial"/>
          <w:sz w:val="18"/>
          <w:szCs w:val="18"/>
        </w:rPr>
        <w:t xml:space="preserve"> (1)</w:t>
      </w:r>
      <w:r>
        <w:rPr>
          <w:rFonts w:ascii="Arial" w:eastAsia="Times New Roman" w:hAnsi="Arial" w:cs="Arial"/>
          <w:sz w:val="18"/>
          <w:szCs w:val="18"/>
        </w:rPr>
        <w:t xml:space="preserve"> a</w:t>
      </w:r>
      <w:r w:rsidR="000239AF" w:rsidRPr="000239AF">
        <w:rPr>
          <w:rFonts w:ascii="Arial" w:eastAsia="Times New Roman" w:hAnsi="Arial" w:cs="Arial"/>
          <w:sz w:val="18"/>
          <w:szCs w:val="18"/>
        </w:rPr>
        <w:t xml:space="preserve"> convertible bond; (2)</w:t>
      </w:r>
      <w:r>
        <w:rPr>
          <w:rFonts w:ascii="Arial" w:eastAsia="Times New Roman" w:hAnsi="Arial" w:cs="Arial"/>
          <w:sz w:val="18"/>
          <w:szCs w:val="18"/>
        </w:rPr>
        <w:t xml:space="preserve"> a</w:t>
      </w:r>
      <w:r w:rsidR="000239AF" w:rsidRPr="000239AF">
        <w:rPr>
          <w:rFonts w:ascii="Arial" w:eastAsia="Times New Roman" w:hAnsi="Arial" w:cs="Arial"/>
          <w:sz w:val="18"/>
          <w:szCs w:val="18"/>
        </w:rPr>
        <w:t xml:space="preserve"> zero-coupon bond; (3)</w:t>
      </w:r>
      <w:r>
        <w:rPr>
          <w:rFonts w:ascii="Arial" w:eastAsia="Times New Roman" w:hAnsi="Arial" w:cs="Arial"/>
          <w:sz w:val="18"/>
          <w:szCs w:val="18"/>
        </w:rPr>
        <w:t xml:space="preserve"> a</w:t>
      </w:r>
      <w:r w:rsidR="000239AF" w:rsidRPr="000239AF">
        <w:rPr>
          <w:rFonts w:ascii="Arial" w:eastAsia="Times New Roman" w:hAnsi="Arial" w:cs="Arial"/>
          <w:sz w:val="18"/>
          <w:szCs w:val="18"/>
        </w:rPr>
        <w:t xml:space="preserve"> wrapped or</w:t>
      </w:r>
      <w:r w:rsidR="000239AF">
        <w:rPr>
          <w:rFonts w:ascii="Arial" w:eastAsia="Times New Roman" w:hAnsi="Arial" w:cs="Arial"/>
          <w:sz w:val="18"/>
          <w:szCs w:val="18"/>
        </w:rPr>
        <w:t xml:space="preserve"> </w:t>
      </w:r>
      <w:r w:rsidR="000239AF" w:rsidRPr="000239AF">
        <w:rPr>
          <w:rFonts w:ascii="Arial" w:eastAsia="Times New Roman" w:hAnsi="Arial" w:cs="Arial"/>
          <w:sz w:val="18"/>
          <w:szCs w:val="18"/>
        </w:rPr>
        <w:t xml:space="preserve">insured bond; or (4) </w:t>
      </w:r>
      <w:r>
        <w:rPr>
          <w:rFonts w:ascii="Arial" w:eastAsia="Times New Roman" w:hAnsi="Arial" w:cs="Arial"/>
          <w:sz w:val="18"/>
          <w:szCs w:val="18"/>
        </w:rPr>
        <w:t xml:space="preserve">a </w:t>
      </w:r>
      <w:r w:rsidR="000239AF" w:rsidRPr="000239AF">
        <w:rPr>
          <w:rFonts w:ascii="Arial" w:eastAsia="Times New Roman" w:hAnsi="Arial" w:cs="Arial"/>
          <w:sz w:val="18"/>
          <w:szCs w:val="18"/>
        </w:rPr>
        <w:t>subordinated obligation.</w:t>
      </w:r>
    </w:p>
    <w:p w14:paraId="6AD110E1" w14:textId="77777777" w:rsidR="000239AF" w:rsidRPr="000239AF" w:rsidRDefault="000239AF" w:rsidP="000239AF">
      <w:pPr>
        <w:spacing w:after="0" w:line="240" w:lineRule="auto"/>
        <w:ind w:left="360"/>
        <w:rPr>
          <w:rFonts w:ascii="Arial" w:eastAsia="Times New Roman" w:hAnsi="Arial" w:cs="Arial"/>
          <w:sz w:val="18"/>
          <w:szCs w:val="18"/>
        </w:rPr>
      </w:pPr>
    </w:p>
    <w:p w14:paraId="62BFDC8E" w14:textId="25B297BC" w:rsidR="000239AF" w:rsidRPr="000239AF" w:rsidRDefault="000239AF" w:rsidP="000239AF">
      <w:pPr>
        <w:spacing w:after="0" w:line="240" w:lineRule="auto"/>
        <w:ind w:left="360"/>
        <w:rPr>
          <w:rFonts w:ascii="Arial" w:eastAsia="Times New Roman" w:hAnsi="Arial" w:cs="Arial"/>
          <w:sz w:val="18"/>
          <w:szCs w:val="18"/>
        </w:rPr>
      </w:pPr>
      <w:r w:rsidRPr="000239AF">
        <w:rPr>
          <w:rFonts w:ascii="Arial" w:eastAsia="Times New Roman" w:hAnsi="Arial" w:cs="Arial"/>
          <w:sz w:val="18"/>
          <w:szCs w:val="18"/>
        </w:rPr>
        <w:t>Notwithstanding any of the foregoing, the Secured Party may</w:t>
      </w:r>
      <w:r>
        <w:rPr>
          <w:rFonts w:ascii="Arial" w:eastAsia="Times New Roman" w:hAnsi="Arial" w:cs="Arial"/>
          <w:sz w:val="18"/>
          <w:szCs w:val="18"/>
        </w:rPr>
        <w:t xml:space="preserve"> </w:t>
      </w:r>
      <w:r w:rsidRPr="000239AF">
        <w:rPr>
          <w:rFonts w:ascii="Arial" w:eastAsia="Times New Roman" w:hAnsi="Arial" w:cs="Arial"/>
          <w:sz w:val="18"/>
          <w:szCs w:val="18"/>
        </w:rPr>
        <w:t>reject as collateral any Corporate Bond otherwise meeting the requirements</w:t>
      </w:r>
      <w:r>
        <w:rPr>
          <w:rFonts w:ascii="Arial" w:eastAsia="Times New Roman" w:hAnsi="Arial" w:cs="Arial"/>
          <w:sz w:val="18"/>
          <w:szCs w:val="18"/>
        </w:rPr>
        <w:t xml:space="preserve"> </w:t>
      </w:r>
      <w:r w:rsidRPr="000239AF">
        <w:rPr>
          <w:rFonts w:ascii="Arial" w:eastAsia="Times New Roman" w:hAnsi="Arial" w:cs="Arial"/>
          <w:sz w:val="18"/>
          <w:szCs w:val="18"/>
        </w:rPr>
        <w:t>set forth herein for a good faith business purpose exercised in a</w:t>
      </w:r>
      <w:r>
        <w:rPr>
          <w:rFonts w:ascii="Arial" w:eastAsia="Times New Roman" w:hAnsi="Arial" w:cs="Arial"/>
          <w:sz w:val="18"/>
          <w:szCs w:val="18"/>
        </w:rPr>
        <w:t xml:space="preserve"> </w:t>
      </w:r>
      <w:r w:rsidRPr="000239AF">
        <w:rPr>
          <w:rFonts w:ascii="Arial" w:eastAsia="Times New Roman" w:hAnsi="Arial" w:cs="Arial"/>
          <w:sz w:val="18"/>
          <w:szCs w:val="18"/>
        </w:rPr>
        <w:t>commercially reasonable manner, and if rejected from delivery or</w:t>
      </w:r>
      <w:r>
        <w:rPr>
          <w:rFonts w:ascii="Arial" w:eastAsia="Times New Roman" w:hAnsi="Arial" w:cs="Arial"/>
          <w:sz w:val="18"/>
          <w:szCs w:val="18"/>
        </w:rPr>
        <w:t xml:space="preserve"> </w:t>
      </w:r>
      <w:r w:rsidRPr="000239AF">
        <w:rPr>
          <w:rFonts w:ascii="Arial" w:eastAsia="Times New Roman" w:hAnsi="Arial" w:cs="Arial"/>
          <w:sz w:val="18"/>
          <w:szCs w:val="18"/>
        </w:rPr>
        <w:t>scheduled to be returned, the Pledgor shall provide Substitute Credit</w:t>
      </w:r>
      <w:r>
        <w:rPr>
          <w:rFonts w:ascii="Arial" w:eastAsia="Times New Roman" w:hAnsi="Arial" w:cs="Arial"/>
          <w:sz w:val="18"/>
          <w:szCs w:val="18"/>
        </w:rPr>
        <w:t xml:space="preserve"> </w:t>
      </w:r>
      <w:r w:rsidRPr="000239AF">
        <w:rPr>
          <w:rFonts w:ascii="Arial" w:eastAsia="Times New Roman" w:hAnsi="Arial" w:cs="Arial"/>
          <w:sz w:val="18"/>
          <w:szCs w:val="18"/>
        </w:rPr>
        <w:t>Support on such Valuation Date or</w:t>
      </w:r>
      <w:r w:rsidR="002A368A">
        <w:rPr>
          <w:rFonts w:ascii="Arial" w:eastAsia="Times New Roman" w:hAnsi="Arial" w:cs="Arial"/>
          <w:sz w:val="18"/>
          <w:szCs w:val="18"/>
        </w:rPr>
        <w:t>,</w:t>
      </w:r>
      <w:r w:rsidRPr="000239AF">
        <w:rPr>
          <w:rFonts w:ascii="Arial" w:eastAsia="Times New Roman" w:hAnsi="Arial" w:cs="Arial"/>
          <w:sz w:val="18"/>
          <w:szCs w:val="18"/>
        </w:rPr>
        <w:t xml:space="preserve"> if the demand is made after </w:t>
      </w:r>
      <w:r>
        <w:rPr>
          <w:rFonts w:ascii="Arial" w:eastAsia="Times New Roman" w:hAnsi="Arial" w:cs="Arial"/>
          <w:sz w:val="18"/>
          <w:szCs w:val="18"/>
        </w:rPr>
        <w:t xml:space="preserve">1:00 </w:t>
      </w:r>
      <w:r w:rsidRPr="000239AF">
        <w:rPr>
          <w:rFonts w:ascii="Arial" w:eastAsia="Times New Roman" w:hAnsi="Arial" w:cs="Arial"/>
          <w:sz w:val="18"/>
          <w:szCs w:val="18"/>
        </w:rPr>
        <w:t>p.m.</w:t>
      </w:r>
      <w:r>
        <w:rPr>
          <w:rFonts w:ascii="Arial" w:eastAsia="Times New Roman" w:hAnsi="Arial" w:cs="Arial"/>
          <w:sz w:val="18"/>
          <w:szCs w:val="18"/>
        </w:rPr>
        <w:t xml:space="preserve"> </w:t>
      </w:r>
      <w:r w:rsidRPr="000239AF">
        <w:rPr>
          <w:rFonts w:ascii="Arial" w:eastAsia="Times New Roman" w:hAnsi="Arial" w:cs="Arial"/>
          <w:sz w:val="18"/>
          <w:szCs w:val="18"/>
        </w:rPr>
        <w:t>New York time</w:t>
      </w:r>
      <w:r w:rsidR="002A368A">
        <w:rPr>
          <w:rFonts w:ascii="Arial" w:eastAsia="Times New Roman" w:hAnsi="Arial" w:cs="Arial"/>
          <w:sz w:val="18"/>
          <w:szCs w:val="18"/>
        </w:rPr>
        <w:t>,</w:t>
      </w:r>
      <w:r w:rsidRPr="000239AF">
        <w:rPr>
          <w:rFonts w:ascii="Arial" w:eastAsia="Times New Roman" w:hAnsi="Arial" w:cs="Arial"/>
          <w:sz w:val="18"/>
          <w:szCs w:val="18"/>
        </w:rPr>
        <w:t xml:space="preserve"> then by no later than the next </w:t>
      </w:r>
      <w:r w:rsidR="002A368A">
        <w:rPr>
          <w:rFonts w:ascii="Arial" w:eastAsia="Times New Roman" w:hAnsi="Arial" w:cs="Arial"/>
          <w:sz w:val="18"/>
          <w:szCs w:val="18"/>
        </w:rPr>
        <w:t>Local Business Day</w:t>
      </w:r>
      <w:r w:rsidRPr="000239AF">
        <w:rPr>
          <w:rFonts w:ascii="Arial" w:eastAsia="Times New Roman" w:hAnsi="Arial" w:cs="Arial"/>
          <w:sz w:val="18"/>
          <w:szCs w:val="18"/>
        </w:rPr>
        <w:t>.</w:t>
      </w:r>
    </w:p>
    <w:p w14:paraId="4A20F67D" w14:textId="77777777" w:rsidR="000239AF" w:rsidRDefault="000239AF">
      <w:pPr>
        <w:spacing w:after="0" w:line="240" w:lineRule="auto"/>
        <w:rPr>
          <w:rFonts w:ascii="Arial" w:eastAsia="Times New Roman" w:hAnsi="Arial" w:cs="Arial"/>
          <w:sz w:val="18"/>
          <w:szCs w:val="18"/>
        </w:rPr>
      </w:pPr>
    </w:p>
    <w:p w14:paraId="246C58FB" w14:textId="3897B0F6" w:rsidR="009844BC" w:rsidRDefault="00836EB3">
      <w:pPr>
        <w:spacing w:after="0" w:line="240" w:lineRule="auto"/>
        <w:rPr>
          <w:rFonts w:ascii="Arial" w:eastAsia="Times New Roman" w:hAnsi="Arial" w:cs="Arial"/>
          <w:sz w:val="18"/>
          <w:szCs w:val="18"/>
        </w:rPr>
      </w:pPr>
      <w:r>
        <w:rPr>
          <w:rFonts w:ascii="Arial" w:eastAsia="Times New Roman" w:hAnsi="Arial" w:cs="Arial"/>
          <w:sz w:val="18"/>
          <w:szCs w:val="18"/>
        </w:rPr>
        <w:t>“</w:t>
      </w:r>
      <w:r w:rsidRPr="00232819">
        <w:rPr>
          <w:rFonts w:ascii="Arial" w:eastAsia="Times New Roman" w:hAnsi="Arial" w:cs="Arial"/>
          <w:b/>
          <w:bCs/>
          <w:sz w:val="18"/>
          <w:szCs w:val="18"/>
        </w:rPr>
        <w:t xml:space="preserve">Group 1 </w:t>
      </w:r>
      <w:r w:rsidR="002B0D5D" w:rsidRPr="00232819">
        <w:rPr>
          <w:rFonts w:ascii="Arial" w:eastAsia="Times New Roman" w:hAnsi="Arial" w:cs="Arial"/>
          <w:b/>
          <w:bCs/>
          <w:sz w:val="18"/>
          <w:szCs w:val="18"/>
        </w:rPr>
        <w:t>Debt</w:t>
      </w:r>
      <w:r>
        <w:rPr>
          <w:rFonts w:ascii="Arial" w:eastAsia="Times New Roman" w:hAnsi="Arial" w:cs="Arial"/>
          <w:sz w:val="18"/>
          <w:szCs w:val="18"/>
        </w:rPr>
        <w:t>” means negotiable debt obligations issued by:</w:t>
      </w:r>
    </w:p>
    <w:p w14:paraId="6B9E65BB" w14:textId="77777777" w:rsidR="009844BC" w:rsidRDefault="009844BC">
      <w:pPr>
        <w:spacing w:after="0" w:line="240" w:lineRule="auto"/>
        <w:rPr>
          <w:rFonts w:ascii="Arial" w:eastAsia="Times New Roman" w:hAnsi="Arial" w:cs="Arial"/>
          <w:sz w:val="18"/>
          <w:szCs w:val="18"/>
        </w:rPr>
      </w:pPr>
    </w:p>
    <w:p w14:paraId="36B19AE4"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U.S. Treasury Department</w:t>
      </w:r>
    </w:p>
    <w:p w14:paraId="568FDC4B"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Central government of Canada</w:t>
      </w:r>
    </w:p>
    <w:p w14:paraId="6802FD50"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Central government of the French Republic</w:t>
      </w:r>
    </w:p>
    <w:p w14:paraId="55BCDE9F"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Central government of the Republic of Germany</w:t>
      </w:r>
    </w:p>
    <w:p w14:paraId="49B55D91" w14:textId="77777777" w:rsidR="009844BC" w:rsidRDefault="00836EB3" w:rsidP="00F81610">
      <w:pPr>
        <w:spacing w:after="0" w:line="240" w:lineRule="auto"/>
        <w:ind w:left="660"/>
        <w:rPr>
          <w:rFonts w:ascii="Arial" w:eastAsia="Times New Roman" w:hAnsi="Arial" w:cs="Arial"/>
          <w:sz w:val="18"/>
          <w:szCs w:val="18"/>
        </w:rPr>
      </w:pPr>
      <w:r>
        <w:rPr>
          <w:rFonts w:ascii="Arial" w:eastAsia="Times New Roman" w:hAnsi="Arial" w:cs="Arial"/>
          <w:sz w:val="18"/>
          <w:szCs w:val="18"/>
        </w:rPr>
        <w:t>Japan on the Bank of Japan book entry system</w:t>
      </w:r>
    </w:p>
    <w:p w14:paraId="4DD35B6B" w14:textId="77777777" w:rsidR="009844BC" w:rsidRDefault="00836EB3" w:rsidP="00F81610">
      <w:pPr>
        <w:spacing w:after="0" w:line="240" w:lineRule="auto"/>
        <w:ind w:leftChars="300" w:left="660"/>
        <w:rPr>
          <w:rFonts w:ascii="Arial" w:eastAsia="Times New Roman" w:hAnsi="Arial" w:cs="Arial"/>
          <w:sz w:val="18"/>
          <w:szCs w:val="18"/>
        </w:rPr>
      </w:pPr>
      <w:r>
        <w:rPr>
          <w:rFonts w:ascii="Arial" w:eastAsia="Times New Roman" w:hAnsi="Arial" w:cs="Arial"/>
          <w:sz w:val="18"/>
          <w:szCs w:val="18"/>
        </w:rPr>
        <w:t>Central government of the United Kingdom</w:t>
      </w:r>
    </w:p>
    <w:p w14:paraId="4066E63F" w14:textId="77777777" w:rsidR="009844BC" w:rsidRDefault="009844BC">
      <w:pPr>
        <w:spacing w:after="0" w:line="240" w:lineRule="auto"/>
        <w:rPr>
          <w:rFonts w:ascii="Arial" w:eastAsia="Times New Roman" w:hAnsi="Arial" w:cs="Arial"/>
          <w:sz w:val="18"/>
          <w:szCs w:val="18"/>
        </w:rPr>
      </w:pPr>
    </w:p>
    <w:p w14:paraId="469BD893" w14:textId="77777777" w:rsidR="009844BC" w:rsidRDefault="009844BC">
      <w:pPr>
        <w:spacing w:after="0" w:line="240" w:lineRule="auto"/>
        <w:ind w:left="720"/>
        <w:rPr>
          <w:rFonts w:ascii="Arial" w:eastAsia="Times New Roman" w:hAnsi="Arial" w:cs="Arial"/>
          <w:sz w:val="18"/>
          <w:szCs w:val="18"/>
        </w:rPr>
      </w:pPr>
    </w:p>
    <w:p w14:paraId="63D06980" w14:textId="77777777" w:rsidR="009844BC" w:rsidRDefault="009844BC">
      <w:pPr>
        <w:spacing w:after="0" w:line="240" w:lineRule="auto"/>
        <w:rPr>
          <w:rFonts w:ascii="Arial" w:eastAsia="Times New Roman" w:hAnsi="Arial" w:cs="Arial"/>
          <w:sz w:val="18"/>
          <w:szCs w:val="18"/>
        </w:rPr>
      </w:pPr>
    </w:p>
    <w:p w14:paraId="64C74358" w14:textId="77777777" w:rsidR="005D28AC" w:rsidRDefault="005D28AC">
      <w:pPr>
        <w:spacing w:after="0" w:line="240" w:lineRule="auto"/>
        <w:rPr>
          <w:rFonts w:ascii="Arial" w:eastAsia="Times New Roman" w:hAnsi="Arial" w:cs="Arial"/>
          <w:sz w:val="18"/>
          <w:szCs w:val="18"/>
        </w:rPr>
      </w:pPr>
    </w:p>
    <w:p w14:paraId="0B37F2FF" w14:textId="77777777" w:rsidR="005D28AC" w:rsidRDefault="005D28AC">
      <w:pPr>
        <w:spacing w:after="0" w:line="240" w:lineRule="auto"/>
        <w:rPr>
          <w:rFonts w:ascii="Arial" w:eastAsia="Times New Roman" w:hAnsi="Arial" w:cs="Arial"/>
          <w:sz w:val="18"/>
          <w:szCs w:val="18"/>
        </w:rPr>
      </w:pPr>
    </w:p>
    <w:p w14:paraId="348A3DBA" w14:textId="77777777" w:rsidR="005D28AC" w:rsidRDefault="005D28AC">
      <w:pPr>
        <w:spacing w:after="0" w:line="240" w:lineRule="auto"/>
        <w:rPr>
          <w:rFonts w:ascii="Arial" w:eastAsia="Times New Roman" w:hAnsi="Arial" w:cs="Arial"/>
          <w:sz w:val="18"/>
          <w:szCs w:val="18"/>
        </w:rPr>
      </w:pPr>
    </w:p>
    <w:p w14:paraId="56442F93" w14:textId="77777777" w:rsidR="005D28AC" w:rsidRDefault="005D28AC">
      <w:pPr>
        <w:spacing w:after="0" w:line="240" w:lineRule="auto"/>
        <w:rPr>
          <w:rFonts w:ascii="Arial" w:eastAsia="Times New Roman" w:hAnsi="Arial" w:cs="Arial"/>
          <w:sz w:val="18"/>
          <w:szCs w:val="18"/>
        </w:rPr>
      </w:pPr>
    </w:p>
    <w:p w14:paraId="49E1E37C" w14:textId="77777777" w:rsidR="005D28AC" w:rsidRDefault="005D28AC">
      <w:pPr>
        <w:spacing w:after="0" w:line="240" w:lineRule="auto"/>
        <w:rPr>
          <w:rFonts w:ascii="Arial" w:eastAsia="Times New Roman" w:hAnsi="Arial" w:cs="Arial"/>
          <w:sz w:val="18"/>
          <w:szCs w:val="18"/>
        </w:rPr>
      </w:pPr>
    </w:p>
    <w:p w14:paraId="44AEFDD3" w14:textId="77777777" w:rsidR="005D28AC" w:rsidRDefault="005D28AC">
      <w:pPr>
        <w:spacing w:after="0" w:line="240" w:lineRule="auto"/>
        <w:rPr>
          <w:rFonts w:ascii="Arial" w:eastAsia="Times New Roman" w:hAnsi="Arial" w:cs="Arial"/>
          <w:sz w:val="18"/>
          <w:szCs w:val="18"/>
        </w:rPr>
      </w:pPr>
    </w:p>
    <w:p w14:paraId="4D6C3522" w14:textId="77777777" w:rsidR="009844BC" w:rsidRDefault="009844BC">
      <w:pPr>
        <w:spacing w:after="0" w:line="240" w:lineRule="auto"/>
        <w:rPr>
          <w:rFonts w:ascii="Arial" w:eastAsia="Times New Roman" w:hAnsi="Arial" w:cs="Arial"/>
          <w:sz w:val="18"/>
          <w:szCs w:val="18"/>
        </w:rPr>
      </w:pPr>
    </w:p>
    <w:p w14:paraId="4B3F26D4" w14:textId="77777777" w:rsidR="009844BC" w:rsidRDefault="00836EB3">
      <w:pPr>
        <w:spacing w:after="0" w:line="240" w:lineRule="auto"/>
        <w:rPr>
          <w:rFonts w:ascii="Arial" w:eastAsia="Times New Roman" w:hAnsi="Arial" w:cs="Arial"/>
          <w:b/>
          <w:sz w:val="18"/>
          <w:szCs w:val="18"/>
        </w:rPr>
      </w:pPr>
      <w:r>
        <w:rPr>
          <w:rFonts w:ascii="Arial" w:eastAsia="Times New Roman" w:hAnsi="Arial" w:cs="Arial"/>
          <w:b/>
          <w:sz w:val="18"/>
          <w:szCs w:val="18"/>
        </w:rPr>
        <w:t>Eligible Collateral (IM) Table</w:t>
      </w:r>
    </w:p>
    <w:p w14:paraId="50C165D0" w14:textId="77777777" w:rsidR="009844BC" w:rsidRDefault="009844BC"/>
    <w:tbl>
      <w:tblPr>
        <w:tblpPr w:leftFromText="180" w:rightFromText="180" w:vertAnchor="text" w:tblpY="1"/>
        <w:tblOverlap w:val="neve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5"/>
        <w:gridCol w:w="3510"/>
        <w:gridCol w:w="1350"/>
        <w:gridCol w:w="1530"/>
        <w:gridCol w:w="3330"/>
      </w:tblGrid>
      <w:tr w:rsidR="006D30CC" w14:paraId="17510B1E" w14:textId="77777777" w:rsidTr="00F81610">
        <w:trPr>
          <w:trHeight w:val="960"/>
        </w:trPr>
        <w:tc>
          <w:tcPr>
            <w:tcW w:w="625" w:type="dxa"/>
            <w:vAlign w:val="center"/>
          </w:tcPr>
          <w:p w14:paraId="266BAB64" w14:textId="77777777" w:rsidR="006D30CC" w:rsidRDefault="006D30CC" w:rsidP="00F81610">
            <w:pPr>
              <w:spacing w:after="0" w:line="240" w:lineRule="auto"/>
              <w:rPr>
                <w:rFonts w:ascii="Arial" w:eastAsia="Times New Roman" w:hAnsi="Arial" w:cs="Arial"/>
                <w:b/>
                <w:bCs/>
                <w:color w:val="000000"/>
                <w:sz w:val="18"/>
                <w:szCs w:val="18"/>
              </w:rPr>
            </w:pPr>
          </w:p>
        </w:tc>
        <w:tc>
          <w:tcPr>
            <w:tcW w:w="3510" w:type="dxa"/>
            <w:vAlign w:val="center"/>
          </w:tcPr>
          <w:p w14:paraId="0B9AD21B" w14:textId="77777777"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Items of Eligible Collateral (IM)</w:t>
            </w:r>
          </w:p>
        </w:tc>
        <w:tc>
          <w:tcPr>
            <w:tcW w:w="1350" w:type="dxa"/>
            <w:vAlign w:val="center"/>
          </w:tcPr>
          <w:p w14:paraId="4D7B00D1" w14:textId="1B03BFB2"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In respect of Party A's posting obligation</w:t>
            </w:r>
          </w:p>
        </w:tc>
        <w:tc>
          <w:tcPr>
            <w:tcW w:w="1530" w:type="dxa"/>
            <w:vAlign w:val="center"/>
          </w:tcPr>
          <w:p w14:paraId="02DB35CF" w14:textId="4B0A13F5"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In respect of Party B's posting obligation</w:t>
            </w:r>
          </w:p>
        </w:tc>
        <w:tc>
          <w:tcPr>
            <w:tcW w:w="3330" w:type="dxa"/>
            <w:vAlign w:val="center"/>
          </w:tcPr>
          <w:p w14:paraId="2EABFE8C" w14:textId="77777777" w:rsidR="006D30CC" w:rsidRDefault="006D30CC" w:rsidP="00F81610">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Valuation Percentage</w:t>
            </w:r>
          </w:p>
        </w:tc>
      </w:tr>
      <w:tr w:rsidR="006D30CC" w14:paraId="54551746" w14:textId="77777777" w:rsidTr="00F81610">
        <w:trPr>
          <w:trHeight w:val="1005"/>
        </w:trPr>
        <w:tc>
          <w:tcPr>
            <w:tcW w:w="625" w:type="dxa"/>
          </w:tcPr>
          <w:p w14:paraId="1B24489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(a)</w:t>
            </w:r>
          </w:p>
        </w:tc>
        <w:tc>
          <w:tcPr>
            <w:tcW w:w="3510" w:type="dxa"/>
          </w:tcPr>
          <w:p w14:paraId="5A021974" w14:textId="77777777" w:rsidR="006D30CC" w:rsidRDefault="006D30CC" w:rsidP="00F81610">
            <w:pPr>
              <w:spacing w:after="0"/>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00705AF6">
              <w:rPr>
                <w:rFonts w:ascii="Arial" w:eastAsia="Times New Roman" w:hAnsi="Arial" w:cs="Arial"/>
                <w:color w:val="000000"/>
                <w:sz w:val="18"/>
                <w:szCs w:val="18"/>
              </w:rPr>
              <w:t>AAA/</w:t>
            </w:r>
            <w:proofErr w:type="spellStart"/>
            <w:r w:rsidR="00705AF6">
              <w:rPr>
                <w:rFonts w:ascii="Arial" w:eastAsia="Times New Roman" w:hAnsi="Arial" w:cs="Arial"/>
                <w:color w:val="000000"/>
                <w:sz w:val="18"/>
                <w:szCs w:val="18"/>
              </w:rPr>
              <w:t>Aaa</w:t>
            </w:r>
            <w:proofErr w:type="spellEnd"/>
            <w:r w:rsidR="00705AF6">
              <w:rPr>
                <w:rFonts w:ascii="Arial" w:eastAsia="Times New Roman" w:hAnsi="Arial" w:cs="Arial"/>
                <w:color w:val="000000"/>
                <w:sz w:val="18"/>
                <w:szCs w:val="18"/>
              </w:rPr>
              <w:t xml:space="preserve"> to AA-/Aa</w:t>
            </w:r>
            <w:r w:rsidRPr="00F81610">
              <w:rPr>
                <w:rFonts w:ascii="Arial" w:eastAsia="Times New Roman" w:hAnsi="Arial" w:cs="Arial"/>
                <w:color w:val="000000"/>
                <w:sz w:val="18"/>
                <w:szCs w:val="18"/>
              </w:rPr>
              <w:t>3 Ratings Band</w:t>
            </w:r>
            <w:r>
              <w:rPr>
                <w:rFonts w:ascii="Arial" w:eastAsia="Times New Roman" w:hAnsi="Arial" w:cs="Arial"/>
                <w:color w:val="000000"/>
                <w:sz w:val="18"/>
                <w:szCs w:val="18"/>
              </w:rPr>
              <w:t>; remaining maturity from Valuation Date &lt; 1 year</w:t>
            </w:r>
          </w:p>
          <w:p w14:paraId="1D976B5B" w14:textId="77777777" w:rsidR="006D30CC" w:rsidRDefault="006D30CC" w:rsidP="00F81610">
            <w:pPr>
              <w:spacing w:after="0" w:line="240" w:lineRule="auto"/>
              <w:rPr>
                <w:rFonts w:ascii="Arial" w:eastAsia="Times New Roman" w:hAnsi="Arial" w:cs="Arial"/>
                <w:color w:val="000000"/>
                <w:sz w:val="18"/>
                <w:szCs w:val="18"/>
              </w:rPr>
            </w:pPr>
          </w:p>
        </w:tc>
        <w:tc>
          <w:tcPr>
            <w:tcW w:w="1350" w:type="dxa"/>
            <w:vAlign w:val="center"/>
          </w:tcPr>
          <w:p w14:paraId="54FE5155"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3B830A76" w14:textId="18CFBCA5"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2D352FE1" w14:textId="77777777" w:rsidR="006D30CC" w:rsidRDefault="006D30CC" w:rsidP="00F81610">
            <w:pPr>
              <w:spacing w:after="0" w:line="240" w:lineRule="auto"/>
              <w:rPr>
                <w:rFonts w:ascii="Arial" w:eastAsia="Times New Roman" w:hAnsi="Arial" w:cs="Arial"/>
                <w:color w:val="000000"/>
                <w:sz w:val="18"/>
                <w:szCs w:val="18"/>
              </w:rPr>
            </w:pPr>
          </w:p>
          <w:p w14:paraId="6C7A8A80" w14:textId="77777777" w:rsidR="006D30CC" w:rsidRDefault="006D30CC" w:rsidP="00F81610">
            <w:pPr>
              <w:spacing w:after="0" w:line="240" w:lineRule="auto"/>
              <w:rPr>
                <w:rFonts w:ascii="Arial" w:eastAsia="Times New Roman" w:hAnsi="Arial" w:cs="Arial"/>
                <w:color w:val="000000"/>
                <w:sz w:val="18"/>
                <w:szCs w:val="18"/>
              </w:rPr>
            </w:pPr>
          </w:p>
          <w:p w14:paraId="34204072"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99.5%</w:t>
            </w:r>
            <w:r>
              <w:rPr>
                <w:rFonts w:ascii="Arial" w:eastAsia="Times New Roman" w:hAnsi="Arial" w:cs="Arial"/>
                <w:color w:val="000000"/>
                <w:sz w:val="18"/>
                <w:szCs w:val="18"/>
              </w:rPr>
              <w:br/>
            </w:r>
            <w:r>
              <w:rPr>
                <w:rFonts w:ascii="Arial" w:eastAsia="Times New Roman" w:hAnsi="Arial" w:cs="Arial"/>
                <w:color w:val="000000"/>
                <w:sz w:val="18"/>
                <w:szCs w:val="18"/>
              </w:rPr>
              <w:br/>
            </w:r>
          </w:p>
        </w:tc>
      </w:tr>
      <w:tr w:rsidR="006D30CC" w14:paraId="1D5E442B" w14:textId="77777777" w:rsidTr="00F81610">
        <w:trPr>
          <w:trHeight w:val="1005"/>
        </w:trPr>
        <w:tc>
          <w:tcPr>
            <w:tcW w:w="625" w:type="dxa"/>
          </w:tcPr>
          <w:p w14:paraId="5F6ACBA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(b)</w:t>
            </w:r>
          </w:p>
        </w:tc>
        <w:tc>
          <w:tcPr>
            <w:tcW w:w="3510" w:type="dxa"/>
          </w:tcPr>
          <w:p w14:paraId="1F1446E6"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AAA/</w:t>
            </w:r>
            <w:proofErr w:type="spellStart"/>
            <w:r>
              <w:rPr>
                <w:rFonts w:ascii="Arial" w:eastAsia="Times New Roman" w:hAnsi="Arial" w:cs="Arial"/>
                <w:color w:val="000000"/>
                <w:sz w:val="18"/>
                <w:szCs w:val="18"/>
              </w:rPr>
              <w:t>Aaa</w:t>
            </w:r>
            <w:proofErr w:type="spellEnd"/>
            <w:r>
              <w:rPr>
                <w:rFonts w:ascii="Arial" w:eastAsia="Times New Roman" w:hAnsi="Arial" w:cs="Arial"/>
                <w:color w:val="000000"/>
                <w:sz w:val="18"/>
                <w:szCs w:val="18"/>
              </w:rPr>
              <w:t xml:space="preserve"> to AA-/A</w:t>
            </w:r>
            <w:r w:rsidR="008F4619">
              <w:rPr>
                <w:rFonts w:ascii="Arial" w:eastAsia="Times New Roman" w:hAnsi="Arial" w:cs="Arial"/>
                <w:color w:val="000000"/>
                <w:sz w:val="18"/>
                <w:szCs w:val="18"/>
              </w:rPr>
              <w:t>a</w:t>
            </w:r>
            <w:r>
              <w:rPr>
                <w:rFonts w:ascii="Arial" w:eastAsia="Times New Roman" w:hAnsi="Arial" w:cs="Arial"/>
                <w:color w:val="000000"/>
                <w:sz w:val="18"/>
                <w:szCs w:val="18"/>
              </w:rPr>
              <w:t>3 Ratings Band; remaining maturity from Valuation Date ≥ 1 year and ≤ 5 years</w:t>
            </w:r>
          </w:p>
        </w:tc>
        <w:tc>
          <w:tcPr>
            <w:tcW w:w="1350" w:type="dxa"/>
            <w:vAlign w:val="center"/>
          </w:tcPr>
          <w:p w14:paraId="67F0AEF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1775D3B0" w14:textId="25E92B98"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1E46CE1F"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98%</w:t>
            </w:r>
          </w:p>
        </w:tc>
      </w:tr>
      <w:tr w:rsidR="006D30CC" w14:paraId="755ED4E0" w14:textId="77777777" w:rsidTr="00F81610">
        <w:trPr>
          <w:trHeight w:val="1005"/>
        </w:trPr>
        <w:tc>
          <w:tcPr>
            <w:tcW w:w="625" w:type="dxa"/>
          </w:tcPr>
          <w:p w14:paraId="4469F558"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(c)</w:t>
            </w:r>
          </w:p>
        </w:tc>
        <w:tc>
          <w:tcPr>
            <w:tcW w:w="3510" w:type="dxa"/>
          </w:tcPr>
          <w:p w14:paraId="2FF61500"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AAA/</w:t>
            </w:r>
            <w:proofErr w:type="spellStart"/>
            <w:r>
              <w:rPr>
                <w:rFonts w:ascii="Arial" w:eastAsia="Times New Roman" w:hAnsi="Arial" w:cs="Arial"/>
                <w:color w:val="000000"/>
                <w:sz w:val="18"/>
                <w:szCs w:val="18"/>
              </w:rPr>
              <w:t>Aaa</w:t>
            </w:r>
            <w:proofErr w:type="spellEnd"/>
            <w:r>
              <w:rPr>
                <w:rFonts w:ascii="Arial" w:eastAsia="Times New Roman" w:hAnsi="Arial" w:cs="Arial"/>
                <w:color w:val="000000"/>
                <w:sz w:val="18"/>
                <w:szCs w:val="18"/>
              </w:rPr>
              <w:t xml:space="preserve"> to AA-/A</w:t>
            </w:r>
            <w:r w:rsidR="008F4619">
              <w:rPr>
                <w:rFonts w:ascii="Arial" w:eastAsia="Times New Roman" w:hAnsi="Arial" w:cs="Arial"/>
                <w:color w:val="000000"/>
                <w:sz w:val="18"/>
                <w:szCs w:val="18"/>
              </w:rPr>
              <w:t>a</w:t>
            </w:r>
            <w:r>
              <w:rPr>
                <w:rFonts w:ascii="Arial" w:eastAsia="Times New Roman" w:hAnsi="Arial" w:cs="Arial"/>
                <w:color w:val="000000"/>
                <w:sz w:val="18"/>
                <w:szCs w:val="18"/>
              </w:rPr>
              <w:t>3 Ratings Band; remaining maturity from Valuation Date &gt; 5 years</w:t>
            </w:r>
          </w:p>
        </w:tc>
        <w:tc>
          <w:tcPr>
            <w:tcW w:w="1350" w:type="dxa"/>
            <w:vAlign w:val="center"/>
          </w:tcPr>
          <w:p w14:paraId="0E906749"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54D71D88" w14:textId="39B08B0F"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5B94C538"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96%</w:t>
            </w:r>
          </w:p>
        </w:tc>
      </w:tr>
      <w:tr w:rsidR="006D30CC" w14:paraId="59412E50" w14:textId="77777777" w:rsidTr="00F81610">
        <w:trPr>
          <w:trHeight w:val="1005"/>
        </w:trPr>
        <w:tc>
          <w:tcPr>
            <w:tcW w:w="625" w:type="dxa"/>
          </w:tcPr>
          <w:p w14:paraId="521985EB"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(d)</w:t>
            </w:r>
          </w:p>
        </w:tc>
        <w:tc>
          <w:tcPr>
            <w:tcW w:w="3510" w:type="dxa"/>
          </w:tcPr>
          <w:p w14:paraId="38335B9E"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Pr="00F81610">
              <w:rPr>
                <w:rFonts w:ascii="Arial" w:eastAsia="Times New Roman" w:hAnsi="Arial" w:cs="Arial"/>
                <w:color w:val="000000"/>
                <w:sz w:val="18"/>
                <w:szCs w:val="18"/>
              </w:rPr>
              <w:t>A+/A1 to A-/A3 Ratings Band</w:t>
            </w:r>
            <w:r>
              <w:rPr>
                <w:rFonts w:ascii="Arial" w:eastAsia="Times New Roman" w:hAnsi="Arial" w:cs="Arial"/>
                <w:color w:val="000000"/>
                <w:sz w:val="18"/>
                <w:szCs w:val="18"/>
              </w:rPr>
              <w:t>; remaining maturity from Valuation Date &lt; 1 year</w:t>
            </w:r>
          </w:p>
        </w:tc>
        <w:tc>
          <w:tcPr>
            <w:tcW w:w="1350" w:type="dxa"/>
            <w:vAlign w:val="center"/>
          </w:tcPr>
          <w:p w14:paraId="254E8EAC"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51C420E5" w14:textId="053298CD"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6C2EC4CF"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99%</w:t>
            </w:r>
            <w:r>
              <w:rPr>
                <w:rFonts w:ascii="Arial" w:eastAsia="Times New Roman" w:hAnsi="Arial" w:cs="Arial"/>
                <w:color w:val="000000"/>
                <w:sz w:val="18"/>
                <w:szCs w:val="18"/>
              </w:rPr>
              <w:br/>
            </w:r>
          </w:p>
        </w:tc>
      </w:tr>
      <w:tr w:rsidR="006D30CC" w14:paraId="68BF7F6C" w14:textId="77777777" w:rsidTr="00F81610">
        <w:trPr>
          <w:trHeight w:val="1005"/>
        </w:trPr>
        <w:tc>
          <w:tcPr>
            <w:tcW w:w="625" w:type="dxa"/>
          </w:tcPr>
          <w:p w14:paraId="349A894E"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(e)</w:t>
            </w:r>
          </w:p>
        </w:tc>
        <w:tc>
          <w:tcPr>
            <w:tcW w:w="3510" w:type="dxa"/>
          </w:tcPr>
          <w:p w14:paraId="279251CD"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Pr="00F81610">
              <w:rPr>
                <w:rFonts w:ascii="Arial" w:eastAsia="Times New Roman" w:hAnsi="Arial" w:cs="Arial"/>
                <w:color w:val="000000"/>
                <w:sz w:val="18"/>
                <w:szCs w:val="18"/>
              </w:rPr>
              <w:t>A+/A1 to A-/A3 Ratings Band</w:t>
            </w:r>
            <w:r>
              <w:rPr>
                <w:rFonts w:ascii="Arial" w:eastAsia="Times New Roman" w:hAnsi="Arial" w:cs="Arial"/>
                <w:color w:val="000000"/>
                <w:sz w:val="18"/>
                <w:szCs w:val="18"/>
              </w:rPr>
              <w:t>; remaining maturity from Valuation Date ≥ 1 year and ≤ 5 years</w:t>
            </w:r>
          </w:p>
        </w:tc>
        <w:tc>
          <w:tcPr>
            <w:tcW w:w="1350" w:type="dxa"/>
            <w:vAlign w:val="center"/>
          </w:tcPr>
          <w:p w14:paraId="3358DE7F"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735C6A60" w14:textId="4029D136"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3B69E694"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97%</w:t>
            </w:r>
            <w:r>
              <w:rPr>
                <w:rFonts w:ascii="Arial" w:eastAsia="Times New Roman" w:hAnsi="Arial" w:cs="Arial"/>
                <w:color w:val="000000"/>
                <w:sz w:val="18"/>
                <w:szCs w:val="18"/>
              </w:rPr>
              <w:br/>
            </w:r>
          </w:p>
        </w:tc>
      </w:tr>
      <w:tr w:rsidR="006D30CC" w14:paraId="7D9F66A9" w14:textId="77777777" w:rsidTr="00F81610">
        <w:trPr>
          <w:trHeight w:val="1005"/>
        </w:trPr>
        <w:tc>
          <w:tcPr>
            <w:tcW w:w="625" w:type="dxa"/>
          </w:tcPr>
          <w:p w14:paraId="15885344"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(f)</w:t>
            </w:r>
          </w:p>
        </w:tc>
        <w:tc>
          <w:tcPr>
            <w:tcW w:w="3510" w:type="dxa"/>
          </w:tcPr>
          <w:p w14:paraId="29EF02F0"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Group 1 </w:t>
            </w:r>
            <w:r w:rsidR="002B0D5D">
              <w:rPr>
                <w:rFonts w:ascii="Arial" w:eastAsia="Times New Roman" w:hAnsi="Arial" w:cs="Arial"/>
                <w:color w:val="000000"/>
                <w:sz w:val="18"/>
                <w:szCs w:val="18"/>
              </w:rPr>
              <w:t>Debt</w:t>
            </w:r>
            <w:r>
              <w:rPr>
                <w:rFonts w:ascii="Arial" w:eastAsia="Times New Roman" w:hAnsi="Arial" w:cs="Arial"/>
                <w:color w:val="000000"/>
                <w:sz w:val="18"/>
                <w:szCs w:val="18"/>
              </w:rPr>
              <w:t xml:space="preserve"> in the </w:t>
            </w:r>
            <w:r w:rsidRPr="00F81610">
              <w:rPr>
                <w:rFonts w:ascii="Arial" w:eastAsia="Times New Roman" w:hAnsi="Arial" w:cs="Arial"/>
                <w:color w:val="000000"/>
                <w:sz w:val="18"/>
                <w:szCs w:val="18"/>
              </w:rPr>
              <w:t>A+/A1 to A-/A3 Ratings Band</w:t>
            </w:r>
            <w:r>
              <w:rPr>
                <w:rFonts w:ascii="Arial" w:eastAsia="Times New Roman" w:hAnsi="Arial" w:cs="Arial"/>
                <w:color w:val="000000"/>
                <w:sz w:val="18"/>
                <w:szCs w:val="18"/>
              </w:rPr>
              <w:t>; remaining maturity from Valuation Date &gt; 5 years</w:t>
            </w:r>
          </w:p>
        </w:tc>
        <w:tc>
          <w:tcPr>
            <w:tcW w:w="1350" w:type="dxa"/>
            <w:vAlign w:val="center"/>
          </w:tcPr>
          <w:p w14:paraId="5150839C"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18D5CA05" w14:textId="3D5A035D" w:rsidR="006D30CC" w:rsidRDefault="002612CF"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5CB3ED31" w14:textId="77777777" w:rsidR="006D30CC" w:rsidRDefault="006D30CC" w:rsidP="00F81610">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94%</w:t>
            </w:r>
          </w:p>
        </w:tc>
      </w:tr>
      <w:tr w:rsidR="00F73C78" w14:paraId="1D1A8C91" w14:textId="77777777" w:rsidTr="00F81610">
        <w:trPr>
          <w:trHeight w:val="1005"/>
        </w:trPr>
        <w:tc>
          <w:tcPr>
            <w:tcW w:w="625" w:type="dxa"/>
          </w:tcPr>
          <w:p w14:paraId="293C930D" w14:textId="0CEFFA30"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(g)</w:t>
            </w:r>
          </w:p>
        </w:tc>
        <w:tc>
          <w:tcPr>
            <w:tcW w:w="3510" w:type="dxa"/>
          </w:tcPr>
          <w:p w14:paraId="13E22A46" w14:textId="5B8616FA" w:rsidR="00F73C78" w:rsidRDefault="00F73C78" w:rsidP="00F73C78">
            <w:pPr>
              <w:spacing w:after="0" w:line="240" w:lineRule="auto"/>
              <w:rPr>
                <w:rFonts w:ascii="Arial" w:eastAsia="Times New Roman" w:hAnsi="Arial" w:cs="Arial"/>
                <w:color w:val="000000"/>
                <w:sz w:val="18"/>
                <w:szCs w:val="18"/>
              </w:rPr>
            </w:pPr>
            <w:r w:rsidRPr="00BD1E5B">
              <w:rPr>
                <w:rFonts w:ascii="Arial" w:eastAsia="Times New Roman" w:hAnsi="Arial" w:cs="Arial"/>
                <w:color w:val="000000"/>
                <w:sz w:val="18"/>
                <w:szCs w:val="18"/>
                <w:lang w:val="en-GB"/>
              </w:rPr>
              <w:t>Corporate Bonds</w:t>
            </w:r>
            <w:r w:rsidR="00232819" w:rsidRPr="00232819">
              <w:rPr>
                <w:rFonts w:ascii="Arial" w:eastAsia="Times New Roman" w:hAnsi="Arial" w:cs="Arial"/>
                <w:color w:val="000000"/>
                <w:sz w:val="18"/>
                <w:szCs w:val="18"/>
              </w:rPr>
              <w:t xml:space="preserve"> in the AAA/</w:t>
            </w:r>
            <w:proofErr w:type="spellStart"/>
            <w:r w:rsidR="00232819" w:rsidRPr="00232819">
              <w:rPr>
                <w:rFonts w:ascii="Arial" w:eastAsia="Times New Roman" w:hAnsi="Arial" w:cs="Arial"/>
                <w:color w:val="000000"/>
                <w:sz w:val="18"/>
                <w:szCs w:val="18"/>
              </w:rPr>
              <w:t>Aaa</w:t>
            </w:r>
            <w:proofErr w:type="spellEnd"/>
            <w:r w:rsidR="00232819" w:rsidRPr="00232819">
              <w:rPr>
                <w:rFonts w:ascii="Arial" w:eastAsia="Times New Roman" w:hAnsi="Arial" w:cs="Arial"/>
                <w:color w:val="000000"/>
                <w:sz w:val="18"/>
                <w:szCs w:val="18"/>
              </w:rPr>
              <w:t xml:space="preserve"> to AA-/Aa3 Ratings Band</w:t>
            </w:r>
            <w:r>
              <w:rPr>
                <w:rFonts w:ascii="Arial" w:eastAsia="Times New Roman" w:hAnsi="Arial" w:cs="Arial"/>
                <w:color w:val="000000"/>
                <w:sz w:val="18"/>
                <w:szCs w:val="18"/>
                <w:lang w:val="en-GB"/>
              </w:rPr>
              <w:t xml:space="preserve">; </w:t>
            </w:r>
            <w:r w:rsidRPr="00BD1E5B">
              <w:rPr>
                <w:rFonts w:ascii="Arial" w:eastAsia="Times New Roman" w:hAnsi="Arial" w:cs="Arial"/>
                <w:color w:val="000000"/>
                <w:sz w:val="18"/>
                <w:szCs w:val="18"/>
                <w:lang w:val="en-GB"/>
              </w:rPr>
              <w:t xml:space="preserve">remaining maturity </w:t>
            </w:r>
            <w:r>
              <w:rPr>
                <w:rFonts w:ascii="Arial" w:eastAsia="Times New Roman" w:hAnsi="Arial" w:cs="Arial"/>
                <w:color w:val="000000"/>
                <w:sz w:val="18"/>
                <w:szCs w:val="18"/>
                <w:lang w:val="en-GB"/>
              </w:rPr>
              <w:t xml:space="preserve">from Valuation Date </w:t>
            </w:r>
            <w:r w:rsidRPr="00D96C70">
              <w:rPr>
                <w:rFonts w:ascii="Arial" w:eastAsia="Times New Roman" w:hAnsi="Arial" w:cs="Arial"/>
                <w:color w:val="000000"/>
                <w:sz w:val="18"/>
                <w:szCs w:val="18"/>
              </w:rPr>
              <w:t>&lt; 1 year</w:t>
            </w:r>
          </w:p>
        </w:tc>
        <w:tc>
          <w:tcPr>
            <w:tcW w:w="1350" w:type="dxa"/>
            <w:vAlign w:val="center"/>
          </w:tcPr>
          <w:p w14:paraId="667C8885" w14:textId="77214C9D"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528E4AA4" w14:textId="4A0C5222" w:rsidR="00F73C78" w:rsidRDefault="002612CF"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37D26286" w14:textId="1DA9293D"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99%</w:t>
            </w:r>
          </w:p>
        </w:tc>
      </w:tr>
      <w:tr w:rsidR="00F73C78" w14:paraId="024555B2" w14:textId="77777777" w:rsidTr="00F81610">
        <w:trPr>
          <w:trHeight w:val="1005"/>
        </w:trPr>
        <w:tc>
          <w:tcPr>
            <w:tcW w:w="625" w:type="dxa"/>
          </w:tcPr>
          <w:p w14:paraId="1C770E58" w14:textId="6CE4CE52"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(h)</w:t>
            </w:r>
          </w:p>
        </w:tc>
        <w:tc>
          <w:tcPr>
            <w:tcW w:w="3510" w:type="dxa"/>
          </w:tcPr>
          <w:p w14:paraId="1E6E16F8" w14:textId="207C4C41" w:rsidR="00F73C78" w:rsidRDefault="00F73C78" w:rsidP="00F73C78">
            <w:pPr>
              <w:spacing w:after="0" w:line="240" w:lineRule="auto"/>
              <w:rPr>
                <w:rFonts w:ascii="Arial" w:eastAsia="Times New Roman" w:hAnsi="Arial" w:cs="Arial"/>
                <w:color w:val="000000"/>
                <w:sz w:val="18"/>
                <w:szCs w:val="18"/>
              </w:rPr>
            </w:pPr>
            <w:r w:rsidRPr="00BD1E5B">
              <w:rPr>
                <w:rFonts w:ascii="Arial" w:eastAsia="Times New Roman" w:hAnsi="Arial" w:cs="Arial"/>
                <w:color w:val="000000"/>
                <w:sz w:val="18"/>
                <w:szCs w:val="18"/>
                <w:lang w:val="en-GB"/>
              </w:rPr>
              <w:t>Corporate Bonds</w:t>
            </w:r>
            <w:r w:rsidR="00232819" w:rsidRPr="00232819">
              <w:rPr>
                <w:rFonts w:ascii="Arial" w:eastAsia="Times New Roman" w:hAnsi="Arial" w:cs="Arial"/>
                <w:color w:val="000000"/>
                <w:sz w:val="18"/>
                <w:szCs w:val="18"/>
              </w:rPr>
              <w:t xml:space="preserve"> in the AAA/</w:t>
            </w:r>
            <w:proofErr w:type="spellStart"/>
            <w:r w:rsidR="00232819" w:rsidRPr="00232819">
              <w:rPr>
                <w:rFonts w:ascii="Arial" w:eastAsia="Times New Roman" w:hAnsi="Arial" w:cs="Arial"/>
                <w:color w:val="000000"/>
                <w:sz w:val="18"/>
                <w:szCs w:val="18"/>
              </w:rPr>
              <w:t>Aaa</w:t>
            </w:r>
            <w:proofErr w:type="spellEnd"/>
            <w:r w:rsidR="00232819" w:rsidRPr="00232819">
              <w:rPr>
                <w:rFonts w:ascii="Arial" w:eastAsia="Times New Roman" w:hAnsi="Arial" w:cs="Arial"/>
                <w:color w:val="000000"/>
                <w:sz w:val="18"/>
                <w:szCs w:val="18"/>
              </w:rPr>
              <w:t xml:space="preserve"> to AA-/Aa3 Ratings Band</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 1 year and ≤ 5 years</w:t>
            </w:r>
          </w:p>
        </w:tc>
        <w:tc>
          <w:tcPr>
            <w:tcW w:w="1350" w:type="dxa"/>
            <w:vAlign w:val="center"/>
          </w:tcPr>
          <w:p w14:paraId="0073E923" w14:textId="45C7F395"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79C38A4D" w14:textId="062E44CB" w:rsidR="00F73C78" w:rsidRDefault="002612CF"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5D9D9AB7" w14:textId="720BB573"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96%</w:t>
            </w:r>
          </w:p>
        </w:tc>
      </w:tr>
      <w:tr w:rsidR="00F73C78" w14:paraId="1B5CEB24" w14:textId="77777777" w:rsidTr="00F81610">
        <w:trPr>
          <w:trHeight w:val="1005"/>
        </w:trPr>
        <w:tc>
          <w:tcPr>
            <w:tcW w:w="625" w:type="dxa"/>
          </w:tcPr>
          <w:p w14:paraId="7BE48F44" w14:textId="42107496"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(i)</w:t>
            </w:r>
          </w:p>
        </w:tc>
        <w:tc>
          <w:tcPr>
            <w:tcW w:w="3510" w:type="dxa"/>
          </w:tcPr>
          <w:p w14:paraId="0A59282E" w14:textId="7A080387" w:rsidR="00F73C78" w:rsidRDefault="00F73C78" w:rsidP="00F73C78">
            <w:pPr>
              <w:spacing w:after="0" w:line="240" w:lineRule="auto"/>
              <w:rPr>
                <w:rFonts w:ascii="Arial" w:eastAsia="Times New Roman" w:hAnsi="Arial" w:cs="Arial"/>
                <w:color w:val="000000"/>
                <w:sz w:val="18"/>
                <w:szCs w:val="18"/>
              </w:rPr>
            </w:pPr>
            <w:r w:rsidRPr="00BD1E5B">
              <w:rPr>
                <w:rFonts w:ascii="Arial" w:eastAsia="Times New Roman" w:hAnsi="Arial" w:cs="Arial"/>
                <w:color w:val="000000"/>
                <w:sz w:val="18"/>
                <w:szCs w:val="18"/>
                <w:lang w:val="en-GB"/>
              </w:rPr>
              <w:t>Corporate Bonds</w:t>
            </w:r>
            <w:r w:rsidR="00232819" w:rsidRPr="00232819">
              <w:rPr>
                <w:rFonts w:ascii="Arial" w:eastAsia="Times New Roman" w:hAnsi="Arial" w:cs="Arial"/>
                <w:color w:val="000000"/>
                <w:sz w:val="18"/>
                <w:szCs w:val="18"/>
              </w:rPr>
              <w:t xml:space="preserve"> in the AAA/</w:t>
            </w:r>
            <w:proofErr w:type="spellStart"/>
            <w:r w:rsidR="00232819" w:rsidRPr="00232819">
              <w:rPr>
                <w:rFonts w:ascii="Arial" w:eastAsia="Times New Roman" w:hAnsi="Arial" w:cs="Arial"/>
                <w:color w:val="000000"/>
                <w:sz w:val="18"/>
                <w:szCs w:val="18"/>
              </w:rPr>
              <w:t>Aaa</w:t>
            </w:r>
            <w:proofErr w:type="spellEnd"/>
            <w:r w:rsidR="00232819" w:rsidRPr="00232819">
              <w:rPr>
                <w:rFonts w:ascii="Arial" w:eastAsia="Times New Roman" w:hAnsi="Arial" w:cs="Arial"/>
                <w:color w:val="000000"/>
                <w:sz w:val="18"/>
                <w:szCs w:val="18"/>
              </w:rPr>
              <w:t xml:space="preserve"> to AA-/Aa3 Ratings Band</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&gt; 5 years</w:t>
            </w:r>
          </w:p>
        </w:tc>
        <w:tc>
          <w:tcPr>
            <w:tcW w:w="1350" w:type="dxa"/>
            <w:vAlign w:val="center"/>
          </w:tcPr>
          <w:p w14:paraId="19672596" w14:textId="0EFEBC6B"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251999CD" w14:textId="1FA19AB7" w:rsidR="00F73C78" w:rsidRDefault="002612CF"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622E0AB0" w14:textId="65ABCC82" w:rsidR="00F73C78" w:rsidRDefault="00F73C78" w:rsidP="00F73C78">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92%</w:t>
            </w:r>
          </w:p>
        </w:tc>
      </w:tr>
      <w:tr w:rsidR="002A368A" w14:paraId="790BBBFF" w14:textId="77777777" w:rsidTr="00F81610">
        <w:trPr>
          <w:trHeight w:val="1005"/>
        </w:trPr>
        <w:tc>
          <w:tcPr>
            <w:tcW w:w="625" w:type="dxa"/>
          </w:tcPr>
          <w:p w14:paraId="7727C8CE" w14:textId="5FF1CAD5"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lastRenderedPageBreak/>
              <w:t>(j)</w:t>
            </w:r>
          </w:p>
        </w:tc>
        <w:tc>
          <w:tcPr>
            <w:tcW w:w="3510" w:type="dxa"/>
          </w:tcPr>
          <w:p w14:paraId="4C4F7D86" w14:textId="422C6BF5" w:rsidR="002A368A" w:rsidRPr="00BD1E5B" w:rsidRDefault="002A368A" w:rsidP="002A368A">
            <w:pPr>
              <w:spacing w:after="0" w:line="240" w:lineRule="auto"/>
              <w:rPr>
                <w:rFonts w:ascii="Arial" w:eastAsia="Times New Roman" w:hAnsi="Arial" w:cs="Arial"/>
                <w:color w:val="000000"/>
                <w:sz w:val="18"/>
                <w:szCs w:val="18"/>
                <w:lang w:val="en-GB"/>
              </w:rPr>
            </w:pPr>
            <w:r w:rsidRPr="00BD1E5B">
              <w:rPr>
                <w:rFonts w:ascii="Arial" w:eastAsia="Times New Roman" w:hAnsi="Arial" w:cs="Arial"/>
                <w:color w:val="000000"/>
                <w:sz w:val="18"/>
                <w:szCs w:val="18"/>
                <w:lang w:val="en-GB"/>
              </w:rPr>
              <w:t>Corporate Bond</w:t>
            </w:r>
            <w:r>
              <w:rPr>
                <w:rFonts w:ascii="Arial" w:eastAsia="Times New Roman" w:hAnsi="Arial" w:cs="Arial"/>
                <w:color w:val="000000"/>
                <w:sz w:val="18"/>
                <w:szCs w:val="18"/>
                <w:lang w:val="en-GB"/>
              </w:rPr>
              <w:t>s</w:t>
            </w:r>
            <w:r w:rsidRPr="00232819">
              <w:rPr>
                <w:rFonts w:ascii="Arial" w:eastAsia="Times New Roman" w:hAnsi="Arial" w:cs="Arial"/>
                <w:color w:val="000000"/>
                <w:sz w:val="18"/>
                <w:szCs w:val="18"/>
              </w:rPr>
              <w:t xml:space="preserve"> in the </w:t>
            </w:r>
            <w:r w:rsidRPr="002A368A">
              <w:rPr>
                <w:rFonts w:ascii="Arial" w:eastAsia="Times New Roman" w:hAnsi="Arial" w:cs="Arial"/>
                <w:color w:val="000000"/>
                <w:sz w:val="18"/>
                <w:szCs w:val="18"/>
              </w:rPr>
              <w:t>A+/A1 to BBB-/Baa3 Ratings Band</w:t>
            </w:r>
            <w:r>
              <w:rPr>
                <w:rFonts w:ascii="Arial" w:eastAsia="Times New Roman" w:hAnsi="Arial" w:cs="Arial"/>
                <w:color w:val="000000"/>
                <w:sz w:val="18"/>
                <w:szCs w:val="18"/>
                <w:lang w:val="en-GB"/>
              </w:rPr>
              <w:t xml:space="preserve">; </w:t>
            </w:r>
            <w:r w:rsidRPr="00BD1E5B">
              <w:rPr>
                <w:rFonts w:ascii="Arial" w:eastAsia="Times New Roman" w:hAnsi="Arial" w:cs="Arial"/>
                <w:color w:val="000000"/>
                <w:sz w:val="18"/>
                <w:szCs w:val="18"/>
                <w:lang w:val="en-GB"/>
              </w:rPr>
              <w:t xml:space="preserve">remaining maturity </w:t>
            </w:r>
            <w:r>
              <w:rPr>
                <w:rFonts w:ascii="Arial" w:eastAsia="Times New Roman" w:hAnsi="Arial" w:cs="Arial"/>
                <w:color w:val="000000"/>
                <w:sz w:val="18"/>
                <w:szCs w:val="18"/>
                <w:lang w:val="en-GB"/>
              </w:rPr>
              <w:t xml:space="preserve">from Valuation Date </w:t>
            </w:r>
            <w:r w:rsidRPr="00D96C70">
              <w:rPr>
                <w:rFonts w:ascii="Arial" w:eastAsia="Times New Roman" w:hAnsi="Arial" w:cs="Arial"/>
                <w:color w:val="000000"/>
                <w:sz w:val="18"/>
                <w:szCs w:val="18"/>
              </w:rPr>
              <w:t>&lt; 1 year</w:t>
            </w:r>
          </w:p>
        </w:tc>
        <w:tc>
          <w:tcPr>
            <w:tcW w:w="1350" w:type="dxa"/>
            <w:vAlign w:val="center"/>
          </w:tcPr>
          <w:p w14:paraId="208F4CBB" w14:textId="6D53B63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347F6D9D" w14:textId="19455F8B"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179CE50C" w14:textId="285CA33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98%</w:t>
            </w:r>
          </w:p>
        </w:tc>
      </w:tr>
      <w:tr w:rsidR="002A368A" w14:paraId="39132135" w14:textId="77777777" w:rsidTr="00F81610">
        <w:trPr>
          <w:trHeight w:val="1005"/>
        </w:trPr>
        <w:tc>
          <w:tcPr>
            <w:tcW w:w="625" w:type="dxa"/>
          </w:tcPr>
          <w:p w14:paraId="52992C25" w14:textId="2C017A85"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(k)</w:t>
            </w:r>
          </w:p>
        </w:tc>
        <w:tc>
          <w:tcPr>
            <w:tcW w:w="3510" w:type="dxa"/>
          </w:tcPr>
          <w:p w14:paraId="593F6626" w14:textId="636DA275" w:rsidR="002A368A" w:rsidRPr="00BD1E5B" w:rsidRDefault="002A368A" w:rsidP="002A368A">
            <w:pPr>
              <w:spacing w:after="0" w:line="240" w:lineRule="auto"/>
              <w:rPr>
                <w:rFonts w:ascii="Arial" w:eastAsia="Times New Roman" w:hAnsi="Arial" w:cs="Arial"/>
                <w:color w:val="000000"/>
                <w:sz w:val="18"/>
                <w:szCs w:val="18"/>
                <w:lang w:val="en-GB"/>
              </w:rPr>
            </w:pPr>
            <w:r w:rsidRPr="00BD1E5B">
              <w:rPr>
                <w:rFonts w:ascii="Arial" w:eastAsia="Times New Roman" w:hAnsi="Arial" w:cs="Arial"/>
                <w:color w:val="000000"/>
                <w:sz w:val="18"/>
                <w:szCs w:val="18"/>
                <w:lang w:val="en-GB"/>
              </w:rPr>
              <w:t>Corporate Bonds</w:t>
            </w:r>
            <w:r w:rsidRPr="00232819">
              <w:rPr>
                <w:rFonts w:ascii="Arial" w:eastAsia="Times New Roman" w:hAnsi="Arial" w:cs="Arial"/>
                <w:color w:val="000000"/>
                <w:sz w:val="18"/>
                <w:szCs w:val="18"/>
              </w:rPr>
              <w:t xml:space="preserve"> in the</w:t>
            </w:r>
            <w:r>
              <w:t xml:space="preserve"> </w:t>
            </w:r>
            <w:r w:rsidRPr="002A368A">
              <w:rPr>
                <w:rFonts w:ascii="Arial" w:eastAsia="Times New Roman" w:hAnsi="Arial" w:cs="Arial"/>
                <w:color w:val="000000"/>
                <w:sz w:val="18"/>
                <w:szCs w:val="18"/>
              </w:rPr>
              <w:t xml:space="preserve">A+/A1 to BBB-/Baa3 Ratings Band </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 1 year and ≤ 5 year</w:t>
            </w:r>
          </w:p>
        </w:tc>
        <w:tc>
          <w:tcPr>
            <w:tcW w:w="1350" w:type="dxa"/>
            <w:vAlign w:val="center"/>
          </w:tcPr>
          <w:p w14:paraId="703EB06B" w14:textId="55AD254A"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3002F94D" w14:textId="66363F1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7D22BF55" w14:textId="185D5A90"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94%</w:t>
            </w:r>
          </w:p>
        </w:tc>
      </w:tr>
      <w:tr w:rsidR="002A368A" w14:paraId="0ADB4508" w14:textId="77777777" w:rsidTr="00F81610">
        <w:trPr>
          <w:trHeight w:val="1005"/>
        </w:trPr>
        <w:tc>
          <w:tcPr>
            <w:tcW w:w="625" w:type="dxa"/>
          </w:tcPr>
          <w:p w14:paraId="0E87DB88" w14:textId="67E73B5C"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(l)</w:t>
            </w:r>
          </w:p>
        </w:tc>
        <w:tc>
          <w:tcPr>
            <w:tcW w:w="3510" w:type="dxa"/>
          </w:tcPr>
          <w:p w14:paraId="0CFDA16A" w14:textId="3D366880" w:rsidR="002A368A" w:rsidRPr="00BD1E5B" w:rsidRDefault="002A368A" w:rsidP="002A368A">
            <w:pPr>
              <w:spacing w:after="0" w:line="240" w:lineRule="auto"/>
              <w:rPr>
                <w:rFonts w:ascii="Arial" w:eastAsia="Times New Roman" w:hAnsi="Arial" w:cs="Arial"/>
                <w:color w:val="000000"/>
                <w:sz w:val="18"/>
                <w:szCs w:val="18"/>
                <w:lang w:val="en-GB"/>
              </w:rPr>
            </w:pPr>
            <w:r w:rsidRPr="00BD1E5B">
              <w:rPr>
                <w:rFonts w:ascii="Arial" w:eastAsia="Times New Roman" w:hAnsi="Arial" w:cs="Arial"/>
                <w:color w:val="000000"/>
                <w:sz w:val="18"/>
                <w:szCs w:val="18"/>
                <w:lang w:val="en-GB"/>
              </w:rPr>
              <w:t>Corporate Bonds</w:t>
            </w:r>
            <w:r w:rsidRPr="00232819">
              <w:rPr>
                <w:rFonts w:ascii="Arial" w:eastAsia="Times New Roman" w:hAnsi="Arial" w:cs="Arial"/>
                <w:color w:val="000000"/>
                <w:sz w:val="18"/>
                <w:szCs w:val="18"/>
              </w:rPr>
              <w:t xml:space="preserve"> in the </w:t>
            </w:r>
            <w:r w:rsidRPr="002A368A">
              <w:rPr>
                <w:rFonts w:ascii="Arial" w:eastAsia="Times New Roman" w:hAnsi="Arial" w:cs="Arial"/>
                <w:color w:val="000000"/>
                <w:sz w:val="18"/>
                <w:szCs w:val="18"/>
              </w:rPr>
              <w:t>A+/A1 to BBB-/Baa3 Ratings Band</w:t>
            </w:r>
            <w:r w:rsidRPr="00BD1E5B">
              <w:rPr>
                <w:rFonts w:ascii="Arial" w:eastAsia="Times New Roman" w:hAnsi="Arial" w:cs="Arial"/>
                <w:color w:val="000000"/>
                <w:sz w:val="18"/>
                <w:szCs w:val="18"/>
                <w:lang w:val="en-GB"/>
              </w:rPr>
              <w:t>; remaining maturity from Valuation Date</w:t>
            </w:r>
            <w:r>
              <w:rPr>
                <w:rFonts w:ascii="Arial" w:eastAsia="Times New Roman" w:hAnsi="Arial" w:cs="Arial"/>
                <w:color w:val="000000"/>
                <w:sz w:val="18"/>
                <w:szCs w:val="18"/>
                <w:lang w:val="en-GB"/>
              </w:rPr>
              <w:t xml:space="preserve"> </w:t>
            </w:r>
            <w:r w:rsidRPr="00D96C70">
              <w:rPr>
                <w:rFonts w:ascii="Arial" w:eastAsia="Times New Roman" w:hAnsi="Arial" w:cs="Arial"/>
                <w:color w:val="000000"/>
                <w:sz w:val="18"/>
                <w:szCs w:val="18"/>
              </w:rPr>
              <w:t>&gt; 5 years</w:t>
            </w:r>
          </w:p>
        </w:tc>
        <w:tc>
          <w:tcPr>
            <w:tcW w:w="1350" w:type="dxa"/>
            <w:vAlign w:val="center"/>
          </w:tcPr>
          <w:p w14:paraId="79260B0A" w14:textId="57D44116"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w:t>
            </w:r>
          </w:p>
        </w:tc>
        <w:tc>
          <w:tcPr>
            <w:tcW w:w="1530" w:type="dxa"/>
            <w:vAlign w:val="center"/>
          </w:tcPr>
          <w:p w14:paraId="43826CED" w14:textId="515FD1AF"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X</w:t>
            </w:r>
          </w:p>
        </w:tc>
        <w:tc>
          <w:tcPr>
            <w:tcW w:w="3330" w:type="dxa"/>
            <w:vAlign w:val="center"/>
          </w:tcPr>
          <w:p w14:paraId="7D99A852" w14:textId="0E65969B" w:rsidR="002A368A" w:rsidRDefault="002A368A" w:rsidP="002A368A">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88%</w:t>
            </w:r>
          </w:p>
        </w:tc>
      </w:tr>
      <w:tr w:rsidR="002A368A" w14:paraId="49823DD7" w14:textId="77777777" w:rsidTr="00F81610">
        <w:trPr>
          <w:trHeight w:val="503"/>
        </w:trPr>
        <w:tc>
          <w:tcPr>
            <w:tcW w:w="4135" w:type="dxa"/>
            <w:gridSpan w:val="2"/>
            <w:vMerge w:val="restart"/>
          </w:tcPr>
          <w:p w14:paraId="673256E1" w14:textId="77777777" w:rsidR="002A368A" w:rsidRDefault="002A368A" w:rsidP="002A368A">
            <w:pPr>
              <w:spacing w:after="0" w:line="240" w:lineRule="auto"/>
              <w:rPr>
                <w:rFonts w:ascii="Arial" w:hAnsi="Arial" w:cs="Arial"/>
                <w:sz w:val="18"/>
                <w:szCs w:val="18"/>
              </w:rPr>
            </w:pPr>
          </w:p>
          <w:p w14:paraId="113BEEC0" w14:textId="77777777" w:rsidR="002A368A" w:rsidRDefault="002A368A" w:rsidP="002A368A">
            <w:pPr>
              <w:spacing w:after="0" w:line="240" w:lineRule="auto"/>
              <w:rPr>
                <w:rFonts w:ascii="Arial" w:hAnsi="Arial" w:cs="Arial"/>
                <w:sz w:val="18"/>
                <w:szCs w:val="18"/>
              </w:rPr>
            </w:pPr>
          </w:p>
          <w:p w14:paraId="4342FCA3" w14:textId="59850A92" w:rsidR="002A368A" w:rsidRDefault="002A368A" w:rsidP="002A368A">
            <w:pPr>
              <w:spacing w:after="0" w:line="240" w:lineRule="auto"/>
              <w:jc w:val="center"/>
              <w:rPr>
                <w:rFonts w:ascii="Arial" w:eastAsia="Times New Roman" w:hAnsi="Arial" w:cs="Arial"/>
                <w:color w:val="000000"/>
                <w:sz w:val="18"/>
                <w:szCs w:val="18"/>
              </w:rPr>
            </w:pPr>
            <w:r>
              <w:rPr>
                <w:rFonts w:ascii="Arial" w:hAnsi="Arial" w:cs="Arial"/>
                <w:b/>
                <w:sz w:val="18"/>
                <w:szCs w:val="18"/>
              </w:rPr>
              <w:t>FX Haircut Percentage</w:t>
            </w:r>
          </w:p>
        </w:tc>
        <w:tc>
          <w:tcPr>
            <w:tcW w:w="6210" w:type="dxa"/>
            <w:gridSpan w:val="3"/>
            <w:vAlign w:val="center"/>
          </w:tcPr>
          <w:p w14:paraId="7BE2DE97" w14:textId="1C062C46" w:rsidR="002A368A" w:rsidRDefault="002A368A" w:rsidP="002A368A">
            <w:pPr>
              <w:spacing w:after="0" w:line="240" w:lineRule="auto"/>
              <w:rPr>
                <w:rFonts w:ascii="Arial" w:eastAsia="Times New Roman" w:hAnsi="Arial" w:cs="Arial"/>
                <w:color w:val="000000"/>
                <w:sz w:val="18"/>
                <w:szCs w:val="18"/>
              </w:rPr>
            </w:pPr>
            <w:r>
              <w:rPr>
                <w:rFonts w:ascii="Arial" w:hAnsi="Arial" w:cs="Arial"/>
                <w:sz w:val="18"/>
                <w:szCs w:val="18"/>
              </w:rPr>
              <w:t>In respect of Party A’s posting obligation: 8%, unless the Eligible Collateral (IM) is denominated in the Termination Currency specified with respect to Party B under the Agreement (including, without limitation, pursuant to this Annex), in which case, 0%.</w:t>
            </w:r>
          </w:p>
        </w:tc>
      </w:tr>
      <w:tr w:rsidR="002A368A" w14:paraId="3CEECDF4" w14:textId="77777777" w:rsidTr="00BE4141">
        <w:trPr>
          <w:trHeight w:val="502"/>
        </w:trPr>
        <w:tc>
          <w:tcPr>
            <w:tcW w:w="4135" w:type="dxa"/>
            <w:gridSpan w:val="2"/>
            <w:vMerge/>
          </w:tcPr>
          <w:p w14:paraId="248B4C08" w14:textId="77777777" w:rsidR="002A368A" w:rsidRDefault="002A368A" w:rsidP="002A368A">
            <w:pPr>
              <w:spacing w:after="0" w:line="240" w:lineRule="auto"/>
              <w:rPr>
                <w:rFonts w:ascii="Arial" w:eastAsia="Times New Roman" w:hAnsi="Arial" w:cs="Arial"/>
                <w:color w:val="000000"/>
                <w:sz w:val="18"/>
                <w:szCs w:val="18"/>
              </w:rPr>
            </w:pPr>
          </w:p>
        </w:tc>
        <w:tc>
          <w:tcPr>
            <w:tcW w:w="6210" w:type="dxa"/>
            <w:gridSpan w:val="3"/>
            <w:vAlign w:val="center"/>
          </w:tcPr>
          <w:p w14:paraId="0EF08A1A" w14:textId="706220FB" w:rsidR="002A368A" w:rsidRDefault="002A368A" w:rsidP="002A368A">
            <w:pPr>
              <w:spacing w:after="0" w:line="240" w:lineRule="auto"/>
              <w:rPr>
                <w:rFonts w:ascii="Arial" w:eastAsia="Times New Roman" w:hAnsi="Arial" w:cs="Arial"/>
                <w:color w:val="000000"/>
                <w:sz w:val="18"/>
                <w:szCs w:val="18"/>
              </w:rPr>
            </w:pPr>
            <w:r>
              <w:rPr>
                <w:rFonts w:ascii="Arial" w:hAnsi="Arial" w:cs="Arial"/>
                <w:sz w:val="18"/>
                <w:szCs w:val="18"/>
              </w:rPr>
              <w:t>In respect of Party B’s posting obligation: 8%, unless the Eligible Collateral (IM) is denominated in the Termination Currency specified with respect to Party A under the Agreement (including, without limitation, pursuant to this Annex), in which case, 0%.</w:t>
            </w:r>
          </w:p>
        </w:tc>
      </w:tr>
    </w:tbl>
    <w:p w14:paraId="5B91C916" w14:textId="77777777" w:rsidR="009844BC" w:rsidRDefault="006D30CC">
      <w:pPr>
        <w:spacing w:after="0" w:line="240" w:lineRule="auto"/>
        <w:rPr>
          <w:rFonts w:ascii="Arial" w:hAnsi="Arial" w:cs="Arial"/>
          <w:sz w:val="18"/>
          <w:szCs w:val="18"/>
        </w:rPr>
      </w:pPr>
      <w:r>
        <w:rPr>
          <w:rFonts w:ascii="Arial" w:hAnsi="Arial" w:cs="Arial"/>
          <w:sz w:val="18"/>
          <w:szCs w:val="18"/>
        </w:rPr>
        <w:br w:type="textWrapping" w:clear="all"/>
      </w:r>
    </w:p>
    <w:p w14:paraId="0ECD3442" w14:textId="45B08F12" w:rsidR="00705AF6" w:rsidRDefault="00232819" w:rsidP="00232819">
      <w:r>
        <w:t xml:space="preserve"> </w:t>
      </w:r>
    </w:p>
    <w:p w14:paraId="715A7861" w14:textId="77777777" w:rsidR="009844BC" w:rsidRDefault="009844BC"/>
    <w:sectPr w:rsidR="009844BC">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707E5" w14:textId="77777777" w:rsidR="00F347BB" w:rsidRDefault="00F347BB">
      <w:pPr>
        <w:spacing w:after="0" w:line="240" w:lineRule="auto"/>
      </w:pPr>
      <w:r>
        <w:separator/>
      </w:r>
    </w:p>
  </w:endnote>
  <w:endnote w:type="continuationSeparator" w:id="0">
    <w:p w14:paraId="6B614AED" w14:textId="77777777" w:rsidR="00F347BB" w:rsidRDefault="00F34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AA96" w14:textId="77777777" w:rsidR="00E63DFB" w:rsidRPr="00E63DFB" w:rsidRDefault="00E63DFB" w:rsidP="00E63DFB">
    <w:pPr>
      <w:pStyle w:val="Footer"/>
      <w:jc w:val="center"/>
      <w:rPr>
        <w:sz w:val="20"/>
        <w:szCs w:val="20"/>
      </w:rPr>
    </w:pPr>
    <w:r w:rsidRPr="00E63DFB">
      <w:rPr>
        <w:rFonts w:ascii="Times New Roman" w:hAnsi="Times New Roman" w:cs="Times New Roman"/>
        <w:sz w:val="20"/>
        <w:szCs w:val="20"/>
      </w:rPr>
      <w:t>Copyright © 2019 by International Swaps and Derivatives Association,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3F1EF" w14:textId="77777777" w:rsidR="00F347BB" w:rsidRDefault="00F347BB">
      <w:pPr>
        <w:spacing w:after="0" w:line="240" w:lineRule="auto"/>
      </w:pPr>
      <w:r>
        <w:separator/>
      </w:r>
    </w:p>
  </w:footnote>
  <w:footnote w:type="continuationSeparator" w:id="0">
    <w:p w14:paraId="6A58FFD9" w14:textId="77777777" w:rsidR="00F347BB" w:rsidRDefault="00F347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8FC"/>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C40872"/>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B215B2"/>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2B21695"/>
    <w:multiLevelType w:val="multilevel"/>
    <w:tmpl w:val="02B2169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3713E8B"/>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DB68E9"/>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79A79FD"/>
    <w:multiLevelType w:val="hybridMultilevel"/>
    <w:tmpl w:val="621674FE"/>
    <w:lvl w:ilvl="0" w:tplc="45D2F01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A35B09"/>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E9D08B9"/>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EAA7340"/>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7476366"/>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9744921"/>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4621CC"/>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D697654"/>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5270394"/>
    <w:multiLevelType w:val="multilevel"/>
    <w:tmpl w:val="02B2169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55267FF"/>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87A76DC"/>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5815D3A"/>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37E6BDE"/>
    <w:multiLevelType w:val="multilevel"/>
    <w:tmpl w:val="0CDB68E9"/>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4B45C92"/>
    <w:multiLevelType w:val="multilevel"/>
    <w:tmpl w:val="3974492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79719269">
    <w:abstractNumId w:val="3"/>
  </w:num>
  <w:num w:numId="2" w16cid:durableId="568349762">
    <w:abstractNumId w:val="11"/>
  </w:num>
  <w:num w:numId="3" w16cid:durableId="1309435475">
    <w:abstractNumId w:val="5"/>
  </w:num>
  <w:num w:numId="4" w16cid:durableId="1319264403">
    <w:abstractNumId w:val="14"/>
  </w:num>
  <w:num w:numId="5" w16cid:durableId="895505421">
    <w:abstractNumId w:val="16"/>
  </w:num>
  <w:num w:numId="6" w16cid:durableId="601496637">
    <w:abstractNumId w:val="8"/>
  </w:num>
  <w:num w:numId="7" w16cid:durableId="872153278">
    <w:abstractNumId w:val="2"/>
  </w:num>
  <w:num w:numId="8" w16cid:durableId="642393714">
    <w:abstractNumId w:val="1"/>
  </w:num>
  <w:num w:numId="9" w16cid:durableId="1742946126">
    <w:abstractNumId w:val="4"/>
  </w:num>
  <w:num w:numId="10" w16cid:durableId="225340767">
    <w:abstractNumId w:val="19"/>
  </w:num>
  <w:num w:numId="11" w16cid:durableId="1219584957">
    <w:abstractNumId w:val="12"/>
  </w:num>
  <w:num w:numId="12" w16cid:durableId="1234437801">
    <w:abstractNumId w:val="15"/>
  </w:num>
  <w:num w:numId="13" w16cid:durableId="57750149">
    <w:abstractNumId w:val="18"/>
  </w:num>
  <w:num w:numId="14" w16cid:durableId="376398079">
    <w:abstractNumId w:val="0"/>
  </w:num>
  <w:num w:numId="15" w16cid:durableId="723724005">
    <w:abstractNumId w:val="17"/>
  </w:num>
  <w:num w:numId="16" w16cid:durableId="956182719">
    <w:abstractNumId w:val="10"/>
  </w:num>
  <w:num w:numId="17" w16cid:durableId="1188904093">
    <w:abstractNumId w:val="13"/>
  </w:num>
  <w:num w:numId="18" w16cid:durableId="524712950">
    <w:abstractNumId w:val="7"/>
  </w:num>
  <w:num w:numId="19" w16cid:durableId="1090081006">
    <w:abstractNumId w:val="9"/>
  </w:num>
  <w:num w:numId="20" w16cid:durableId="105469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D11"/>
    <w:rsid w:val="00004979"/>
    <w:rsid w:val="000239AF"/>
    <w:rsid w:val="00043EAD"/>
    <w:rsid w:val="0007120D"/>
    <w:rsid w:val="000B4012"/>
    <w:rsid w:val="000C5418"/>
    <w:rsid w:val="000D1FFF"/>
    <w:rsid w:val="000D5472"/>
    <w:rsid w:val="000D5E2D"/>
    <w:rsid w:val="000F3790"/>
    <w:rsid w:val="00100148"/>
    <w:rsid w:val="001A2A8C"/>
    <w:rsid w:val="001B6CA3"/>
    <w:rsid w:val="001D5CB5"/>
    <w:rsid w:val="001E6FBF"/>
    <w:rsid w:val="00232819"/>
    <w:rsid w:val="002355A1"/>
    <w:rsid w:val="00237646"/>
    <w:rsid w:val="002612CF"/>
    <w:rsid w:val="00276837"/>
    <w:rsid w:val="00282838"/>
    <w:rsid w:val="00291D3A"/>
    <w:rsid w:val="002A368A"/>
    <w:rsid w:val="002A7B0A"/>
    <w:rsid w:val="002B0D5D"/>
    <w:rsid w:val="002F4B7B"/>
    <w:rsid w:val="003831C4"/>
    <w:rsid w:val="00397F42"/>
    <w:rsid w:val="003E1795"/>
    <w:rsid w:val="003E4EDA"/>
    <w:rsid w:val="003E5ACE"/>
    <w:rsid w:val="003F3A64"/>
    <w:rsid w:val="00427307"/>
    <w:rsid w:val="004439D0"/>
    <w:rsid w:val="004E0C8F"/>
    <w:rsid w:val="00533EA9"/>
    <w:rsid w:val="00592ED8"/>
    <w:rsid w:val="005D28AC"/>
    <w:rsid w:val="00622349"/>
    <w:rsid w:val="006357D1"/>
    <w:rsid w:val="00643B5D"/>
    <w:rsid w:val="006B6654"/>
    <w:rsid w:val="006D30CC"/>
    <w:rsid w:val="006E7234"/>
    <w:rsid w:val="00705AF6"/>
    <w:rsid w:val="0073314F"/>
    <w:rsid w:val="00792C6C"/>
    <w:rsid w:val="007A414F"/>
    <w:rsid w:val="007A7247"/>
    <w:rsid w:val="007B2D11"/>
    <w:rsid w:val="007C4FFF"/>
    <w:rsid w:val="007E03E0"/>
    <w:rsid w:val="00836EB3"/>
    <w:rsid w:val="0085734B"/>
    <w:rsid w:val="0086153F"/>
    <w:rsid w:val="008C696C"/>
    <w:rsid w:val="008D128A"/>
    <w:rsid w:val="008D4AE2"/>
    <w:rsid w:val="008E6711"/>
    <w:rsid w:val="008F240C"/>
    <w:rsid w:val="008F4619"/>
    <w:rsid w:val="00914043"/>
    <w:rsid w:val="00950324"/>
    <w:rsid w:val="0098032D"/>
    <w:rsid w:val="009844BC"/>
    <w:rsid w:val="0099132D"/>
    <w:rsid w:val="00A12C14"/>
    <w:rsid w:val="00A456E2"/>
    <w:rsid w:val="00A82624"/>
    <w:rsid w:val="00A842E7"/>
    <w:rsid w:val="00AB2098"/>
    <w:rsid w:val="00AC4CB2"/>
    <w:rsid w:val="00AF0EA7"/>
    <w:rsid w:val="00AF1277"/>
    <w:rsid w:val="00BC72FD"/>
    <w:rsid w:val="00BE4141"/>
    <w:rsid w:val="00C06680"/>
    <w:rsid w:val="00C34F32"/>
    <w:rsid w:val="00C6434C"/>
    <w:rsid w:val="00C7594D"/>
    <w:rsid w:val="00CA074C"/>
    <w:rsid w:val="00CB3B4E"/>
    <w:rsid w:val="00CD12F9"/>
    <w:rsid w:val="00CD5502"/>
    <w:rsid w:val="00D05630"/>
    <w:rsid w:val="00D26810"/>
    <w:rsid w:val="00D4069B"/>
    <w:rsid w:val="00D44232"/>
    <w:rsid w:val="00D7665E"/>
    <w:rsid w:val="00DB338C"/>
    <w:rsid w:val="00DC561D"/>
    <w:rsid w:val="00DE1A1B"/>
    <w:rsid w:val="00DE7C66"/>
    <w:rsid w:val="00E24442"/>
    <w:rsid w:val="00E63DFB"/>
    <w:rsid w:val="00E968E9"/>
    <w:rsid w:val="00ED5F28"/>
    <w:rsid w:val="00F000C4"/>
    <w:rsid w:val="00F216C1"/>
    <w:rsid w:val="00F347BB"/>
    <w:rsid w:val="00F542AF"/>
    <w:rsid w:val="00F61595"/>
    <w:rsid w:val="00F73C78"/>
    <w:rsid w:val="00F81610"/>
    <w:rsid w:val="00FB1CCB"/>
    <w:rsid w:val="6E3F57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121CF5"/>
  <w15:docId w15:val="{F1ACB8C6-8CF5-44AF-B01B-3F926272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6EB3"/>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FootnoteText">
    <w:name w:val="footnote text"/>
    <w:basedOn w:val="Normal"/>
    <w:link w:val="FootnoteTextChar"/>
    <w:uiPriority w:val="99"/>
    <w:unhideWhenUsed/>
    <w:pPr>
      <w:spacing w:after="0" w:line="240" w:lineRule="auto"/>
    </w:pPr>
    <w:rPr>
      <w:sz w:val="20"/>
      <w:szCs w:val="20"/>
      <w:lang w:val="en-GB"/>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noteReference">
    <w:name w:val="footnote reference"/>
    <w:basedOn w:val="DefaultParagraphFont"/>
    <w:uiPriority w:val="99"/>
    <w:unhideWhenUsed/>
    <w:rPr>
      <w:vertAlign w:val="superscript"/>
    </w:rPr>
  </w:style>
  <w:style w:type="character" w:customStyle="1" w:styleId="FootnoteTextChar">
    <w:name w:val="Footnote Text Char"/>
    <w:basedOn w:val="DefaultParagraphFont"/>
    <w:link w:val="FootnoteText"/>
    <w:uiPriority w:val="99"/>
    <w:rPr>
      <w:sz w:val="20"/>
      <w:szCs w:val="20"/>
      <w:lang w:val="en-GB"/>
    </w:rPr>
  </w:style>
  <w:style w:type="paragraph" w:styleId="ListParagraph">
    <w:name w:val="List Paragraph"/>
    <w:basedOn w:val="Normal"/>
    <w:uiPriority w:val="34"/>
    <w:qFormat/>
    <w:pPr>
      <w:ind w:left="720"/>
      <w:contextualSpacing/>
    </w:pPr>
    <w:rPr>
      <w:lang w:val="en-GB"/>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CommentReference">
    <w:name w:val="annotation reference"/>
    <w:basedOn w:val="DefaultParagraphFont"/>
    <w:uiPriority w:val="99"/>
    <w:semiHidden/>
    <w:unhideWhenUsed/>
    <w:rsid w:val="00C06680"/>
    <w:rPr>
      <w:sz w:val="16"/>
      <w:szCs w:val="16"/>
    </w:rPr>
  </w:style>
  <w:style w:type="paragraph" w:styleId="CommentText">
    <w:name w:val="annotation text"/>
    <w:basedOn w:val="Normal"/>
    <w:link w:val="CommentTextChar"/>
    <w:uiPriority w:val="99"/>
    <w:semiHidden/>
    <w:unhideWhenUsed/>
    <w:rsid w:val="00C06680"/>
    <w:pPr>
      <w:spacing w:line="240" w:lineRule="auto"/>
    </w:pPr>
    <w:rPr>
      <w:sz w:val="20"/>
      <w:szCs w:val="20"/>
    </w:rPr>
  </w:style>
  <w:style w:type="character" w:customStyle="1" w:styleId="CommentTextChar">
    <w:name w:val="Comment Text Char"/>
    <w:basedOn w:val="DefaultParagraphFont"/>
    <w:link w:val="CommentText"/>
    <w:uiPriority w:val="99"/>
    <w:semiHidden/>
    <w:rsid w:val="00C06680"/>
  </w:style>
  <w:style w:type="paragraph" w:styleId="CommentSubject">
    <w:name w:val="annotation subject"/>
    <w:basedOn w:val="CommentText"/>
    <w:next w:val="CommentText"/>
    <w:link w:val="CommentSubjectChar"/>
    <w:uiPriority w:val="99"/>
    <w:semiHidden/>
    <w:unhideWhenUsed/>
    <w:rsid w:val="00C06680"/>
    <w:rPr>
      <w:b/>
      <w:bCs/>
    </w:rPr>
  </w:style>
  <w:style w:type="character" w:customStyle="1" w:styleId="CommentSubjectChar">
    <w:name w:val="Comment Subject Char"/>
    <w:basedOn w:val="CommentTextChar"/>
    <w:link w:val="CommentSubject"/>
    <w:uiPriority w:val="99"/>
    <w:semiHidden/>
    <w:rsid w:val="00C06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37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TaxCatchAll xmlns="00be556b-07be-406f-b6a0-42029f950c34" xsi:nil="true"/>
    <lcf76f155ced4ddcb4097134ff3c332f xmlns="c447c792-83e2-45dd-ac7e-1702c34990c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roperties xmlns="http://www.imanage.com/work/xmlschema">
  <documentid>LAW!1217946.1</documentid>
  <senderid>SCHNEIDER.CHARLES@PRINCIPAL.COM</senderid>
  <senderemail>SCHNEIDER.CHARLES@PRINCIPAL.COM</senderemail>
  <lastmodified>2022-11-30T16:57:00.0000000-06:00</lastmodified>
  <database>LAW</database>
</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97A35441192504E941916A6BB7CAB60" ma:contentTypeVersion="18" ma:contentTypeDescription="Create a new document." ma:contentTypeScope="" ma:versionID="9d5642e2e5d9a1db5aa1ec2cd007cf72">
  <xsd:schema xmlns:xsd="http://www.w3.org/2001/XMLSchema" xmlns:xs="http://www.w3.org/2001/XMLSchema" xmlns:p="http://schemas.microsoft.com/office/2006/metadata/properties" xmlns:ns2="c447c792-83e2-45dd-ac7e-1702c34990c0" xmlns:ns3="00be556b-07be-406f-b6a0-42029f950c34" targetNamespace="http://schemas.microsoft.com/office/2006/metadata/properties" ma:root="true" ma:fieldsID="84ff2ce93eca1962f2cb0e3d986edde0" ns2:_="" ns3:_="">
    <xsd:import namespace="c447c792-83e2-45dd-ac7e-1702c34990c0"/>
    <xsd:import namespace="00be556b-07be-406f-b6a0-42029f950c3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47c792-83e2-45dd-ac7e-1702c3499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7f26cd1-54e8-4988-9c8a-88507d19a8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be556b-07be-406f-b6a0-42029f950c3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fcda107-6db4-485d-b4c8-2411fe9ed099}" ma:internalName="TaxCatchAll" ma:showField="CatchAllData" ma:web="00be556b-07be-406f-b6a0-42029f950c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893203-A90D-493B-BF39-2B83DA105E83}">
  <ds:schemaRefs>
    <ds:schemaRef ds:uri="http://schemas.microsoft.com/office/2006/metadata/properties"/>
    <ds:schemaRef ds:uri="http://schemas.microsoft.com/office/infopath/2007/PartnerControls"/>
    <ds:schemaRef ds:uri="00be556b-07be-406f-b6a0-42029f950c34"/>
    <ds:schemaRef ds:uri="c447c792-83e2-45dd-ac7e-1702c34990c0"/>
  </ds:schemaRefs>
</ds:datastoreItem>
</file>

<file path=customXml/itemProps3.xml><?xml version="1.0" encoding="utf-8"?>
<ds:datastoreItem xmlns:ds="http://schemas.openxmlformats.org/officeDocument/2006/customXml" ds:itemID="{4AF8A7C4-CB2C-4653-BA4C-1D9CB3980309}">
  <ds:schemaRefs>
    <ds:schemaRef ds:uri="http://schemas.microsoft.com/sharepoint/v3/contenttype/forms"/>
  </ds:schemaRefs>
</ds:datastoreItem>
</file>

<file path=customXml/itemProps4.xml><?xml version="1.0" encoding="utf-8"?>
<ds:datastoreItem xmlns:ds="http://schemas.openxmlformats.org/officeDocument/2006/customXml" ds:itemID="{9E0A5BDD-9466-4016-A4B8-666B0234BF50}">
  <ds:schemaRefs>
    <ds:schemaRef ds:uri="http://www.imanage.com/work/xmlschema"/>
  </ds:schemaRefs>
</ds:datastoreItem>
</file>

<file path=customXml/itemProps5.xml><?xml version="1.0" encoding="utf-8"?>
<ds:datastoreItem xmlns:ds="http://schemas.openxmlformats.org/officeDocument/2006/customXml" ds:itemID="{D87F7BB9-AF7B-4CB3-98D2-19F036241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47c792-83e2-45dd-ac7e-1702c34990c0"/>
    <ds:schemaRef ds:uri="00be556b-07be-406f-b6a0-42029f950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8221E17-5C8C-4AB6-9863-D3BC55DD9E1C}">
  <ds:schemaRefs>
    <ds:schemaRef ds:uri="http://schemas.openxmlformats.org/officeDocument/2006/bibliography"/>
  </ds:schemaRefs>
</ds:datastoreItem>
</file>

<file path=docMetadata/LabelInfo.xml><?xml version="1.0" encoding="utf-8"?>
<clbl:labelList xmlns:clbl="http://schemas.microsoft.com/office/2020/mipLabelMetadata">
  <clbl:label id="{ab676213-c285-47a2-bc12-c9207c5e8ed8}" enabled="0" method="" siteId="{ab676213-c285-47a2-bc12-c9207c5e8ed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891</Words>
  <Characters>4301</Characters>
  <Application>Microsoft Office Word</Application>
  <DocSecurity>0</DocSecurity>
  <Lines>186</Lines>
  <Paragraphs>93</Paragraphs>
  <ScaleCrop>false</ScaleCrop>
  <HeadingPairs>
    <vt:vector size="2" baseType="variant">
      <vt:variant>
        <vt:lpstr>Title</vt:lpstr>
      </vt:variant>
      <vt:variant>
        <vt:i4>1</vt:i4>
      </vt:variant>
    </vt:vector>
  </HeadingPairs>
  <TitlesOfParts>
    <vt:vector size="1" baseType="lpstr">
      <vt:lpstr/>
    </vt:vector>
  </TitlesOfParts>
  <Company>ISDA</Company>
  <LinksUpToDate>false</LinksUpToDate>
  <CharactersWithSpaces>5149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New</dc:creator>
  <cp:lastModifiedBy>Vernon AldenSmith</cp:lastModifiedBy>
  <cp:revision>20</cp:revision>
  <cp:lastPrinted>2026-03-31T11:26:00Z</cp:lastPrinted>
  <dcterms:created xsi:type="dcterms:W3CDTF">2022-06-22T20:42:00Z</dcterms:created>
  <dcterms:modified xsi:type="dcterms:W3CDTF">2026-03-31T11:26:00Z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1033-10.2.0.7646</vt:lpwstr>
  </property>
  <property fmtid="{D5CDD505-2E9C-101B-9397-08002B2CF9AE}" pid="3" name="MSIP_Label_af49516a-7525-4936-8880-b1dc1e580865_Enabled">
    <vt:lpwstr>true</vt:lpwstr>
  </property>
  <property fmtid="{D5CDD505-2E9C-101B-9397-08002B2CF9AE}" pid="4" name="MSIP_Label_af49516a-7525-4936-8880-b1dc1e580865_SetDate">
    <vt:lpwstr>2021-11-18T22:09:57Z</vt:lpwstr>
  </property>
  <property fmtid="{D5CDD505-2E9C-101B-9397-08002B2CF9AE}" pid="5" name="MSIP_Label_af49516a-7525-4936-8880-b1dc1e580865_Method">
    <vt:lpwstr>Privileged</vt:lpwstr>
  </property>
  <property fmtid="{D5CDD505-2E9C-101B-9397-08002B2CF9AE}" pid="6" name="MSIP_Label_af49516a-7525-4936-8880-b1dc1e580865_Name">
    <vt:lpwstr>Non-visible label</vt:lpwstr>
  </property>
  <property fmtid="{D5CDD505-2E9C-101B-9397-08002B2CF9AE}" pid="7" name="MSIP_Label_af49516a-7525-4936-8880-b1dc1e580865_SiteId">
    <vt:lpwstr>3bea478c-1684-4a8c-8e85-045ec54ba430</vt:lpwstr>
  </property>
  <property fmtid="{D5CDD505-2E9C-101B-9397-08002B2CF9AE}" pid="8" name="MSIP_Label_af49516a-7525-4936-8880-b1dc1e580865_ActionId">
    <vt:lpwstr>448d4557-085a-4588-a4bb-3f0f7e572b58</vt:lpwstr>
  </property>
  <property fmtid="{D5CDD505-2E9C-101B-9397-08002B2CF9AE}" pid="9" name="MSIP_Label_af49516a-7525-4936-8880-b1dc1e580865_ContentBits">
    <vt:lpwstr>0</vt:lpwstr>
  </property>
  <property fmtid="{D5CDD505-2E9C-101B-9397-08002B2CF9AE}" pid="10" name="ContentTypeId">
    <vt:lpwstr>0x010100F97A35441192504E941916A6BB7CAB60</vt:lpwstr>
  </property>
</Properties>
</file>