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0891B2"/>
          <w:sz w:val="72"/>
          <w:szCs w:val="72"/>
        </w:rPr>
        <w:t xml:space="preserve">AMLIQ</w:t>
      </w:r>
    </w:p>
    <w:p>
      <w:pPr>
        <w:spacing w:after="100"/>
        <w:jc w:val="left"/>
      </w:pPr>
      <w:r>
        <w:rPr>
          <w:rFonts w:ascii="Arial" w:cs="Arial" w:eastAsia="Arial" w:hAnsi="Arial"/>
          <w:color w:val="18181B"/>
          <w:sz w:val="44"/>
          <w:szCs w:val="44"/>
        </w:rPr>
        <w:t xml:space="preserve">Competitive Gap Sprint Plan</w:t>
      </w:r>
    </w:p>
    <w:p>
      <w:pPr>
        <w:pBdr>
          <w:bottom w:val="single" w:color="0891B2" w:sz="6" w:space="1"/>
        </w:pBdr>
        <w:spacing w:after="600"/>
        <w:jc w:val="left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Close every gap vs World-Check in 8 weeks</w:t>
      </w:r>
    </w:p>
    <w:p>
      <w:pPr>
        <w:spacing w:after="8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Engineer: Shachar Solomon (Solo)</w:t>
      </w:r>
    </w:p>
    <w:p>
      <w:pPr>
        <w:spacing w:after="8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Sprint Cadence: 2-week sprints (4 sprints total)</w:t>
      </w:r>
    </w:p>
    <w:p>
      <w:pPr>
        <w:spacing w:after="8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Timeline: April 14 – June 6, 2026</w:t>
      </w:r>
    </w:p>
    <w:p>
      <w:pPr>
        <w:spacing w:after="80"/>
      </w:pPr>
      <w:r>
        <w:rPr>
          <w:rFonts w:ascii="Arial" w:cs="Arial" w:eastAsia="Arial" w:hAnsi="Arial"/>
          <w:color w:val="18181B"/>
          <w:sz w:val="22"/>
          <w:szCs w:val="22"/>
        </w:rPr>
        <w:t xml:space="preserve">Objective: Close ALL 7 competitive gaps identified in AMLIQ vs World-Check analysis</w:t>
      </w:r>
    </w:p>
    <w:p>
      <w:pPr>
        <w:spacing w:before="6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Prepared: April 13,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891B2" w:sz="12"/>
              <w:bottom w:val="none" w:sz="0"/>
              <w:right w:val="none" w:sz="0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8181B"/>
                <w:sz w:val="20"/>
                <w:szCs w:val="20"/>
              </w:rPr>
              <w:t xml:space="preserve">This plan sequences 7 competitive gaps into 4 two-week sprints, totaling 8 weeks of solo development. Each sprint delivers shippable value. By June 6, AMLIQ will match or beat World-Check on every dimension except raw data volume (which we counter with OpenSanctions partnership).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Capacity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 Days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Days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Sprint 49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Apr 14–25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8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 days buffer for unknowns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Sprint 50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Apr 28–May 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8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 days buffer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Sprint 51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May 12–23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8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 days buffer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Sprint 52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May 26–Jun 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8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 days buffer + final QA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Planned at 80% capacity (8 of 10 days) to absorb interrupts, debugging, and unforeseen complexity.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Gap Overview — All 7 Gaps Mapped to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2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PEP Sub-Classification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8 pts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Domestic/Foreign/SOE/RCA PEP types in schema, ingestion, and screening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Audit Log Persistence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 pts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Audit events persisted to PostgreSQL with 7-year retention policy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Country Risk Scoring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 pts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Configurable per-tenant country risk index using CPI + Basel + FATF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UBO API + Enrichment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13 pts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Full CRUD API, OpenCorporates/GLEIF integration, screening pipeline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Vessel/Maritime Screening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8 pts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OFAC vessel parsing enabled, vessel screening page, entity type support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SOC 2 Type II Certification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51–52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8 pts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Auditor engaged, evidence collection, gap remediation complete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Data Depth Partnership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 pts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OpenSanctions Premium contract signed, PEP + adverse media enrichment live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Sprint 49: PEP Intelligence + Compliance Foundation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0"/>
          <w:szCs w:val="20"/>
        </w:rPr>
        <w:t xml:space="preserve">April 14 – April 25, 2026  |  Capacity: 8 days  |  Load: 18 points (100%)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891B2" w:sz="12"/>
              <w:bottom w:val="none" w:sz="0"/>
              <w:right w:val="none" w:sz="0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8181B"/>
                <w:sz w:val="20"/>
                <w:szCs w:val="20"/>
              </w:rPr>
              <w:t xml:space="preserve">Sprint Goal: Achieve World-Check-grade PEP sub-classification and build compliance infrastructure for SOC 2 readiness.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 1: PEP Sub-Classification (8 pts) — P0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>World-Check sub-classifies PEPs into domestic, foreign, international org, SOE, and RCA. AMLIQ has a 4-tier system but lacks these distinctions. This is the #1 gap enterprise buyers will probe.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PEP classification fields to Entity domain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internal/domain/entity.go, pep.go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IsDomestic, IsForeign, IsSOE, IsRCA fields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internal/domain/pep.go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Create PEP classifier 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internal/screening/pep_classifier.go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Integrate classifier into OpenSanctions ingestion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D2-D3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internal/ingestion/opensanctions_pep_tier.go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Classify SOE entities as PEP-level 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internal/ingestion/wikidata_soe.go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Wire RCA relations into screening match cascade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internal/screening/graph.go, engine.go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PEP sub-type filter to Configuration 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web/src/pages/Configuration.tsx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Table-driven tests for all PEP classification paths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internal/screening/pep_classifier_test.go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Update PEPScreening page with sub-type badges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web/src/pages/PEPScreening.tsx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 2: Audit Log Persistence (5 pts) — P0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>Current audit logger is in-memory only. SOC 2 requires durable, tamper-evident audit trails with retention policies.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Create audit_events PostgreSQL table migration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migrations/031_audit_events.sql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Implement persistent audit repository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internal/storage/pgx/audit_repo.go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Replace in-memory logger with DB-backed logger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internal/security/audit_logger.go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7-year retention policy + archival job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cmd/worker/audit_archive.go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audit log query API 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api/handler_audit.go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Table-driven tests for audit persistence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internal/security/audit_logger_test.go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 3: Configurable Country Risk Scoring (5 pts) — P1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>Current risk scoring is a hardcoded 15-country map. Enterprise customers need configurable, data-backed country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Ingest Transparency Intl CPI + Basel AML Index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internal/ingestion/country_risk.go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Create country_risk_scores table + migration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migrations/032_country_risk.sql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Build composite risk index (CPI + Basel + FATF)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D8-D9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internal/domain/country_risk.go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Make per-tenant configurable risk overrides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D9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internal/domain/tenant_config.go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Country Risk section to Configuration 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D9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web/src/pages/Configuration.tsx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Table-driven tests + integration test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D9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internal/domain/country_risk_test.go (new)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PEP classification accuracy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Wrong classification = regulatory exposure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Validate against OpenSanctions known PEPs dataset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Audit migration on prod DB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Downtime or data issues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Run migration in transaction, test on staging first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Country risk data freshness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CPI/Basel updated annually only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Cache with monthly refresh + manual override capability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Sprint 50: UBO Intelligence — Enterprise Blocker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0"/>
          <w:szCs w:val="20"/>
        </w:rPr>
        <w:t xml:space="preserve">April 28 – May 9, 2026  |  Capacity: 8 days  |  Load: 13 points (81%)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891B2" w:sz="12"/>
              <w:bottom w:val="none" w:sz="0"/>
              <w:right w:val="none" w:sz="0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8181B"/>
                <w:sz w:val="20"/>
                <w:szCs w:val="20"/>
              </w:rPr>
              <w:t xml:space="preserve">Sprint Goal: Deliver full UBO screening capability — the single biggest enterprise product blocker. Banks cannot onboard corporate clients without beneficial ownership verification.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 1: UBO Backend API (8 pts) — P0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>Domain model exists (internal/domain/ubo.go) but there are no API endpoints, no storage layer, and no screening integration. This sprint builds the full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Create beneficial_owners PostgreSQL table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migrations/033_ubo.sql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Implement UBO repository (CRUD + chain query)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D1-D2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internal/storage/pgx/ubo_repo.go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Create UBO handler with REST endpoints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api/handler_ubo.go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POST /ubo — create/update beneficial owner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api/handler_ubo.go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GET /ubo/{org_id} — get ownership chain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api/handler_ubo.go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POST /ubo/{org_id}/screen — screen all UBOs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api/handler_ubo.go + screening engine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Wire UBO screening into alert generation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internal/screening/engine.go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UBO routes to router.go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api/router.go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Table-driven tests for all UBO endpoints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D4-D5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api/handler_ubo_test.go (new)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 2: UBO Data Enrichment (5 pts) — P1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>Integrate external UBO data sources so customers can auto-populate ownership chains instead of manual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Integrate GLEIF LEI lookup for corporate identity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D5-D6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internal/ingestion/gleif.go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Integrate OpenCorporates for ownership data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internal/ingestion/opencorporates.go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Build UBO auto-enrichment pipeline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internal/ingestion/ubo_enrich.go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Update UBOChain.tsx with real data flow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D7-D8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web/src/pages/UBOChain.tsx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UBO ownership visualization component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web/src/components/UBOTree.tsx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Integration tests with mock external APIs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internal/ingestion/gleif_test.go (new)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OpenCorporates API rate limits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Can't enrich high-volume UBO lookups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Implement caching layer + batch enrichment queue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GLEIF data coverage gaps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Not all entities have LEI codes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Fallback to OpenCorporates + manual entry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UBO screening performance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Chain traversal could be slow for deep ownership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Limit traversal to depth=4, async for deeper chains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Sprint 51: Maritime Screening + SOC 2 Kickoff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0"/>
          <w:szCs w:val="20"/>
        </w:rPr>
        <w:t xml:space="preserve">May 12 – May 23, 2026  |  Capacity: 8 days  |  Load: 16 points (100%)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891B2" w:sz="12"/>
              <w:bottom w:val="none" w:sz="0"/>
              <w:right w:val="none" w:sz="0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8181B"/>
                <w:sz w:val="20"/>
                <w:szCs w:val="20"/>
              </w:rPr>
              <w:t xml:space="preserve">Sprint Goal: Enable vessel screening (closing the maritime gap) and begin SOC 2 Type II certification process.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 1: Vessel / Maritime Screening (8 pts) — P0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>Vessel entity type exists in domain but is explicitly skipped in the OFAC parser. World-Check's Vessel Check is a key add-on for trade finance and maritime banking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Remove vessel/aircraft skip logic in OFAC parser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internal/ingestion/ofac.go (line 55-59)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vessel-specific fields to Entity (IMO, flag, tonnage)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internal/domain/entity.go, vessel.go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Parse vessel data from OFAC SDN format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D1-D2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internal/ingestion/ofac_vessel.go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Parse vessel entities from OpenSanctions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internal/ingestion/opensanctions.go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Build vessel screening endpoint (POST /vessel/screen)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api/handler_vessel.go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Create VesselScreening.tsx 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D3-D4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web/src/pages/VesselScreening.tsx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vessel entity type to search/filter UI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web/src/components/SearchField.tsx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Vessel-specific matching rules (IMO exact, name fuzzy)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internal/screening/vessel_matcher.go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Table-driven tests for vessel screening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api/handler_vessel_test.go (new)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 2: SOC 2 Type II — Phase 1 (8 pts) — P0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>SOC 2 certification is critical for enterprise sales credibility. Sprint 47 completed documentation; this sprint begins the formal audit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Select SOC 2 auditor (Vanta/Drata + CPA firm)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docs/compliance/ (vendor evaluation)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Complete readiness assessment questionnaire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docs/compliance/soc2_readiness.md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Implement automated evidence collection scripts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D6-D7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scripts/soc2_evidence.sh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Set up continuous monitoring (uptime, access logs)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internal/security/continuous_monitor.go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Remediate any gaps found in readiness assessment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D7-D8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Various based on findings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Document change management procedure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docs/compliance/change_management.md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Begin 3-month observation window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Calendar + auditor kickoff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OFAC vessel data quality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Vessel names may not match format expected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Test against OFAC SDN vessel sample set first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SOC 2 auditor availability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3-6 month waitlist at some firms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Contact 3 firms simultaneously, use Vanta for automation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Scope creep on SOC 2 gaps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Readiness assessment may surface major issues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Timebox remediation to 4h; defer non-critical to next sprint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Sprint 52: Data Depth + SOC 2 Finalization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91B2"/>
          <w:sz w:val="20"/>
          <w:szCs w:val="20"/>
        </w:rPr>
        <w:t xml:space="preserve">May 26 – June 6, 2026  |  Capacity: 8 days  |  Load: 13 points (81%)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891B2" w:sz="12"/>
              <w:bottom w:val="none" w:sz="0"/>
              <w:right w:val="none" w:sz="0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8181B"/>
                <w:sz w:val="20"/>
                <w:szCs w:val="20"/>
              </w:rPr>
              <w:t xml:space="preserve">Sprint Goal: Close the data depth gap via OpenSanctions partnership and finalize SOC 2 evidence collection. Ship the complete competitive gap closure.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 1: Data Depth — OpenSanctions Premium Partnership (5 pts) — P0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>World-Check has 4M+ records from 400 human analysts. We can't replicate that team, but we can dramatically expand coverage via OpenSanctions Premium tier + additional data 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Negotiate OpenSanctions Premium API access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D1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External — partnership agreement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Integrate Premium PEP dataset (expanded coverage)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D1-D2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internal/ingestion/opensanctions.go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Add EveryPolitician dataset for deeper PEP coverage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D2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internal/ingestion/everypolitician.go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Integrate ICIJ Offshore Leaks for UBO enrichment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D3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internal/ingestion/icij.go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Build data coverage dashboard (list health, freshness)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D3-D4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web/src/pages/DataCoverage.tsx (new)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Update marketing: publish data source count on site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web/src/pages/ProductShowcase.tsx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 2: SOC 2 — Phase 2 + Final QA (5 pts) — P0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Complete evidence collection for Trust Services Criteria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docs/compliance/soc2_evidence/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Validate all controls are operating effectively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D5-D6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scripts/soc2_evidence.sh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Remediate final audit findings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Various based on findings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Submit initial evidence package to auditor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External — auditor portal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 3: Integration Testing + Release (3 pts) — P0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200"/>
        <w:gridCol w:w="1200"/>
        <w:gridCol w:w="30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End-to-end integration test of all new features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scripts/test-integration.sh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Performance regression test (&lt;50ms target)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2h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scripts/benchmark.sh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Update docs: SCREENING_ENGINE.md, API_REFERENCE.md, CODE_MAP.md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docs/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Update VISION.md competitive table with closed gaps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1h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docs/VISION.md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Global Definition of Done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>Every task across all 4 sprints must meet these criteria before being marked 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Code reviewed (self-review for solo; checklist-based)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Table-driven tests written and passing (Go: go test ./...; React: npm test)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Files ≤ 100 lines (split if approaching limit per CLAUDE.md rules)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No panic() in production code — return errors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No TODO comments without issue link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All exported types have methods (no bare structs)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Database queries wrapped in repository interfaces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React components use hooks (no class components)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Documentation updated (API_REFERENCE.md, CODE_MAP.md as needed)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☐</w:t>
            </w:r>
          </w:p>
        </w:tc>
        <w:tc>
          <w:tcPr>
            <w:tcW w:type="dxa" w:w="8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Performance: screening endpoint still &lt;50ms p95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Sprint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200"/>
        <w:gridCol w:w="15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49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50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51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52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1-2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PEP Sub-Class + Audit Logs + Country Risk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3-4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UBO API + GLEIF/OpenCorp Enrichment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5-6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Vessel Screening + SOC 2 Phase 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7-8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8181B"/>
                <w:sz w:val="17"/>
                <w:szCs w:val="17"/>
              </w:rPr>
              <w:t xml:space="preserve">Data + SOC2 + QA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891B2" w:sz="12"/>
              <w:bottom w:val="none" w:sz="0"/>
              <w:right w:val="none" w:sz="0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8181B"/>
                <w:sz w:val="20"/>
                <w:szCs w:val="20"/>
              </w:rPr>
              <w:t xml:space="preserve">After Sprint 52: AMLIQ matches or beats World-Check on 13 of 14 services. The only remaining gap is Screening Resolution Service (managed analyst outsourcing) — which we counter-position with AI-powered match explanations. All 7 competitive gaps CLOSED.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8181B"/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Success Metrics (Post-Sprint 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Measure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PEP classification accuracy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≥95% vs OpenSanctions labels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Run classifier against labeled PEP dataset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UBO API latency (chain query)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&lt;200ms for depth-4 chains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Load test with 100 concurrent chain lookups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Vessel match precision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≥90% true positive rate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Test against OFAC SDN vessel list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Country risk coverage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240+ countries scored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Count unique country codes in risk table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Audit log durability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Zero dropped events under load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Load test: 10k events/min sustained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Test suite health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All tests green, 0 regressions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CI pipeline: go test + npm test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181B"/>
                <w:sz w:val="18"/>
                <w:szCs w:val="18"/>
              </w:rPr>
              <w:t xml:space="preserve">SOC 2 readiness score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≥80% on readiness assessment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181B"/>
                <w:sz w:val="18"/>
                <w:szCs w:val="18"/>
              </w:rPr>
              <w:t xml:space="preserve">Auditor readiness report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AMLIQ Sprint Plan</w:t>
    </w:r>
    <w:r>
      <w:rPr>
        <w:rFonts w:ascii="Arial" w:cs="Arial" w:eastAsia="Arial" w:hAnsi="Arial"/>
        <w:color w:val="6B7280"/>
        <w:sz w:val="16"/>
        <w:szCs w:val="16"/>
      </w:rPr>
      <w:t xml:space="preserve">	April –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818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2026-04-13T17:39:06.133Z</dcterms:created>
  <dcterms:modified xsi:type="dcterms:W3CDTF">2026-04-13T17:39:06.133Z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