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Datos Abiertos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POST de interes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https://datos.gob.mx/blog/mexico-el-futuro-lider-en-open-banking-el-financiero?category=aprende&amp;tag=nula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https://datos.gob.mx/blog/estandar-bancario-abierto-un-estandar-para-migrar-la-banca-a-la-economia-digital-del-siglo-xxi?category=aprende&amp;tag=economia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https://datos.gob.mx/blog/hacia-la-apertura-de-datos-financieros-en-mexico?category=proyectos&amp;tag=finanzas-y-contrataciones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API publicas DatosMx</w:t>
      </w:r>
    </w:p>
    <w:p w:rsidR="00000000" w:rsidDel="00000000" w:rsidP="00000000" w:rsidRDefault="00000000" w:rsidRPr="00000000" w14:paraId="0000000B">
      <w:pPr>
        <w:contextualSpacing w:val="0"/>
        <w:rPr>
          <w:rFonts w:ascii="Quicksand" w:cs="Quicksand" w:eastAsia="Quicksand" w:hAnsi="Quicksand"/>
          <w:b w:val="1"/>
          <w:color w:val="1155cc"/>
          <w:sz w:val="18"/>
          <w:szCs w:val="18"/>
          <w:u w:val="single"/>
        </w:rPr>
      </w:pPr>
      <w:r w:rsidDel="00000000" w:rsidR="00000000" w:rsidRPr="00000000">
        <w:fldChar w:fldCharType="begin"/>
        <w:instrText xml:space="preserve"> HYPERLINK "https://api.datos.gob.mx/v2/profeco.precios" </w:instrText>
        <w:fldChar w:fldCharType="separate"/>
      </w:r>
      <w:r w:rsidDel="00000000" w:rsidR="00000000" w:rsidRPr="00000000">
        <w:rPr>
          <w:rFonts w:ascii="Quicksand" w:cs="Quicksand" w:eastAsia="Quicksand" w:hAnsi="Quicksand"/>
          <w:b w:val="1"/>
          <w:color w:val="1155cc"/>
          <w:sz w:val="18"/>
          <w:szCs w:val="18"/>
          <w:u w:val="single"/>
          <w:rtl w:val="0"/>
        </w:rPr>
        <w:t xml:space="preserve">https://api.datos.gob.mx/v2/profeco.precios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1155cc"/>
          <w:sz w:val="18"/>
          <w:szCs w:val="18"/>
          <w:u w:val="single"/>
          <w:shd w:fill="fafafa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"https://api.datos.gob.mx/v2/contratacionesabiertas" </w:instrText>
        <w:fldChar w:fldCharType="separate"/>
      </w:r>
      <w:r w:rsidDel="00000000" w:rsidR="00000000" w:rsidRPr="00000000">
        <w:rPr>
          <w:b w:val="1"/>
          <w:color w:val="1155cc"/>
          <w:sz w:val="18"/>
          <w:szCs w:val="18"/>
          <w:u w:val="single"/>
          <w:shd w:fill="fafafa" w:val="clear"/>
          <w:rtl w:val="0"/>
        </w:rPr>
        <w:t xml:space="preserve">https://api.datos.gob.mx/v2/contratacionesabiertas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1155cc"/>
          <w:sz w:val="18"/>
          <w:szCs w:val="18"/>
          <w:u w:val="single"/>
          <w:shd w:fill="fafafa" w:val="clear"/>
        </w:rPr>
      </w:pPr>
      <w:r w:rsidDel="00000000" w:rsidR="00000000" w:rsidRPr="00000000">
        <w:rPr>
          <w:rtl w:val="0"/>
        </w:rPr>
        <w:t xml:space="preserve">Datos Abiertos</w:t>
      </w:r>
      <w:r w:rsidDel="00000000" w:rsidR="00000000" w:rsidRPr="00000000">
        <w:fldChar w:fldCharType="begin"/>
        <w:instrText xml:space="preserve"> HYPERLINK "https://api.datos.gob.mx/v2/contratacionesabiertas"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Quicksand" w:cs="Quicksand" w:eastAsia="Quicksand" w:hAnsi="Quicksand"/>
          <w:b w:val="1"/>
          <w:color w:val="1155c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"https://datos.gob.mx/busca/organization/condusef" </w:instrText>
        <w:fldChar w:fldCharType="separate"/>
      </w:r>
      <w:r w:rsidDel="00000000" w:rsidR="00000000" w:rsidRPr="00000000">
        <w:rPr>
          <w:rFonts w:ascii="Quicksand" w:cs="Quicksand" w:eastAsia="Quicksand" w:hAnsi="Quicksand"/>
          <w:b w:val="1"/>
          <w:color w:val="1155cc"/>
          <w:sz w:val="18"/>
          <w:szCs w:val="18"/>
          <w:u w:val="single"/>
          <w:rtl w:val="0"/>
        </w:rPr>
        <w:t xml:space="preserve">https://datos.gob.mx/busca/organization/condusef</w:t>
      </w:r>
    </w:p>
    <w:p w:rsidR="00000000" w:rsidDel="00000000" w:rsidP="00000000" w:rsidRDefault="00000000" w:rsidRPr="00000000" w14:paraId="00000010">
      <w:pPr>
        <w:contextualSpacing w:val="0"/>
        <w:rPr>
          <w:rFonts w:ascii="Quicksand" w:cs="Quicksand" w:eastAsia="Quicksand" w:hAnsi="Quicksand"/>
          <w:b w:val="1"/>
          <w:color w:val="1155c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"https://datos.gob.mx/busca/organization/bansefi" </w:instrText>
        <w:fldChar w:fldCharType="separate"/>
      </w:r>
      <w:r w:rsidDel="00000000" w:rsidR="00000000" w:rsidRPr="00000000">
        <w:rPr>
          <w:rFonts w:ascii="Quicksand" w:cs="Quicksand" w:eastAsia="Quicksand" w:hAnsi="Quicksand"/>
          <w:b w:val="1"/>
          <w:color w:val="1155cc"/>
          <w:sz w:val="18"/>
          <w:szCs w:val="18"/>
          <w:u w:val="single"/>
          <w:rtl w:val="0"/>
        </w:rPr>
        <w:t xml:space="preserve">https://datos.gob.mx/busca/organization/bansefi</w:t>
      </w:r>
    </w:p>
    <w:p w:rsidR="00000000" w:rsidDel="00000000" w:rsidP="00000000" w:rsidRDefault="00000000" w:rsidRPr="00000000" w14:paraId="00000011">
      <w:pPr>
        <w:contextualSpacing w:val="0"/>
        <w:rPr>
          <w:rFonts w:ascii="Quicksand" w:cs="Quicksand" w:eastAsia="Quicksand" w:hAnsi="Quicksand"/>
          <w:b w:val="1"/>
          <w:color w:val="1155c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"https://datos.gob.mx/busca/organization/shcp" </w:instrText>
        <w:fldChar w:fldCharType="separate"/>
      </w:r>
      <w:r w:rsidDel="00000000" w:rsidR="00000000" w:rsidRPr="00000000">
        <w:rPr>
          <w:rFonts w:ascii="Quicksand" w:cs="Quicksand" w:eastAsia="Quicksand" w:hAnsi="Quicksand"/>
          <w:b w:val="1"/>
          <w:color w:val="1155cc"/>
          <w:sz w:val="18"/>
          <w:szCs w:val="18"/>
          <w:u w:val="single"/>
          <w:rtl w:val="0"/>
        </w:rPr>
        <w:t xml:space="preserve">https://datos.gob.mx/busca/organization/shcp</w:t>
      </w:r>
    </w:p>
    <w:p w:rsidR="00000000" w:rsidDel="00000000" w:rsidP="00000000" w:rsidRDefault="00000000" w:rsidRPr="00000000" w14:paraId="00000012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Mas informacion con el equipo de DatosMx</w:t>
      </w:r>
    </w:p>
    <w:p w:rsidR="00000000" w:rsidDel="00000000" w:rsidP="00000000" w:rsidRDefault="00000000" w:rsidRPr="00000000" w14:paraId="00000014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hyperlink r:id="rId9">
        <w:r w:rsidDel="00000000" w:rsidR="00000000" w:rsidRPr="00000000">
          <w:rPr>
            <w:rFonts w:ascii="Quicksand" w:cs="Quicksand" w:eastAsia="Quicksand" w:hAnsi="Quicksand"/>
            <w:b w:val="1"/>
            <w:color w:val="1155cc"/>
            <w:sz w:val="24"/>
            <w:szCs w:val="24"/>
            <w:u w:val="single"/>
            <w:rtl w:val="0"/>
          </w:rPr>
          <w:t xml:space="preserve">vladimir.galicia@vun.mx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BANREGIO</w:t>
      </w:r>
    </w:p>
    <w:p w:rsidR="00000000" w:rsidDel="00000000" w:rsidP="00000000" w:rsidRDefault="00000000" w:rsidRPr="00000000" w14:paraId="00000018">
      <w:pPr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Quicksand" w:cs="Quicksand" w:eastAsia="Quicksand" w:hAnsi="Quicksand"/>
          <w:color w:val="222222"/>
          <w:sz w:val="24"/>
          <w:szCs w:val="24"/>
        </w:rPr>
      </w:pPr>
      <w:hyperlink r:id="rId10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https://api-dev.brlabsdev.com:9448/open-banking-mx/v2.2/personal-current-accounts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Quicksand" w:cs="Quicksand" w:eastAsia="Quicksand" w:hAnsi="Quicksand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Quicksand" w:cs="Quicksand" w:eastAsia="Quicksand" w:hAnsi="Quicksand"/>
          <w:color w:val="222222"/>
          <w:sz w:val="24"/>
          <w:szCs w:val="24"/>
        </w:rPr>
      </w:pPr>
      <w:hyperlink r:id="rId11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https://api-dev.brlabsdev.com:9448/open-banking-mx/v2.2/atms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Quicksand" w:cs="Quicksand" w:eastAsia="Quicksand" w:hAnsi="Quicksand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Quicksand" w:cs="Quicksand" w:eastAsia="Quicksand" w:hAnsi="Quicksand"/>
          <w:color w:val="222222"/>
          <w:sz w:val="24"/>
          <w:szCs w:val="24"/>
        </w:rPr>
      </w:pPr>
      <w:hyperlink r:id="rId12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https://api-dev.brlabsdev.com:9448/open-banking-mx/v2.2/branches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Quicksand" w:cs="Quicksand" w:eastAsia="Quicksand" w:hAnsi="Quicksand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HSBC</w:t>
      </w:r>
    </w:p>
    <w:p w:rsidR="00000000" w:rsidDel="00000000" w:rsidP="00000000" w:rsidRDefault="00000000" w:rsidRPr="00000000" w14:paraId="00000021">
      <w:pPr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13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https://d3v7zrvznv0t2o.cloudfront.net/open-banking/v1.0/atms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14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https://d3v7zrvznv0t2o.cloudfront.net/open-banking/v1.0/branches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15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https://d3v7zrvznv0t2o.cloudfront.net/open-banking/v1.0/commercial-credit-cards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16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https://d3v7zrvznv0t2o.cloudfront.net/open-banking/v1.0/business-current-accounts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Quicksand" w:cs="Quicksand" w:eastAsia="Quicksand" w:hAnsi="Quicksand"/>
          <w:b w:val="1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b w:val="1"/>
          <w:sz w:val="24"/>
          <w:szCs w:val="24"/>
          <w:rtl w:val="0"/>
        </w:rPr>
        <w:t xml:space="preserve">Otras URLs de HSBC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HSBC Open Bank Portal : </w:t>
      </w:r>
      <w:hyperlink r:id="rId17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https://d3p141go48kqzf.cloudfront.net/index.html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Query Commercial Credit Card information API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18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https://d3v7zrvznv0t2o.cloudfront.net/open-banking/v1.0/commercial-credit-cards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Examples of Additional APIs for CCC products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By segment: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19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https://d3v7zrvznv0t2o.cloudfront.net/x-open-banking/v1.0/commercial-credit-cards/segment/General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Query Branch Current Account information API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0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https://d3v7zrvznv0t2o.cloudfront.net/open-banking/v1.0/business-current-accounts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Examples of Additional APIs for BCA products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By Segment: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1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https://d3v7zrvznv0t2o.cloudfront.net/x-open-banking/v1.0/business-current-accounts/segment/Standard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Query Automatic Teller Machine information API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2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https://d3v7zrvznv0t2o.cloudfront.net/open-banking/v1.0/atms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Examples of Additional APIs for ATMs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By Country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3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https://d3v7zrvznv0t2o.cloudfront.net/x-open-banking/v1.0/atms/country/MX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By Postcode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4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https://d3v7zrvznv0t2o.cloudfront.net/x-open-banking/v1.0/atms/postcode/50000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By country and City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5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https://d3v7zrvznv0t2o.cloudfront.net/x-open-banking/v1.0/atms/country/MX/town/Toluca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By latitude and Longitud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6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https://d3v7zrvznv0t2o.cloudfront.net/x-open-banking/v1.0/atms/geo-location/lat/19.38/long/-99.56?radius=10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Query Branches information API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7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https://d3v7zrvznv0t2o.cloudfront.net/open-banking/v1.0/branches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8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Examples of Additional APIs for ATMs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By Country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29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https://d3v7zrvznv0t2o.cloudfront.net/x-open-banking/v1.0/branches/country/MX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By Postcode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30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https://d3v7zrvznv0t2o.cloudfront.net/x-open-banking/v1.0/branches/postcode/50000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By country and City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31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https://d3v7zrvznv0t2o.cloudfront.net/x-open-banking/v1.0/branches/country/MX/town/Toluca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By latitude and Longitud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hyperlink r:id="rId32">
        <w:r w:rsidDel="00000000" w:rsidR="00000000" w:rsidRPr="00000000">
          <w:rPr>
            <w:rFonts w:ascii="Quicksand" w:cs="Quicksand" w:eastAsia="Quicksand" w:hAnsi="Quicksand"/>
            <w:color w:val="1155cc"/>
            <w:sz w:val="24"/>
            <w:szCs w:val="24"/>
            <w:u w:val="single"/>
            <w:rtl w:val="0"/>
          </w:rPr>
          <w:t xml:space="preserve">https://d3v7zrvznv0t2o.cloudfront.net/x-open-banking/v1.0/branches/geo-location/lat/19.21/long/-99.30?radius=5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781050</wp:posOffset>
          </wp:positionH>
          <wp:positionV relativeFrom="paragraph">
            <wp:posOffset>47626</wp:posOffset>
          </wp:positionV>
          <wp:extent cx="725165" cy="489065"/>
          <wp:effectExtent b="0" l="0" r="0" t="0"/>
          <wp:wrapSquare wrapText="bothSides" distB="114300" distT="114300" distL="114300" distR="114300"/>
          <wp:docPr id="7" name="image14.jpg"/>
          <a:graphic>
            <a:graphicData uri="http://schemas.openxmlformats.org/drawingml/2006/picture">
              <pic:pic>
                <pic:nvPicPr>
                  <pic:cNvPr id="0" name="image1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5165" cy="4890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2709863</wp:posOffset>
          </wp:positionH>
          <wp:positionV relativeFrom="paragraph">
            <wp:posOffset>100013</wp:posOffset>
          </wp:positionV>
          <wp:extent cx="1395413" cy="379862"/>
          <wp:effectExtent b="0" l="0" r="0" t="0"/>
          <wp:wrapSquare wrapText="bothSides" distB="19050" distT="19050" distL="19050" distR="19050"/>
          <wp:docPr descr="Image result for fintech hub" id="1" name="image7.png"/>
          <a:graphic>
            <a:graphicData uri="http://schemas.openxmlformats.org/drawingml/2006/picture">
              <pic:pic>
                <pic:nvPicPr>
                  <pic:cNvPr descr="Image result for fintech hub"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37986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4324350</wp:posOffset>
          </wp:positionH>
          <wp:positionV relativeFrom="paragraph">
            <wp:posOffset>14288</wp:posOffset>
          </wp:positionV>
          <wp:extent cx="600811" cy="558697"/>
          <wp:effectExtent b="0" l="0" r="0" t="0"/>
          <wp:wrapSquare wrapText="bothSides" distB="19050" distT="19050" distL="19050" distR="19050"/>
          <wp:docPr id="8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0811" cy="5586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-476249</wp:posOffset>
          </wp:positionH>
          <wp:positionV relativeFrom="paragraph">
            <wp:posOffset>114300</wp:posOffset>
          </wp:positionV>
          <wp:extent cx="1127203" cy="558697"/>
          <wp:effectExtent b="0" l="0" r="0" t="0"/>
          <wp:wrapSquare wrapText="bothSides" distB="19050" distT="19050" distL="19050" distR="19050"/>
          <wp:docPr descr="Image result for cnbv" id="4" name="image11.jpg"/>
          <a:graphic>
            <a:graphicData uri="http://schemas.openxmlformats.org/drawingml/2006/picture">
              <pic:pic>
                <pic:nvPicPr>
                  <pic:cNvPr descr="Image result for cnbv" id="0" name="image11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7203" cy="5586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1685925</wp:posOffset>
          </wp:positionH>
          <wp:positionV relativeFrom="paragraph">
            <wp:posOffset>100013</wp:posOffset>
          </wp:positionV>
          <wp:extent cx="816429" cy="381000"/>
          <wp:effectExtent b="0" l="0" r="0" t="0"/>
          <wp:wrapSquare wrapText="bothSides" distB="19050" distT="19050" distL="19050" distR="19050"/>
          <wp:docPr descr="Image result for Dev.f" id="3" name="image10.png"/>
          <a:graphic>
            <a:graphicData uri="http://schemas.openxmlformats.org/drawingml/2006/picture">
              <pic:pic>
                <pic:nvPicPr>
                  <pic:cNvPr descr="Image result for Dev.f" id="0" name="image10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6429" cy="381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5210175</wp:posOffset>
          </wp:positionH>
          <wp:positionV relativeFrom="paragraph">
            <wp:posOffset>133350</wp:posOffset>
          </wp:positionV>
          <wp:extent cx="866775" cy="333375"/>
          <wp:effectExtent b="0" l="0" r="0" t="0"/>
          <wp:wrapSquare wrapText="bothSides" distB="19050" distT="19050" distL="19050" distR="19050"/>
          <wp:docPr descr="Image result for open data institute" id="2" name="image8.png"/>
          <a:graphic>
            <a:graphicData uri="http://schemas.openxmlformats.org/drawingml/2006/picture">
              <pic:pic>
                <pic:nvPicPr>
                  <pic:cNvPr descr="Image result for open data institute" id="0" name="image8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6775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4171950</wp:posOffset>
          </wp:positionH>
          <wp:positionV relativeFrom="paragraph">
            <wp:posOffset>219075</wp:posOffset>
          </wp:positionV>
          <wp:extent cx="2160270" cy="628650"/>
          <wp:effectExtent b="0" l="0" r="0" t="0"/>
          <wp:wrapSquare wrapText="bothSides" distB="19050" distT="19050" distL="19050" distR="19050"/>
          <wp:docPr descr="Image result for datos gob mx" id="5" name="image12.png"/>
          <a:graphic>
            <a:graphicData uri="http://schemas.openxmlformats.org/drawingml/2006/picture">
              <pic:pic>
                <pic:nvPicPr>
                  <pic:cNvPr descr="Image result for datos gob mx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0270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margin">
            <wp:posOffset>-257174</wp:posOffset>
          </wp:positionH>
          <wp:positionV relativeFrom="paragraph">
            <wp:posOffset>219075</wp:posOffset>
          </wp:positionV>
          <wp:extent cx="2209800" cy="632609"/>
          <wp:effectExtent b="0" l="0" r="0" t="0"/>
          <wp:wrapSquare wrapText="bothSides" distB="19050" distT="19050" distL="19050" distR="19050"/>
          <wp:docPr id="6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63260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3v7zrvznv0t2o.cloudfront.net/open-banking/v1.0/business-current-accounts" TargetMode="External"/><Relationship Id="rId22" Type="http://schemas.openxmlformats.org/officeDocument/2006/relationships/hyperlink" Target="https://d3v7zrvznv0t2o.cloudfront.net/open-banking/v1.0/atms" TargetMode="External"/><Relationship Id="rId21" Type="http://schemas.openxmlformats.org/officeDocument/2006/relationships/hyperlink" Target="https://d3v7zrvznv0t2o.cloudfront.net/x-open-banking/v1.0/business-current-accounts/segment/Standard" TargetMode="External"/><Relationship Id="rId24" Type="http://schemas.openxmlformats.org/officeDocument/2006/relationships/hyperlink" Target="https://d3v7zrvznv0t2o.cloudfront.net/x-open-banking/v1.0/atms/postcode/50000" TargetMode="External"/><Relationship Id="rId23" Type="http://schemas.openxmlformats.org/officeDocument/2006/relationships/hyperlink" Target="https://d3v7zrvznv0t2o.cloudfront.net/x-open-banking/v1.0/atms/country/M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ladimir.galicia@vun.mx" TargetMode="External"/><Relationship Id="rId26" Type="http://schemas.openxmlformats.org/officeDocument/2006/relationships/hyperlink" Target="https://d3v7zrvznv0t2o.cloudfront.net/x-open-banking/v1.0/atms/geo-location/lat/19.38/long/-99.56?radius=10" TargetMode="External"/><Relationship Id="rId25" Type="http://schemas.openxmlformats.org/officeDocument/2006/relationships/hyperlink" Target="https://d3v7zrvznv0t2o.cloudfront.net/x-open-banking/v1.0/atms/country/MX/town/Toluca" TargetMode="External"/><Relationship Id="rId28" Type="http://schemas.openxmlformats.org/officeDocument/2006/relationships/hyperlink" Target="https://d3v7zrvznv0t2o.cloudfront.net/open-banking/v1.0/branches" TargetMode="External"/><Relationship Id="rId27" Type="http://schemas.openxmlformats.org/officeDocument/2006/relationships/hyperlink" Target="https://d3v7zrvznv0t2o.cloudfront.net/open-banking/v1.0/branch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os.gob.mx/blog/mexico-el-futuro-lider-en-open-banking-el-financiero?category=aprende&amp;tag=nula" TargetMode="External"/><Relationship Id="rId29" Type="http://schemas.openxmlformats.org/officeDocument/2006/relationships/hyperlink" Target="https://d3v7zrvznv0t2o.cloudfront.net/x-open-banking/v1.0/branches/country/MX" TargetMode="External"/><Relationship Id="rId7" Type="http://schemas.openxmlformats.org/officeDocument/2006/relationships/hyperlink" Target="https://datos.gob.mx/blog/estandar-bancario-abierto-un-estandar-para-migrar-la-banca-a-la-economia-digital-del-siglo-xxi?category=aprende&amp;tag=economia" TargetMode="External"/><Relationship Id="rId8" Type="http://schemas.openxmlformats.org/officeDocument/2006/relationships/hyperlink" Target="https://datos.gob.mx/blog/hacia-la-apertura-de-datos-financieros-en-mexico?category=proyectos&amp;tag=finanzas-y-contrataciones" TargetMode="External"/><Relationship Id="rId31" Type="http://schemas.openxmlformats.org/officeDocument/2006/relationships/hyperlink" Target="https://d3v7zrvznv0t2o.cloudfront.net/x-open-banking/v1.0/branches/country/MX/town/Toluca" TargetMode="External"/><Relationship Id="rId30" Type="http://schemas.openxmlformats.org/officeDocument/2006/relationships/hyperlink" Target="https://d3v7zrvznv0t2o.cloudfront.net/x-open-banking/v1.0/branches/postcode/50000" TargetMode="External"/><Relationship Id="rId11" Type="http://schemas.openxmlformats.org/officeDocument/2006/relationships/hyperlink" Target="https://api-dev.brlabsdev.com:9448/open-banking-mx/v2.2/atms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api-dev.brlabsdev.com:9448/open-banking-mx/v2.2/personal-current-accounts" TargetMode="External"/><Relationship Id="rId32" Type="http://schemas.openxmlformats.org/officeDocument/2006/relationships/hyperlink" Target="https://d3v7zrvznv0t2o.cloudfront.net/x-open-banking/v1.0/branches/geo-location/lat/19.21/long/-99.30?radius=5" TargetMode="External"/><Relationship Id="rId13" Type="http://schemas.openxmlformats.org/officeDocument/2006/relationships/hyperlink" Target="https://d3v7zrvznv0t2o.cloudfront.net/open-banking/v1.0/atms" TargetMode="External"/><Relationship Id="rId12" Type="http://schemas.openxmlformats.org/officeDocument/2006/relationships/hyperlink" Target="https://api-dev.brlabsdev.com:9448/open-banking-mx/v2.2/branches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d3v7zrvznv0t2o.cloudfront.net/open-banking/v1.0/commercial-credit-cards" TargetMode="External"/><Relationship Id="rId14" Type="http://schemas.openxmlformats.org/officeDocument/2006/relationships/hyperlink" Target="https://d3v7zrvznv0t2o.cloudfront.net/open-banking/v1.0/branches" TargetMode="External"/><Relationship Id="rId17" Type="http://schemas.openxmlformats.org/officeDocument/2006/relationships/hyperlink" Target="https://d3p141go48kqzf.cloudfront.net/index.html" TargetMode="External"/><Relationship Id="rId16" Type="http://schemas.openxmlformats.org/officeDocument/2006/relationships/hyperlink" Target="https://d3v7zrvznv0t2o.cloudfront.net/open-banking/v1.0/business-current-accounts" TargetMode="External"/><Relationship Id="rId19" Type="http://schemas.openxmlformats.org/officeDocument/2006/relationships/hyperlink" Target="https://d3v7zrvznv0t2o.cloudfront.net/x-open-banking/v1.0/commercial-credit-cards/segment/General" TargetMode="External"/><Relationship Id="rId18" Type="http://schemas.openxmlformats.org/officeDocument/2006/relationships/hyperlink" Target="https://d3v7zrvznv0t2o.cloudfront.net/open-banking/v1.0/commercial-credit-car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jpg"/><Relationship Id="rId2" Type="http://schemas.openxmlformats.org/officeDocument/2006/relationships/image" Target="media/image7.png"/><Relationship Id="rId3" Type="http://schemas.openxmlformats.org/officeDocument/2006/relationships/image" Target="media/image16.png"/><Relationship Id="rId4" Type="http://schemas.openxmlformats.org/officeDocument/2006/relationships/image" Target="media/image11.jpg"/><Relationship Id="rId5" Type="http://schemas.openxmlformats.org/officeDocument/2006/relationships/image" Target="media/image10.png"/><Relationship Id="rId6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