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Project Lens — Status Document</w:t>
      </w:r>
    </w:p>
    <w:p>
      <w:r>
        <w:rPr>
          <w:b w:val="false"/>
          <w:bCs w:val="false"/>
          <w:color w:val="666666"/>
          <w:sz w:val="20"/>
          <w:szCs w:val="20"/>
        </w:rPr>
        <w:t xml:space="preserve">Document: lens-DOC-004_status  |  Updated: LENS-009  |  Date: 2026-04-15</w:t>
      </w:r>
    </w:p>
    <w:p>
      <w:pPr>
        <w:pBdr>
          <w:bottom w:val="single" w:color="2E75B6" w:sz="4" w:space="1"/>
        </w:pBdr>
      </w:pPr>
      <w:r>
        <w:t xml:space="preserve"/>
      </w:r>
    </w:p>
    <w:p>
      <w:r>
        <w:t xml:space="preserve"/>
      </w:r>
    </w:p>
    <w:p>
      <w:pPr>
        <w:pStyle w:val="Heading2"/>
      </w:pPr>
      <w:r>
        <w:t xml:space="preserve">Current System State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type="dxa" w:w="NaNus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Component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default"/>
            </w:r>
          </w:p>
        </w:tc>
      </w:tr>
      <w:tr>
        <w:trPr>
          <w:tblHeader w:val="false"/>
        </w:trPr>
        <w:tc>
          <w:tcPr>
            <w:tcW w:type="dxa" w:w="NaNVE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Collection (fetch_text.py)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default"/>
            </w:r>
          </w:p>
        </w:tc>
      </w:tr>
      <w:tr>
        <w:trPr>
          <w:tblHeader w:val="false"/>
        </w:trPr>
        <w:tc>
          <w:tcPr>
            <w:tcW w:type="dxa" w:w="NaNVE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4-Lens Analysis (analyze_lens_multi.py)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default"/>
            </w:r>
          </w:p>
        </w:tc>
      </w:tr>
      <w:tr>
        <w:trPr>
          <w:tblHeader w:val="false"/>
        </w:trPr>
        <w:tc>
          <w:tcPr>
            <w:tcW w:type="dxa" w:w="NaN2)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Orchestrator (lens_orchestrator.py)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default"/>
            </w:r>
          </w:p>
        </w:tc>
      </w:tr>
      <w:tr>
        <w:trPr>
          <w:tblHeader w:val="false"/>
        </w:trPr>
        <w:tc>
          <w:tcPr>
            <w:tcW w:type="dxa" w:w="NaNt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GDELT Enrichment (enrich_gdelt.py)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default"/>
            </w:r>
          </w:p>
        </w:tc>
      </w:tr>
      <w:tr>
        <w:trPr>
          <w:tblHeader w:val="false"/>
        </w:trPr>
        <w:tc>
          <w:tcPr>
            <w:tcW w:type="dxa" w:w="NaNLT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System 3 (S3-A/S3-D)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default"/>
            </w:r>
          </w:p>
        </w:tc>
      </w:tr>
      <w:tr>
        <w:trPr>
          <w:tblHeader w:val="false"/>
        </w:trPr>
        <w:tc>
          <w:tcPr>
            <w:tcW w:type="dxa" w:w="NaNLT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Resilient S1 Scoring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default"/>
            </w:r>
          </w:p>
        </w:tc>
      </w:tr>
      <w:tr>
        <w:trPr>
          <w:tblHeader w:val="false"/>
        </w:trPr>
        <w:tc>
          <w:tcPr>
            <w:tcW w:type="dxa" w:w="NaNLT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Telegram Alerts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default"/>
            </w:r>
          </w:p>
        </w:tc>
      </w:tr>
      <w:tr>
        <w:trPr>
          <w:tblHeader w:val="false"/>
        </w:trPr>
        <w:tc>
          <w:tcPr>
            <w:tcW w:type="dxa" w:w="NaNLT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Lens 5 Convergence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default"/>
            </w:r>
          </w:p>
        </w:tc>
      </w:tr>
    </w:tbl>
    <w:p>
      <w:r>
        <w:t xml:space="preserve"/>
      </w:r>
    </w:p>
    <w:p>
      <w:pPr>
        <w:pStyle w:val="Heading2"/>
      </w:pPr>
      <w:r>
        <w:t xml:space="preserve">Numbers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2000"/>
        <w:gridCol w:w="5360"/>
      </w:tblGrid>
      <w:tr>
        <w:trPr>
          <w:tblHeader/>
        </w:trPr>
        <w:tc>
          <w:tcPr>
            <w:tcW w:type="dxa" w:w="NaNue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Metric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default"/>
            </w:r>
          </w:p>
        </w:tc>
      </w:tr>
      <w:tr>
        <w:trPr>
          <w:tblHeader w:val="false"/>
        </w:trPr>
        <w:tc>
          <w:tcPr>
            <w:tcW w:type="dxa" w:w="04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Sources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default"/>
            </w:r>
          </w:p>
        </w:tc>
      </w:tr>
      <w:tr>
        <w:trPr>
          <w:tblHeader w:val="false"/>
        </w:trPr>
        <w:tc>
          <w:tcPr>
            <w:tcW w:type="dxa" w:w="1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Indicators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default"/>
            </w:r>
          </w:p>
        </w:tc>
      </w:tr>
      <w:tr>
        <w:trPr>
          <w:tblHeader w:val="false"/>
        </w:trPr>
        <w:tc>
          <w:tcPr>
            <w:tcW w:type="dxa" w:w="NaN0+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Articles in DB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default"/>
            </w:r>
          </w:p>
        </w:tc>
      </w:tr>
      <w:tr>
        <w:trPr>
          <w:tblHeader w:val="false"/>
        </w:trPr>
        <w:tc>
          <w:tcPr>
            <w:tcW w:type="dxa" w:w="NaN3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Pipeline runs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default"/>
            </w:r>
          </w:p>
        </w:tc>
      </w:tr>
      <w:tr>
        <w:trPr>
          <w:tblHeader w:val="false"/>
        </w:trPr>
        <w:tc>
          <w:tcPr>
            <w:tcW w:type="dxa" w:w="NaN0+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Lens reports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default"/>
            </w:r>
          </w:p>
        </w:tc>
      </w:tr>
      <w:tr>
        <w:trPr>
          <w:tblHeader w:val="false"/>
        </w:trPr>
        <w:tc>
          <w:tcPr>
            <w:tcW w:type="dxa" w:w="NaNn)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Success rate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default"/>
            </w:r>
          </w:p>
        </w:tc>
      </w:tr>
      <w:tr>
        <w:trPr>
          <w:tblHeader w:val="false"/>
        </w:trPr>
        <w:tc>
          <w:tcPr>
            <w:tcW w:type="dxa" w:w="NaN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Orchestrator tests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default"/>
            </w:r>
          </w:p>
        </w:tc>
      </w:tr>
      <w:tr>
        <w:trPr>
          <w:tblHeader w:val="false"/>
        </w:trPr>
        <w:tc>
          <w:tcPr>
            <w:tcW w:type="dxa" w:w="NaN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Monthly cost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default"/>
            </w:r>
          </w:p>
        </w:tc>
      </w:tr>
      <w:tr>
        <w:trPr>
          <w:tblHeader w:val="false"/>
        </w:trPr>
        <w:tc>
          <w:tcPr>
            <w:tcW w:type="dxa" w:w="NaNd)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Rules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default"/>
            </w:r>
          </w:p>
        </w:tc>
      </w:tr>
    </w:tbl>
    <w:p>
      <w:r>
        <w:t xml:space="preserve"/>
      </w:r>
    </w:p>
    <w:p>
      <w:pPr>
        <w:pStyle w:val="Heading2"/>
      </w:pPr>
      <w:r>
        <w:t xml:space="preserve">LENS-010 Priority List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20"/>
        <w:gridCol w:w="4680"/>
        <w:gridCol w:w="1200"/>
        <w:gridCol w:w="2760"/>
      </w:tblGrid>
      <w:tr>
        <w:trPr>
          <w:tblHeader/>
        </w:trPr>
        <w:tc>
          <w:tcPr>
            <w:tcW w:type="dxa" w:w="NaNsk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#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default"/>
            </w:r>
          </w:p>
        </w:tc>
      </w:tr>
      <w:tr>
        <w:trPr>
          <w:tblHeader w:val="false"/>
        </w:trPr>
        <w:tc>
          <w:tcPr>
            <w:tcW w:type="dxa" w:w="NaNs)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default"/>
            </w:r>
          </w:p>
        </w:tc>
      </w:tr>
      <w:tr>
        <w:trPr>
          <w:tblHeader w:val="false"/>
        </w:trPr>
        <w:tc>
          <w:tcPr>
            <w:tcW w:type="dxa" w:w="NaNA)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default"/>
            </w:r>
          </w:p>
        </w:tc>
      </w:tr>
      <w:tr>
        <w:trPr>
          <w:tblHeader w:val="false"/>
        </w:trPr>
        <w:tc>
          <w:tcPr>
            <w:tcW w:type="dxa" w:w="NaNe)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default"/>
            </w:r>
          </w:p>
        </w:tc>
      </w:tr>
      <w:tr>
        <w:trPr>
          <w:tblHeader w:val="false"/>
        </w:trPr>
        <w:tc>
          <w:tcPr>
            <w:tcW w:type="dxa" w:w="NaNr)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default"/>
            </w:r>
          </w:p>
        </w:tc>
      </w:tr>
      <w:tr>
        <w:trPr>
          <w:tblHeader w:val="false"/>
        </w:trPr>
        <w:tc>
          <w:tcPr>
            <w:tcW w:type="dxa" w:w="NaNle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5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default"/>
            </w:r>
          </w:p>
        </w:tc>
      </w:tr>
      <w:tr>
        <w:trPr>
          <w:tblHeader w:val="false"/>
        </w:trPr>
        <w:tc>
          <w:tcPr>
            <w:tcW w:type="dxa" w:w="NaNts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6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default"/>
            </w:r>
          </w:p>
        </w:tc>
      </w:tr>
      <w:tr>
        <w:trPr>
          <w:tblHeader w:val="false"/>
        </w:trPr>
        <w:tc>
          <w:tcPr>
            <w:tcW w:type="dxa" w:w="NaNce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7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default"/>
            </w:r>
          </w:p>
        </w:tc>
      </w:tr>
      <w:tr>
        <w:trPr>
          <w:tblHeader w:val="false"/>
        </w:trPr>
        <w:tc>
          <w:tcPr>
            <w:tcW w:type="dxa" w:w="NaNe)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8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default"/>
            </w:r>
          </w:p>
        </w:tc>
      </w:tr>
    </w:tbl>
    <w:p>
      <w:r>
        <w:t xml:space="preserve"/>
      </w:r>
    </w:p>
    <w:p>
      <w:pPr>
        <w:pStyle w:val="Heading2"/>
      </w:pPr>
      <w:r>
        <w:t xml:space="preserve">GNI Status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rPr>
          <w:tblHeader/>
        </w:trPr>
        <w:tc>
          <w:tcPr>
            <w:tcW w:type="dxa" w:w="NaNus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Item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default"/>
            </w:r>
          </w:p>
        </w:tc>
      </w:tr>
      <w:tr>
        <w:trPr>
          <w:tblHeader w:val="false"/>
        </w:trPr>
        <w:tc>
          <w:tcPr>
            <w:tcW w:type="dxa" w:w="NaNP)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Mode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default"/>
            </w:r>
          </w:p>
        </w:tc>
      </w:tr>
      <w:tr>
        <w:trPr>
          <w:tblHeader w:val="false"/>
        </w:trPr>
        <w:tc>
          <w:tcPr>
            <w:tcW w:type="dxa" w:w="NaN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Last Sprint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default"/>
            </w:r>
          </w:p>
        </w:tc>
      </w:tr>
      <w:tr>
        <w:trPr>
          <w:tblHeader w:val="false"/>
        </w:trPr>
        <w:tc>
          <w:tcPr>
            <w:tcW w:type="dxa" w:w="NaNed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Open: SEC-1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default"/>
            </w:r>
          </w:p>
        </w:tc>
      </w:tr>
      <w:tr>
        <w:trPr>
          <w:tblHeader w:val="false"/>
        </w:trPr>
        <w:tc>
          <w:tcPr>
            <w:tcW w:type="dxa" w:w="NaNen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Open: Africa Report Reply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default"/>
            </w:r>
          </w:p>
        </w:tc>
      </w:tr>
      <w:tr>
        <w:trPr>
          <w:tblHeader w:val="false"/>
        </w:trPr>
        <w:tc>
          <w:tcPr>
            <w:tcW w:type="dxa" w:w="NaNon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Open: groq_guardian alert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default"/>
            </w:r>
          </w:p>
        </w:tc>
      </w:tr>
    </w:tbl>
    <w:p>
      <w:r>
        <w:t xml:space="preserve"/>
      </w:r>
    </w:p>
    <w:p>
      <w:pPr>
        <w:pStyle w:val="Heading2"/>
      </w:pPr>
      <w:r>
        <w:t xml:space="preserve">File Structure Reference</w:t>
      </w:r>
    </w:p>
    <w:p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C:\school\lens\</w:t>
      </w:r>
    </w:p>
    <w:p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  lens-DOC-001_diary.docx         (updated LENS-009)</w:t>
      </w:r>
    </w:p>
    <w:p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  lens-DOC-002_rules.docx         (updated LENS-009, 57 rules)</w:t>
      </w:r>
    </w:p>
    <w:p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  lens-DOC-003_collab.docx        (updated LENS-009, v5.0)</w:t>
      </w:r>
    </w:p>
    <w:p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  lens-DOC-004_status.docx        (this file, LENS-009)</w:t>
      </w:r>
    </w:p>
    <w:p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  sessions\</w:t>
      </w:r>
    </w:p>
    <w:p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    lens-S001-D001_foundation.docx</w:t>
      </w:r>
    </w:p>
    <w:p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    lens-S003-D001_collection_pipeline.docx</w:t>
      </w:r>
    </w:p>
    <w:p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    lens-S006-D001_session_audit.docx</w:t>
      </w:r>
    </w:p>
    <w:p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    lens-S007-D001_session_brief.docx</w:t>
      </w:r>
    </w:p>
    <w:p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    [lens-S007-D001_session_audit.docx]</w:t>
      </w:r>
    </w:p>
    <w:p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    [lens-S008-D001_session_brief.docx]</w:t>
      </w:r>
    </w:p>
    <w:p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    lens-S009-D001_session_audit.docx  (NEW — generated post-context limit)</w:t>
      </w:r>
    </w:p>
    <w:p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    lens-S010-D001_session_brief.docx  (NEW — generated post-context limit)</w:t>
      </w:r>
    </w:p>
    <w:p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  philosophies\lens-PHI-001_origin_story.docx</w:t>
      </w:r>
    </w:p>
    <w:p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  data\lens-IND-001_master.json     (168 indicators)</w:t>
      </w:r>
    </w:p>
    <w:p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  data\lens-SRC-001_sources.json    (43 sources)</w:t>
      </w:r>
    </w:p>
    <w:p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  data\lens-SQL-001_schema.sql</w:t>
      </w:r>
    </w:p>
    <w:p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  code\fetch_text.py</w:t>
      </w:r>
    </w:p>
    <w:p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  code\analyze_lens_multi.py</w:t>
      </w:r>
    </w:p>
    <w:p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  code\lens_orchestrator.py        (739 lines, LIVE)</w:t>
      </w:r>
    </w:p>
    <w:p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  code\enrich_gdelt.py</w:t>
      </w:r>
    </w:p>
    <w:p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  code\lens_manager.py             (kept for reference, replaced by orchestrator)</w:t>
      </w:r>
    </w:p>
    <w:p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  .github\workflows\</w:t>
      </w:r>
    </w:p>
    <w:p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    lens-collect.yml               (13/17/21/04 UTC)</w:t>
      </w:r>
    </w:p>
    <w:p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    lens-manage-analyze.yml        (+28 min offset)</w:t>
      </w:r>
    </w:p>
    <w:p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    lens-gdelt.yml                 (+45 min offset)</w:t>
      </w:r>
    </w:p>
    <w:p>
      <w:r>
        <w:t xml:space="preserve"/>
      </w:r>
    </w:p>
    <w:p>
      <w:pPr>
        <w:pBdr>
          <w:bottom w:val="single" w:color="2E75B6" w:sz="4" w:space="1"/>
        </w:pBdr>
      </w:pPr>
      <w:r>
        <w:t xml:space="preserve"/>
      </w:r>
    </w:p>
    <w:p>
      <w:r>
        <w:t xml:space="preserve"/>
      </w:r>
    </w:p>
    <w:p>
      <w:r>
        <w:rPr>
          <w:b w:val="false"/>
          <w:bCs w:val="false"/>
          <w:color w:val="666666"/>
          <w:sz w:val="20"/>
          <w:szCs w:val="20"/>
        </w:rPr>
        <w:t xml:space="preserve">End of Status Document  |  Updated: LENS-009  |  2026-04-15</w:t>
      </w:r>
    </w:p>
    <w:sectPr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☐"/>
      <w:lvlJc w:val="left"/>
      <w:pPr>
        <w:ind w:left="720" w:hanging="360"/>
      </w:pPr>
    </w:lvl>
  </w:abstractNum>
  <w:abstractNum w:abstractNumId="4" w15:restartNumberingAfterBreak="0">
    <w:multiLevelType w:val="hybridMultilevel"/>
    <w:lvl w:ilvl="0" w15:tentative="1">
      <w:start w:val="1"/>
      <w:numFmt w:val="bullet"/>
      <w:lvlText w:val="✅"/>
      <w:lvlJc w:val="left"/>
      <w:pPr>
        <w:ind w:left="720" w:hanging="36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50" w:before="300"/>
      <w:outlineLvl w:val="0"/>
    </w:pPr>
    <w:rPr>
      <w:b/>
      <w:bCs/>
      <w:color w:val="1F3864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00" w:before="200"/>
      <w:outlineLvl w:val="1"/>
    </w:pPr>
    <w:rPr>
      <w:b/>
      <w:bCs/>
      <w:color w:val="2E75B6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2026-04-14T22:33:59.308Z</dcterms:created>
  <dcterms:modified xsi:type="dcterms:W3CDTF">2026-04-14T22:33:59.308Z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