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Project Lens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3B66"/>
          <w:sz w:val="40"/>
          <w:szCs w:val="40"/>
        </w:rPr>
        <w:t xml:space="preserve">RULES REGISTRY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Complete rule set: LR-001 through LR-076</w:t>
      </w:r>
    </w:p>
    <w:p>
      <w:pPr>
        <w:spacing w:after="18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lens-DOC-002_rules.docx  |  Last Updated: April 17, 2026  |  LENS-013 close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Rule Format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LR-XXX(T) where XXX is sequential global number (never reused) and T is the type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How the system is built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How we work together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Ethics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 we can and cannot 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How data is collected, stored, handled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ML/RL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Machine learning decisions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 practices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Collaboration dynamics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Testing and verification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Note: This registry reconstructs the complete rule set as known at LENS-013 close. Some rules from LENS-001 through LENS-011 are summarized from session records where full original text may differ slightly. Correct any inaccuracies when discovered.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(A) Architecture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200"/>
        <w:gridCol w:w="1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LR-001(A)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Never hardcode API keys. Always read from environment variables.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LR-002(A)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 data source gets unique source ID (SRC-XXX). Never use raw URLs.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LR-003(A)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 article tagged with indicators on arrival. Never retroactive.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LR-004(A)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Never pass full context to small-output AI calls. Max input = 10x max output.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Partner A lesson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LR-005(A)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Switching AI providers: update ALL references in same session.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Partner A quota_guard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LR-040(A)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Sonnet 4.6 runs in separate pipeline for clean TPM window.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LENS-012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LR-048(P)→(A)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 budget hard cap. Currently 2 runs/day after LENS-013 T-04.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LENS-007 updated LENS-013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LR-060(A)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S1 lenses MUST NOT have safety filters — canary breathes unfiltered air.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LR-073(A)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Lookback-Frequency Coupling: when cron frequency changes, widen all time-window lookbacks in same patch.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LENS-013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LR-074(A)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Pre-Flight Quota Guard Pattern: expensive calls must pass quota guard first. Ledger-based tracking.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LENS-013 / a Partner A rule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LR-075(A)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Sacred Cron Inviolability: 13:28 + 01:28 UTC sacred crons always proceed regardless of quota.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LENS-013 / a Partner A rule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(P) Process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200"/>
        <w:gridCol w:w="1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LR-006(P)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 before edit. Always. Never modify without reading first.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a Partner A rule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LR-007(P)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 naming: LENS-XXX_topic. Never skip or reuse numbers.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LR-008(P)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Discussion naming: lens-SXXX-DXXX_topic.docx.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LR-009(P)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Partner A is maintenance only. New Partner A features need explicit decision.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LR-010(P)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YAML files edited in VS Code ONLY. Never shell heredoc.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a Partner A rule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LR-011(P)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safety checks BEFORE needed. Not after first failure.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Partner A preflight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LR-012(P)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on actual domain content. 3 tests minimum on real data.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Partner A gpt-oss failure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LR-013(P)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thoughts → THT. New findings → FND. New policies → POL.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LR-030(P)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 transfer block before responding at session start.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LR-032(P)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Never conclude before reading files (imported from Partner A).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LR-046(P)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Delete patch scripts after commit. Don't leave in repo.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 practice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LR-055(P)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Self-healing max 2 attempts.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Partner A import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LR-068(P)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Evidence before upgrade. 2-week observation before paid tier.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LENS-012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LR-071(P)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Schema-Code Pre-Flight Before INSERT Patch: audit table schema vs row dict BEFORE fixing column errors.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LENS-013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LR-076(P)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Cross-Project Learning Discipline: check sister projects (Partner A) for analogous solved problems.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LENS-013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LR-233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When Bro Alpha invokes the 5 words: STOP. Reset. Re-read briefing.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a Partner A rule import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(E) Ethics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200"/>
        <w:gridCol w:w="1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LR-014(E)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Only truly public data. Three tests required: is it published? openly indexed? without scraping TOS violation?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LR-015(E)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private individuals. Only public figures and public institutions.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LR-016(E)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predictive personal data. Aggregate patterns only.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LR-017(E)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Source attribution mandatory. Every finding cites REF-YYYYMMDD-NNNN.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LENS-001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(D) Data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200"/>
        <w:gridCol w:w="1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LR-018(D)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timestamps in UTC. Never local time in DB.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LR-019(D)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Article content hashed for dedup before write.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LR-020(D)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Raw articles stored in lens_raw_articles. Processed separately.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LR-021(D)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Indicator tags stored as JSONB array with confidence scores.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LR-022(D)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REF-YYYYMMDD-NNNN format for article references. Never change.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LENS-012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(M) ML/RL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200"/>
        <w:gridCol w:w="1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LR-023(M)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 ML model needs problem+data+metric defined first.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LR-024(M)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Schema supports ML from day 1. Never bolt on later.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LENS-001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(S) Security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200"/>
        <w:gridCol w:w="1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LR-025(S)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 RLS enabled on all tables with public read policies.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LR-026(S)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Secrets for all API keys. Never in .env committed to repo.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LR-027(S)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 role key only on server side. Never in client code.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LR-072(S)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Provider ToS Verification Before Multi-Account Strategy.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LENS-013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(C) Collaboration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200"/>
        <w:gridCol w:w="1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LR-028(C)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Bird-eye view first. Never dive into details without context.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LR-029(C)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Options not commands. AI presents choices, Bro Alpha decides.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LR-030(C)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 transfer block before responding.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LR-031(C)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Honest over comfortable. Flag risks immediately.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LR-032(C)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Never conclude before reading files.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>a Partner A rule import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LR-033(C)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question rule: when clarification needed, ask ONE question only.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LR-034(C)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 while building. Session record updated at close.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LENS-001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(T) Test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200"/>
        <w:gridCol w:w="1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LR-041(T)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4 lenses must fire after any change to analyze_lens_multi.py.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LR-042(T)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SLA: collection ≥95%, analysis ≥3/4, all 7 domains, 20/20 tests.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LR-043(T)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Groq token calibration must be empirical — never theoretical.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LR-044(T)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real pipeline runs minimum before marking feature complete.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LR-045(T)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FMEA required before features touching AI analysis layer.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LENS-005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B66"/>
          <w:sz w:val="32"/>
          <w:szCs w:val="32"/>
        </w:rPr>
        <w:t xml:space="preserve">Recent Rules from LENS-012 (LR-067 to LR-070)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Partial content — original source text lives in earlier session records. Summarized here from memory: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LR-067: python-docx preferred over Node.js subprocess for Windows DOCX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LR-068: Evidence before upgrade — 2-week observation before paid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LR-069: Anthropic API and claude.ai subscription are separate billing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LR-070: Sonnet 4.6 challenge layer philosophy: adversarial challenger, not neutral judge</w:t>
      </w:r>
    </w:p>
    <w:p>
      <w:pPr>
        <w:spacing w:before="20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lens-DOC-002_rules.docx  |  76 rules  |  LENS-013 close  |  April 17,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>Project Lens | Bro Alpha + Claude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3B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4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2026-04-17T12:39:27.760Z</dcterms:created>
  <dcterms:modified xsi:type="dcterms:W3CDTF">2026-04-17T12:39:27.760Z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