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color w:val="595959"/>
          <w:sz w:val="20"/>
          <w:szCs w:val="20"/>
        </w:rPr>
        <w:t xml:space="preserve">Project Lens</w:t>
      </w:r>
    </w:p>
    <w:p>
      <w:pPr>
        <w:spacing w:after="60" w:before="0"/>
        <w:jc w:val="center"/>
      </w:pPr>
      <w:r>
        <w:rPr>
          <w:rFonts w:ascii="Arial" w:cs="Arial" w:eastAsia="Arial" w:hAnsi="Arial"/>
          <w:b/>
          <w:bCs/>
          <w:color w:val="0F3B66"/>
          <w:sz w:val="40"/>
          <w:szCs w:val="40"/>
        </w:rPr>
        <w:t xml:space="preserve">LENS-013 SESSION AUDIT</w:t>
      </w:r>
    </w:p>
    <w:p>
      <w:pPr>
        <w:spacing w:after="60" w:before="0"/>
        <w:jc w:val="center"/>
      </w:pPr>
      <w:r>
        <w:rPr>
          <w:rFonts w:ascii="Arial" w:cs="Arial" w:eastAsia="Arial" w:hAnsi="Arial"/>
          <w:i/>
          <w:iCs/>
          <w:color w:val="2E75B6"/>
          <w:sz w:val="22"/>
          <w:szCs w:val="22"/>
        </w:rPr>
        <w:t xml:space="preserve">Error-Fighting Day  |  Cron Cadence Redesign  |  Intelligence Rescue  |  Cross-Project Learning</w:t>
      </w:r>
    </w:p>
    <w:p>
      <w:pPr>
        <w:spacing w:after="180" w:before="60"/>
        <w:jc w:val="center"/>
      </w:pPr>
      <w:r>
        <w:rPr>
          <w:rFonts w:ascii="Arial" w:cs="Arial" w:eastAsia="Arial" w:hAnsi="Arial"/>
          <w:color w:val="595959"/>
          <w:sz w:val="18"/>
          <w:szCs w:val="18"/>
        </w:rPr>
        <w:t>Session Date: April 17, 2026 | Bro Alpha + Claude Opus 4.7</w:t>
      </w:r>
    </w:p>
    <w:p>
      <w:pPr>
        <w:pBdr>
          <w:bottom w:val="single" w:color="2E75B6" w:sz="6" w:space="1"/>
        </w:pBdr>
        <w:spacing w:after="120" w:before="120"/>
      </w:pPr>
      <w:r>
        <w:t xml:space="preserve"/>
      </w:r>
    </w:p>
    <w:p>
      <w:pPr>
        <w:pStyle w:val="Heading1"/>
        <w:spacing w:after="180" w:before="360"/>
      </w:pPr>
      <w:r>
        <w:rPr>
          <w:rFonts w:ascii="Arial" w:cs="Arial" w:eastAsia="Arial" w:hAnsi="Arial"/>
          <w:b/>
          <w:bCs/>
          <w:color w:val="0F3B66"/>
          <w:sz w:val="32"/>
          <w:szCs w:val="32"/>
        </w:rPr>
        <w:t xml:space="preserve">1. Executive Summary</w:t>
      </w:r>
    </w:p>
    <w:p>
      <w:pPr>
        <w:spacing w:after="60" w:before="60"/>
        <w:jc w:val="left"/>
      </w:pPr>
      <w:r>
        <w:rPr>
          <w:rFonts w:ascii="Arial" w:cs="Arial" w:eastAsia="Arial" w:hAnsi="Arial"/>
          <w:color w:val="000000"/>
          <w:sz w:val="22"/>
          <w:szCs w:val="22"/>
        </w:rPr>
        <w:t>LENS-013 opened with a cron audit revealing nine failure modes across systems S1, S2, S3, S4, and MA. The session delivered two commits that fixed seven of those failure modes, reduced cron cadence from 4x/day to 2x/day for quota sustainability, and rescued two weeks of discarded MA intelligence output (cui_bono_synthesis + intelligence_gaps). It also established six new rules from lived experience and triggered a deep cross-project synthesis with Partner A.</w:t>
      </w:r>
    </w:p>
    <w:p>
      <w:pPr>
        <w:spacing w:after="60" w:before="60"/>
        <w:jc w:val="left"/>
      </w:pPr>
      <w:r>
        <w:rPr>
          <w:rFonts w:ascii="Arial" w:cs="Arial" w:eastAsia="Arial" w:hAnsi="Arial"/>
          <w:color w:val="000000"/>
          <w:sz w:val="22"/>
          <w:szCs w:val="22"/>
        </w:rPr>
        <w:t xml:space="preserve">The session is notable for its discipline arc: every architectural move was preceded by deep analysis, preflight verification, philosophical drift check, and check-recheck-counter-check review. Two specific discipline failures were caught mid-session (schema pre-flight miss; provider ToS assumption error) and captured as new rules rather than repeated.</w:t>
      </w:r>
    </w:p>
    <w:p>
      <w:pPr>
        <w:pStyle w:val="Heading2"/>
        <w:spacing w:after="120" w:before="240"/>
      </w:pPr>
      <w:r>
        <w:rPr>
          <w:rFonts w:ascii="Arial" w:cs="Arial" w:eastAsia="Arial" w:hAnsi="Arial"/>
          <w:b/>
          <w:bCs/>
          <w:color w:val="1A5490"/>
          <w:sz w:val="26"/>
          <w:szCs w:val="26"/>
        </w:rPr>
        <w:t xml:space="preserve">Session Goals</w:t>
      </w:r>
    </w:p>
    <w:p>
      <w:pPr>
        <w:pStyle w:val="ListParagraph"/>
        <w:numPr>
          <w:ilvl w:val="0"/>
          <w:numId w:val="2"/>
        </w:numPr>
        <w:spacing w:after="40" w:before="40"/>
      </w:pPr>
      <w:r>
        <w:rPr>
          <w:rFonts w:ascii="Arial" w:cs="Arial" w:eastAsia="Arial" w:hAnsi="Arial"/>
          <w:color w:val="000000"/>
          <w:sz w:val="22"/>
          <w:szCs w:val="22"/>
        </w:rPr>
        <w:t xml:space="preserve">Fix T-01 through T-03 silent failures identified in cron audit (S3 import, S4-E indent, MA column)</w:t>
      </w:r>
    </w:p>
    <w:p>
      <w:pPr>
        <w:pStyle w:val="ListParagraph"/>
        <w:numPr>
          <w:ilvl w:val="0"/>
          <w:numId w:val="2"/>
        </w:numPr>
        <w:spacing w:after="40" w:before="40"/>
      </w:pPr>
      <w:r>
        <w:rPr>
          <w:rFonts w:ascii="Arial" w:cs="Arial" w:eastAsia="Arial" w:hAnsi="Arial"/>
          <w:color w:val="000000"/>
          <w:sz w:val="22"/>
          <w:szCs w:val="22"/>
        </w:rPr>
        <w:t xml:space="preserve">Reduce cron frequency from 4x/day to 2x/day to fit within Groq free tier 100K TPD</w:t>
      </w:r>
    </w:p>
    <w:p>
      <w:pPr>
        <w:pStyle w:val="ListParagraph"/>
        <w:numPr>
          <w:ilvl w:val="0"/>
          <w:numId w:val="2"/>
        </w:numPr>
        <w:spacing w:after="40" w:before="40"/>
      </w:pPr>
      <w:r>
        <w:rPr>
          <w:rFonts w:ascii="Arial" w:cs="Arial" w:eastAsia="Arial" w:hAnsi="Arial"/>
          <w:color w:val="000000"/>
          <w:sz w:val="22"/>
          <w:szCs w:val="22"/>
        </w:rPr>
        <w:t xml:space="preserve">Rescue MA intelligence output that has been silently discarded since LENS-010</w:t>
      </w:r>
    </w:p>
    <w:p>
      <w:pPr>
        <w:pStyle w:val="ListParagraph"/>
        <w:numPr>
          <w:ilvl w:val="0"/>
          <w:numId w:val="2"/>
        </w:numPr>
        <w:spacing w:after="40" w:before="40"/>
      </w:pPr>
      <w:r>
        <w:rPr>
          <w:rFonts w:ascii="Arial" w:cs="Arial" w:eastAsia="Arial" w:hAnsi="Arial"/>
          <w:color w:val="000000"/>
          <w:sz w:val="22"/>
          <w:szCs w:val="22"/>
        </w:rPr>
        <w:t xml:space="preserve">Document new rules surfaced through lived failures</w:t>
      </w:r>
    </w:p>
    <w:p>
      <w:pPr>
        <w:pStyle w:val="ListParagraph"/>
        <w:numPr>
          <w:ilvl w:val="0"/>
          <w:numId w:val="2"/>
        </w:numPr>
        <w:spacing w:after="40" w:before="40"/>
      </w:pPr>
      <w:r>
        <w:rPr>
          <w:rFonts w:ascii="Arial" w:cs="Arial" w:eastAsia="Arial" w:hAnsi="Arial"/>
          <w:color w:val="000000"/>
          <w:sz w:val="22"/>
          <w:szCs w:val="22"/>
        </w:rPr>
        <w:t>Import Partner A quota discipline patterns into Project Lens</w:t>
      </w:r>
    </w:p>
    <w:p>
      <w:pPr>
        <w:pStyle w:val="Heading2"/>
        <w:spacing w:after="120" w:before="240"/>
      </w:pPr>
      <w:r>
        <w:rPr>
          <w:rFonts w:ascii="Arial" w:cs="Arial" w:eastAsia="Arial" w:hAnsi="Arial"/>
          <w:b/>
          <w:bCs/>
          <w:color w:val="1A5490"/>
          <w:sz w:val="26"/>
          <w:szCs w:val="26"/>
        </w:rPr>
        <w:t xml:space="preserve">What Shipped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c>
          <w:tcPr>
            <w:tcW w:type="dxa" w:w="1400"/>
            <w:tcBorders>
              <w:top w:val="single" w:color="CCCCCC" w:sz="1"/>
              <w:left w:val="single" w:color="CCCCCC" w:sz="1"/>
              <w:bottom w:val="single" w:color="CCCCCC" w:sz="1"/>
              <w:right w:val="single" w:color="CCCCCC" w:sz="1"/>
            </w:tcBorders>
            <w:shd w:fill="1A5490" w:val="clear"/>
            <w:tcMar>
              <w:top w:type="dxa" w:w="80"/>
              <w:left w:type="dxa" w:w="120"/>
              <w:bottom w:type="dxa" w:w="80"/>
              <w:right w:type="dxa" w:w="120"/>
            </w:tcMar>
          </w:tcPr>
          <w:p>
            <w:r>
              <w:rPr>
                <w:rFonts w:ascii="Arial" w:cs="Arial" w:eastAsia="Arial" w:hAnsi="Arial"/>
                <w:b/>
                <w:bCs/>
                <w:color w:val="FFFFFF"/>
                <w:sz w:val="20"/>
                <w:szCs w:val="20"/>
              </w:rPr>
              <w:t xml:space="preserve">Commit</w:t>
            </w:r>
          </w:p>
        </w:tc>
        <w:tc>
          <w:tcPr>
            <w:tcW w:type="dxa" w:w="3600"/>
            <w:tcBorders>
              <w:top w:val="single" w:color="CCCCCC" w:sz="1"/>
              <w:left w:val="single" w:color="CCCCCC" w:sz="1"/>
              <w:bottom w:val="single" w:color="CCCCCC" w:sz="1"/>
              <w:right w:val="single" w:color="CCCCCC" w:sz="1"/>
            </w:tcBorders>
            <w:shd w:fill="1A5490"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4360"/>
            <w:tcBorders>
              <w:top w:val="single" w:color="CCCCCC" w:sz="1"/>
              <w:left w:val="single" w:color="CCCCCC" w:sz="1"/>
              <w:bottom w:val="single" w:color="CCCCCC" w:sz="1"/>
              <w:right w:val="single" w:color="CCCCCC" w:sz="1"/>
            </w:tcBorders>
            <w:shd w:fill="1A5490"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1c1480a</w:t>
            </w:r>
          </w:p>
        </w:tc>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T-01/02/03 silent failures</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S3 import fix + S4-E indent fix + MA column rename (generated_at -&gt; created_at)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6e711bf</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Cron 4x/day -&gt; 2x/day + MA intel rescue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4 YAML workflows + DAILY_BUDGET constant + S2-B lookback widened to 12h + cui_bono_synthesis/intelligence_gaps rescued into row dict</w:t>
            </w:r>
          </w:p>
        </w:tc>
      </w:tr>
    </w:tbl>
    <w:p>
      <w:pPr>
        <w:spacing w:after="60" w:before="120"/>
        <w:jc w:val="left"/>
      </w:pPr>
      <w:r>
        <w:rPr>
          <w:rFonts w:ascii="Arial" w:cs="Arial" w:eastAsia="Arial" w:hAnsi="Arial"/>
          <w:i/>
          <w:iCs/>
          <w:color w:val="595959"/>
          <w:sz w:val="22"/>
          <w:szCs w:val="22"/>
        </w:rPr>
        <w:t xml:space="preserve">Tag applied: v2x-daily-rollout on commit 6e711bf — easy rollback marker if 2-week observation suggests reverting.</w:t>
      </w:r>
    </w:p>
    <w:p>
      <w:r>
        <w:br w:type="page"/>
      </w:r>
    </w:p>
    <w:p>
      <w:pPr>
        <w:pStyle w:val="Heading1"/>
        <w:spacing w:after="180" w:before="360"/>
      </w:pPr>
      <w:r>
        <w:rPr>
          <w:rFonts w:ascii="Arial" w:cs="Arial" w:eastAsia="Arial" w:hAnsi="Arial"/>
          <w:b/>
          <w:bCs/>
          <w:color w:val="0F3B66"/>
          <w:sz w:val="32"/>
          <w:szCs w:val="32"/>
        </w:rPr>
        <w:t xml:space="preserve">2. Chronological Timeline</w:t>
      </w:r>
    </w:p>
    <w:p>
      <w:pPr>
        <w:pStyle w:val="Heading2"/>
        <w:spacing w:after="120" w:before="240"/>
      </w:pPr>
      <w:r>
        <w:rPr>
          <w:rFonts w:ascii="Arial" w:cs="Arial" w:eastAsia="Arial" w:hAnsi="Arial"/>
          <w:b/>
          <w:bCs/>
          <w:color w:val="1A5490"/>
          <w:sz w:val="26"/>
          <w:szCs w:val="26"/>
        </w:rPr>
        <w:t xml:space="preserve">2.1 Opening: The Cron Audit</w:t>
      </w:r>
    </w:p>
    <w:p>
      <w:pPr>
        <w:spacing w:after="60" w:before="60"/>
        <w:jc w:val="left"/>
      </w:pPr>
      <w:r>
        <w:rPr>
          <w:rFonts w:ascii="Arial" w:cs="Arial" w:eastAsia="Arial" w:hAnsi="Arial"/>
          <w:color w:val="000000"/>
          <w:sz w:val="22"/>
          <w:szCs w:val="22"/>
        </w:rPr>
        <w:t xml:space="preserve">Session opened with Run #28 cron log showing 9 distinct failure modes. Not one bug — nine. This framed the session as an error-fighting day, not a feature-build day. Philosophy reference: LR-233 (no rushed conclusions), bird-eye view first.</w:t>
      </w:r>
    </w:p>
    <w:p>
      <w:pPr>
        <w:pStyle w:val="Heading2"/>
        <w:spacing w:after="120" w:before="240"/>
      </w:pPr>
      <w:r>
        <w:rPr>
          <w:rFonts w:ascii="Arial" w:cs="Arial" w:eastAsia="Arial" w:hAnsi="Arial"/>
          <w:b/>
          <w:bCs/>
          <w:color w:val="1A5490"/>
          <w:sz w:val="26"/>
          <w:szCs w:val="26"/>
        </w:rPr>
        <w:t xml:space="preserve">2.2 Triage: T-01 through T-03</w:t>
      </w:r>
    </w:p>
    <w:p>
      <w:pPr>
        <w:spacing w:after="60" w:before="60"/>
        <w:jc w:val="left"/>
      </w:pPr>
      <w:r>
        <w:rPr>
          <w:rFonts w:ascii="Arial" w:cs="Arial" w:eastAsia="Arial" w:hAnsi="Arial"/>
          <w:color w:val="000000"/>
          <w:sz w:val="22"/>
          <w:szCs w:val="22"/>
        </w:rPr>
        <w:t xml:space="preserve">First patches addressed the most obvious breakages:</w:t>
      </w:r>
    </w:p>
    <w:p>
      <w:pPr>
        <w:pStyle w:val="ListParagraph"/>
        <w:numPr>
          <w:ilvl w:val="0"/>
          <w:numId w:val="2"/>
        </w:numPr>
        <w:spacing w:after="40" w:before="40"/>
      </w:pPr>
      <w:r>
        <w:rPr>
          <w:rFonts w:ascii="Arial" w:cs="Arial" w:eastAsia="Arial" w:hAnsi="Arial"/>
          <w:color w:val="000000"/>
          <w:sz w:val="22"/>
          <w:szCs w:val="22"/>
        </w:rPr>
        <w:t xml:space="preserve">T-01: S3 orchestrator was failing because `from lens_s3c_biasdrift import run_s3c` was missing. Added one import line. Stale docstring also updated.</w:t>
      </w:r>
    </w:p>
    <w:p>
      <w:pPr>
        <w:pStyle w:val="ListParagraph"/>
        <w:numPr>
          <w:ilvl w:val="0"/>
          <w:numId w:val="2"/>
        </w:numPr>
        <w:spacing w:after="40" w:before="40"/>
      </w:pPr>
      <w:r>
        <w:rPr>
          <w:rFonts w:ascii="Arial" w:cs="Arial" w:eastAsia="Arial" w:hAnsi="Arial"/>
          <w:color w:val="000000"/>
          <w:sz w:val="22"/>
          <w:szCs w:val="22"/>
        </w:rPr>
        <w:t xml:space="preserve">T-02: S4-E had an IndentationError at line 46 — blank line between backslash continuations broke Python parser. Collapsed to single-line method chain. First-ever successful S4-E fire followed.</w:t>
      </w:r>
    </w:p>
    <w:p>
      <w:pPr>
        <w:pStyle w:val="ListParagraph"/>
        <w:numPr>
          <w:ilvl w:val="0"/>
          <w:numId w:val="2"/>
        </w:numPr>
        <w:spacing w:after="40" w:before="40"/>
      </w:pPr>
      <w:r>
        <w:rPr>
          <w:rFonts w:ascii="Arial" w:cs="Arial" w:eastAsia="Arial" w:hAnsi="Arial"/>
          <w:color w:val="000000"/>
          <w:sz w:val="22"/>
          <w:szCs w:val="22"/>
        </w:rPr>
        <w:t xml:space="preserve">T-03: MA INSERT was failing on non-existent `generated_at` column. Removed from row dict. Column `created_at` is auto-filled by Supabase.</w:t>
      </w:r>
    </w:p>
    <w:p>
      <w:pPr>
        <w:spacing w:after="60" w:before="120"/>
        <w:jc w:val="left"/>
      </w:pPr>
      <w:r>
        <w:rPr>
          <w:rFonts w:ascii="Arial" w:cs="Arial" w:eastAsia="Arial" w:hAnsi="Arial"/>
          <w:color w:val="B45309"/>
          <w:sz w:val="22"/>
          <w:szCs w:val="22"/>
        </w:rPr>
        <w:t xml:space="preserve">Critical discipline miss caught during T-03: Claude treated the column error as a single-column fix (pattern-matching from LENS-012) instead of doing a full schema-vs-code audit. The full diff would have revealed s2_corrections_applied missing AND cui_bono_synthesis/intelligence_gaps being discarded. This miss became LR-071.</w:t>
      </w:r>
    </w:p>
    <w:p>
      <w:pPr>
        <w:pStyle w:val="Heading2"/>
        <w:spacing w:after="120" w:before="240"/>
      </w:pPr>
      <w:r>
        <w:rPr>
          <w:rFonts w:ascii="Arial" w:cs="Arial" w:eastAsia="Arial" w:hAnsi="Arial"/>
          <w:b/>
          <w:bCs/>
          <w:color w:val="1A5490"/>
          <w:sz w:val="26"/>
          <w:szCs w:val="26"/>
        </w:rPr>
        <w:t xml:space="preserve">2.3 The Architectural Pivot: 4x/day -&gt; 2x/day</w:t>
      </w:r>
    </w:p>
    <w:p>
      <w:pPr>
        <w:spacing w:after="60" w:before="60"/>
        <w:jc w:val="left"/>
      </w:pPr>
      <w:r>
        <w:rPr>
          <w:rFonts w:ascii="Arial" w:cs="Arial" w:eastAsia="Arial" w:hAnsi="Arial"/>
          <w:color w:val="000000"/>
          <w:sz w:val="22"/>
          <w:szCs w:val="22"/>
        </w:rPr>
        <w:t xml:space="preserve">After T-01/02/03 landed, the discussion opened on a deeper question: even with fixes, Run #29 showed S2-A/S2-GAP/S2-E all hitting Groq 429 (TPD exhausted). The root cause was architectural: 4 crons per day x 25K tokens per cron = ~100K TPD, exactly at the cap, leaving zero margin for retry storms or prompt-size variations.</w:t>
      </w:r>
    </w:p>
    <w:p>
      <w:pPr>
        <w:spacing w:after="60" w:before="60"/>
        <w:jc w:val="left"/>
      </w:pPr>
      <w:r>
        <w:rPr>
          <w:rFonts w:ascii="Arial" w:cs="Arial" w:eastAsia="Arial" w:hAnsi="Arial"/>
          <w:color w:val="000000"/>
          <w:sz w:val="22"/>
          <w:szCs w:val="22"/>
        </w:rPr>
        <w:t xml:space="preserve">The philosophical question: is it better to have 4 partial intelligence cycles per day, or 2 complete ones? The answer from DOC-006 and LR-068 was clear: complete cycles. Free tier is a design constraint, not a limitation. 2 complete pulses beat 4 partial ones.</w:t>
      </w:r>
    </w:p>
    <w:p>
      <w:pPr>
        <w:spacing w:after="60" w:before="120"/>
        <w:jc w:val="left"/>
      </w:pPr>
      <w:r>
        <w:rPr>
          <w:rFonts w:ascii="Arial" w:cs="Arial" w:eastAsia="Arial" w:hAnsi="Arial"/>
          <w:b/>
          <w:bCs/>
          <w:color w:val="000000"/>
          <w:sz w:val="22"/>
          <w:szCs w:val="22"/>
        </w:rPr>
        <w:t xml:space="preserve">Decision protocol was followed rigorously:</w:t>
      </w:r>
    </w:p>
    <w:p>
      <w:pPr>
        <w:pStyle w:val="ListParagraph"/>
        <w:numPr>
          <w:ilvl w:val="0"/>
          <w:numId w:val="2"/>
        </w:numPr>
        <w:spacing w:after="40" w:before="40"/>
      </w:pPr>
      <w:r>
        <w:rPr>
          <w:rFonts w:ascii="Arial" w:cs="Arial" w:eastAsia="Arial" w:hAnsi="Arial"/>
          <w:color w:val="000000"/>
          <w:sz w:val="22"/>
          <w:szCs w:val="22"/>
        </w:rPr>
        <w:t xml:space="preserve">Parameter inventory: 26 parameters identified that change with cadence shift</w:t>
      </w:r>
    </w:p>
    <w:p>
      <w:pPr>
        <w:pStyle w:val="ListParagraph"/>
        <w:numPr>
          <w:ilvl w:val="0"/>
          <w:numId w:val="2"/>
        </w:numPr>
        <w:spacing w:after="40" w:before="40"/>
      </w:pPr>
      <w:r>
        <w:rPr>
          <w:rFonts w:ascii="Arial" w:cs="Arial" w:eastAsia="Arial" w:hAnsi="Arial"/>
          <w:color w:val="000000"/>
          <w:sz w:val="22"/>
          <w:szCs w:val="22"/>
        </w:rPr>
        <w:t xml:space="preserve">Philosophy drift check: verified 2x/day aligns with PHI-001 through PHI-007 (zero drift)</w:t>
      </w:r>
    </w:p>
    <w:p>
      <w:pPr>
        <w:pStyle w:val="ListParagraph"/>
        <w:numPr>
          <w:ilvl w:val="0"/>
          <w:numId w:val="2"/>
        </w:numPr>
        <w:spacing w:after="40" w:before="40"/>
      </w:pPr>
      <w:r>
        <w:rPr>
          <w:rFonts w:ascii="Arial" w:cs="Arial" w:eastAsia="Arial" w:hAnsi="Arial"/>
          <w:color w:val="000000"/>
          <w:sz w:val="22"/>
          <w:szCs w:val="22"/>
        </w:rPr>
        <w:t xml:space="preserve">Check-recheck-counter-check: 10 failure modes enumerated, each with counter-measure</w:t>
      </w:r>
    </w:p>
    <w:p>
      <w:pPr>
        <w:pStyle w:val="ListParagraph"/>
        <w:numPr>
          <w:ilvl w:val="0"/>
          <w:numId w:val="2"/>
        </w:numPr>
        <w:spacing w:after="40" w:before="40"/>
      </w:pPr>
      <w:r>
        <w:rPr>
          <w:rFonts w:ascii="Arial" w:cs="Arial" w:eastAsia="Arial" w:hAnsi="Arial"/>
          <w:color w:val="000000"/>
          <w:sz w:val="22"/>
          <w:szCs w:val="22"/>
        </w:rPr>
        <w:t xml:space="preserve">Operator-visibility factor: deciding cron times (DC 9am + 9pm) so both fire in waking hours</w:t>
      </w:r>
    </w:p>
    <w:p>
      <w:pPr>
        <w:pStyle w:val="ListParagraph"/>
        <w:numPr>
          <w:ilvl w:val="0"/>
          <w:numId w:val="2"/>
        </w:numPr>
        <w:spacing w:after="40" w:before="40"/>
      </w:pPr>
      <w:r>
        <w:rPr>
          <w:rFonts w:ascii="Arial" w:cs="Arial" w:eastAsia="Arial" w:hAnsi="Arial"/>
          <w:color w:val="000000"/>
          <w:sz w:val="22"/>
          <w:szCs w:val="22"/>
        </w:rPr>
        <w:t xml:space="preserve">Scope discipline: pre-existing cycle label drift discovered but explicitly NOT fixed (scope creep prevented)</w:t>
      </w:r>
    </w:p>
    <w:p>
      <w:pPr>
        <w:pStyle w:val="Heading2"/>
        <w:spacing w:after="120" w:before="240"/>
      </w:pPr>
      <w:r>
        <w:rPr>
          <w:rFonts w:ascii="Arial" w:cs="Arial" w:eastAsia="Arial" w:hAnsi="Arial"/>
          <w:b/>
          <w:bCs/>
          <w:color w:val="1A5490"/>
          <w:sz w:val="26"/>
          <w:szCs w:val="26"/>
        </w:rPr>
        <w:t xml:space="preserve">2.4 The Intelligence Rescue: T-03-B</w:t>
      </w:r>
    </w:p>
    <w:p>
      <w:pPr>
        <w:spacing w:after="60" w:before="60"/>
        <w:jc w:val="left"/>
      </w:pPr>
      <w:r>
        <w:rPr>
          <w:rFonts w:ascii="Arial" w:cs="Arial" w:eastAsia="Arial" w:hAnsi="Arial"/>
          <w:color w:val="000000"/>
          <w:sz w:val="22"/>
          <w:szCs w:val="22"/>
        </w:rPr>
        <w:t xml:space="preserve">Deep schema audit revealed MA generates `cui_bono_synthesis` (convergence attribution) and `intelligence_gaps` (epistemic humility) in every run — but save_macro_report() never picked them up from the analysis dict. Both columns existed in lens_macro_reports since LENS-010. Two weeks of intelligence silently discarded.</w:t>
      </w:r>
    </w:p>
    <w:p>
      <w:pPr>
        <w:spacing w:after="60" w:before="60"/>
        <w:jc w:val="left"/>
      </w:pPr>
      <w:r>
        <w:rPr>
          <w:rFonts w:ascii="Arial" w:cs="Arial" w:eastAsia="Arial" w:hAnsi="Arial"/>
          <w:color w:val="000000"/>
          <w:sz w:val="22"/>
          <w:szCs w:val="22"/>
        </w:rPr>
        <w:t xml:space="preserve">The fix: four lines added to the row dict. No DDL needed. The column lens_macro_reports.s2_corrections_applied also needed verification — initial assumption was it was missing (based on earlier query showing 19 columns), but Supabase information_schema showed 20. Schema cache had refreshed itself between queries. Verified via test INSERT before patching.</w:t>
      </w:r>
    </w:p>
    <w:p>
      <w:pPr>
        <w:pStyle w:val="Heading2"/>
        <w:spacing w:after="120" w:before="240"/>
      </w:pPr>
      <w:r>
        <w:rPr>
          <w:rFonts w:ascii="Arial" w:cs="Arial" w:eastAsia="Arial" w:hAnsi="Arial"/>
          <w:b/>
          <w:bCs/>
          <w:color w:val="1A5490"/>
          <w:sz w:val="26"/>
          <w:szCs w:val="26"/>
        </w:rPr>
        <w:t>2.5 Cross-Project Deep Dive: Partner A</w:t>
      </w:r>
    </w:p>
    <w:p>
      <w:pPr>
        <w:spacing w:after="60" w:before="60"/>
        <w:jc w:val="left"/>
      </w:pPr>
      <w:r>
        <w:rPr>
          <w:rFonts w:ascii="Arial" w:cs="Arial" w:eastAsia="Arial" w:hAnsi="Arial"/>
          <w:color w:val="000000"/>
          <w:sz w:val="22"/>
          <w:szCs w:val="22"/>
        </w:rPr>
        <w:t>After patches shipped, Bro Alpha asked for a deep retrospective on Partner A to identify patterns applicable to Project Lens. Two passes of session history yielded 18 patterns, the most important being:</w:t>
      </w:r>
    </w:p>
    <w:p>
      <w:pPr>
        <w:pStyle w:val="ListParagraph"/>
        <w:numPr>
          <w:ilvl w:val="0"/>
          <w:numId w:val="2"/>
        </w:numPr>
        <w:spacing w:after="40" w:before="40"/>
      </w:pPr>
      <w:r>
        <w:rPr>
          <w:rFonts w:ascii="Arial" w:cs="Arial" w:eastAsia="Arial" w:hAnsi="Arial"/>
          <w:color w:val="000000"/>
          <w:sz w:val="22"/>
          <w:szCs w:val="22"/>
        </w:rPr>
        <w:t xml:space="preserve">quota_guard.py — active pre-flight gate that prevents the exact class of failure seen in Run #29</w:t>
      </w:r>
    </w:p>
    <w:p>
      <w:pPr>
        <w:pStyle w:val="ListParagraph"/>
        <w:numPr>
          <w:ilvl w:val="0"/>
          <w:numId w:val="2"/>
        </w:numPr>
        <w:spacing w:after="40" w:before="40"/>
      </w:pPr>
      <w:r>
        <w:rPr>
          <w:rFonts w:ascii="Arial" w:cs="Arial" w:eastAsia="Arial" w:hAnsi="Arial"/>
          <w:color w:val="000000"/>
          <w:sz w:val="22"/>
          <w:szCs w:val="22"/>
        </w:rPr>
        <w:t xml:space="preserve">Sacred cron inviolability — formalized protection of the irreducible minimum</w:t>
      </w:r>
    </w:p>
    <w:p>
      <w:pPr>
        <w:pStyle w:val="ListParagraph"/>
        <w:numPr>
          <w:ilvl w:val="0"/>
          <w:numId w:val="2"/>
        </w:numPr>
        <w:spacing w:after="40" w:before="40"/>
      </w:pPr>
      <w:r>
        <w:rPr>
          <w:rFonts w:ascii="Arial" w:cs="Arial" w:eastAsia="Arial" w:hAnsi="Arial"/>
          <w:color w:val="000000"/>
          <w:sz w:val="22"/>
          <w:szCs w:val="22"/>
        </w:rPr>
        <w:t xml:space="preserve">Blackout windows — 30-min no-touch zones around sacred crons</w:t>
      </w:r>
    </w:p>
    <w:p>
      <w:pPr>
        <w:pStyle w:val="ListParagraph"/>
        <w:numPr>
          <w:ilvl w:val="0"/>
          <w:numId w:val="2"/>
        </w:numPr>
        <w:spacing w:after="40" w:before="40"/>
      </w:pPr>
      <w:r>
        <w:rPr>
          <w:rFonts w:ascii="Arial" w:cs="Arial" w:eastAsia="Arial" w:hAnsi="Arial"/>
          <w:color w:val="000000"/>
          <w:sz w:val="22"/>
          <w:szCs w:val="22"/>
        </w:rPr>
        <w:t xml:space="preserve">W-docs discipline — systematic WHY documents for every significant decision</w:t>
      </w:r>
    </w:p>
    <w:p>
      <w:pPr>
        <w:pStyle w:val="ListParagraph"/>
        <w:numPr>
          <w:ilvl w:val="0"/>
          <w:numId w:val="2"/>
        </w:numPr>
        <w:spacing w:after="40" w:before="40"/>
      </w:pPr>
      <w:r>
        <w:rPr>
          <w:rFonts w:ascii="Arial" w:cs="Arial" w:eastAsia="Arial" w:hAnsi="Arial"/>
          <w:color w:val="000000"/>
          <w:sz w:val="22"/>
          <w:szCs w:val="22"/>
        </w:rPr>
        <w:t xml:space="preserve">Google News RSS fallback — resurrection path for blocked source feeds</w:t>
      </w:r>
    </w:p>
    <w:p>
      <w:pPr>
        <w:pStyle w:val="ListParagraph"/>
        <w:numPr>
          <w:ilvl w:val="0"/>
          <w:numId w:val="2"/>
        </w:numPr>
        <w:spacing w:after="40" w:before="40"/>
      </w:pPr>
      <w:r>
        <w:rPr>
          <w:rFonts w:ascii="Arial" w:cs="Arial" w:eastAsia="Arial" w:hAnsi="Arial"/>
          <w:color w:val="000000"/>
          <w:sz w:val="22"/>
          <w:szCs w:val="22"/>
        </w:rPr>
        <w:t xml:space="preserve">Additive vs multiplicative scoring audit discipline</w:t>
      </w:r>
    </w:p>
    <w:p>
      <w:pPr>
        <w:pStyle w:val="ListParagraph"/>
        <w:numPr>
          <w:ilvl w:val="0"/>
          <w:numId w:val="2"/>
        </w:numPr>
        <w:spacing w:after="40" w:before="40"/>
      </w:pPr>
      <w:r>
        <w:rPr>
          <w:rFonts w:ascii="Arial" w:cs="Arial" w:eastAsia="Arial" w:hAnsi="Arial"/>
          <w:color w:val="000000"/>
          <w:sz w:val="22"/>
          <w:szCs w:val="22"/>
        </w:rPr>
        <w:t>Per-agent consultant pattern (imported from Partner A) — applicable to Sonnet 4.6 challenge flow</w:t>
      </w:r>
    </w:p>
    <w:p>
      <w:pPr>
        <w:spacing w:after="60" w:before="60"/>
        <w:jc w:val="left"/>
      </w:pPr>
      <w:r>
        <w:rPr>
          <w:rFonts w:ascii="Arial" w:cs="Arial" w:eastAsia="Arial" w:hAnsi="Arial"/>
          <w:color w:val="000000"/>
          <w:sz w:val="22"/>
          <w:szCs w:val="22"/>
        </w:rPr>
        <w:t xml:space="preserve">Original T-05 plan (create separate Groq accounts per position) was identified as a Groq ToS violation. Legitimate alternative path emerged: build Project Lens equivalent of quota_guard.py. Three-session arc proposed: observe under 2x/day (tomorrow), build quota_guard.py in LENS-014/015.</w:t>
      </w:r>
    </w:p>
    <w:p>
      <w:r>
        <w:br w:type="page"/>
      </w:r>
    </w:p>
    <w:p>
      <w:pPr>
        <w:pStyle w:val="Heading1"/>
        <w:spacing w:after="180" w:before="360"/>
      </w:pPr>
      <w:r>
        <w:rPr>
          <w:rFonts w:ascii="Arial" w:cs="Arial" w:eastAsia="Arial" w:hAnsi="Arial"/>
          <w:b/>
          <w:bCs/>
          <w:color w:val="0F3B66"/>
          <w:sz w:val="32"/>
          <w:szCs w:val="32"/>
        </w:rPr>
        <w:t xml:space="preserve">3. Decisions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5160"/>
      </w:tblGrid>
      <w:tr>
        <w:tc>
          <w:tcPr>
            <w:tcW w:type="dxa" w:w="600"/>
            <w:tcBorders>
              <w:top w:val="single" w:color="CCCCCC" w:sz="1"/>
              <w:left w:val="single" w:color="CCCCCC" w:sz="1"/>
              <w:bottom w:val="single" w:color="CCCCCC" w:sz="1"/>
              <w:right w:val="single" w:color="CCCCCC" w:sz="1"/>
            </w:tcBorders>
            <w:shd w:fill="1A549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600"/>
            <w:tcBorders>
              <w:top w:val="single" w:color="CCCCCC" w:sz="1"/>
              <w:left w:val="single" w:color="CCCCCC" w:sz="1"/>
              <w:bottom w:val="single" w:color="CCCCCC" w:sz="1"/>
              <w:right w:val="single" w:color="CCCCCC" w:sz="1"/>
            </w:tcBorders>
            <w:shd w:fill="1A5490"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5160"/>
            <w:tcBorders>
              <w:top w:val="single" w:color="CCCCCC" w:sz="1"/>
              <w:left w:val="single" w:color="CCCCCC" w:sz="1"/>
              <w:bottom w:val="single" w:color="CCCCCC" w:sz="1"/>
              <w:right w:val="single" w:color="CCCCCC" w:sz="1"/>
            </w:tcBorders>
            <w:shd w:fill="1A5490"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D1</w:t>
            </w:r>
          </w:p>
        </w:tc>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Reduce cron 4x/day to 2x/day</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Free tier Groq 100K TPD cannot sustain 4x/day without partial failures. Philosophy: complete cycles &gt; partial cycles.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Keep crons at DC 9am + 9pm (13:28 UTC + 01:28 UTC)</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Symmetric 12h sampling. Both Sonnet reports get 2h-fresh MA. Both crons during operator waking hours (UTC+7 20:28 + 08:28).</w:t>
            </w:r>
          </w:p>
        </w:tc>
      </w:tr>
      <w:tr>
        <w:tc>
          <w:tcPr>
            <w:tcW w:type="dxa" w:w="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D3</w:t>
            </w:r>
          </w:p>
        </w:tc>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Widen S2-B lookback 6h to 12h in same patch</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LR-073 (lookback-frequency coupling) mandates: when frequency halves, lookbacks widen to preserve density. Without this, S2-B would miss 50% of coordination bursts.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Update DAILY_BUDGET 4 to 2 in lens_manager.py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Match the new cadence. Prevents manual trigger overshoot.</w:t>
            </w:r>
          </w:p>
        </w:tc>
      </w:tr>
      <w:tr>
        <w:tc>
          <w:tcPr>
            <w:tcW w:type="dxa" w:w="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D5</w:t>
            </w:r>
          </w:p>
        </w:tc>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Rescue cui_bono_synthesis + intelligence_gaps in same patch</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Both already generated by MA, both columns already exist. Rescue is 4 lines. Splitting artificially is ceremony not caution.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D6</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Do NOT pursue multi-account T-05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Violates Groq ToS. Recorded as LR-072.</w:t>
            </w:r>
          </w:p>
        </w:tc>
      </w:tr>
      <w:tr>
        <w:tc>
          <w:tcPr>
            <w:tcW w:type="dxa" w:w="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D7</w:t>
            </w:r>
          </w:p>
        </w:tc>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Defer lens_quota_guard.py to LENS-014 or later</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Current session already shipped 2 commits. Build requires careful 29-test error-0 approach. Evidence from 2x/day observation informs design.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D8</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Import Partner A patterns as new rules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LR-074 (quota guard), LR-075 (sacred cron), LR-076 (cross-project learning).</w:t>
            </w:r>
          </w:p>
        </w:tc>
      </w:tr>
      <w:tr>
        <w:tc>
          <w:tcPr>
            <w:tcW w:type="dxa" w:w="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D9</w:t>
            </w:r>
          </w:p>
        </w:tc>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Do NOT fix pre-existing cycle label drift</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Scope creep. Queue for LENS-014.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D10</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Tag v2x-daily-rollout before push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Rollback capability if 2-week observation says otherwise.</w:t>
            </w:r>
          </w:p>
        </w:tc>
      </w:tr>
    </w:tbl>
    <w:p>
      <w:pPr>
        <w:pStyle w:val="Heading1"/>
        <w:spacing w:after="180" w:before="360"/>
      </w:pPr>
      <w:r>
        <w:rPr>
          <w:rFonts w:ascii="Arial" w:cs="Arial" w:eastAsia="Arial" w:hAnsi="Arial"/>
          <w:b/>
          <w:bCs/>
          <w:color w:val="0F3B66"/>
          <w:sz w:val="32"/>
          <w:szCs w:val="32"/>
        </w:rPr>
        <w:t xml:space="preserve">4. Discoveries</w:t>
      </w:r>
    </w:p>
    <w:p>
      <w:pPr>
        <w:pStyle w:val="Heading2"/>
        <w:spacing w:after="120" w:before="240"/>
      </w:pPr>
      <w:r>
        <w:rPr>
          <w:rFonts w:ascii="Arial" w:cs="Arial" w:eastAsia="Arial" w:hAnsi="Arial"/>
          <w:b/>
          <w:bCs/>
          <w:color w:val="1A5490"/>
          <w:sz w:val="26"/>
          <w:szCs w:val="26"/>
        </w:rPr>
        <w:t xml:space="preserve">4.1 Schema-Code Drift Was Deeper Than First Error Suggested</w:t>
      </w:r>
    </w:p>
    <w:p>
      <w:pPr>
        <w:spacing w:after="60" w:before="60"/>
        <w:jc w:val="left"/>
      </w:pPr>
      <w:r>
        <w:rPr>
          <w:rFonts w:ascii="Arial" w:cs="Arial" w:eastAsia="Arial" w:hAnsi="Arial"/>
          <w:color w:val="000000"/>
          <w:sz w:val="22"/>
          <w:szCs w:val="22"/>
        </w:rPr>
        <w:t xml:space="preserve">The first error (generated_at column missing) was a single-column mismatch. But proper schema audit revealed FOUR distinct drifts: (1) s2_corrections_applied code-writes but initially appeared missing from table (actually PostgREST cache lag); (2) cui_bono_synthesis table-has but code-doesn't-write; (3) intelligence_gaps table-has but code-doesn't-write; (4) actors_named + macro_summary table-has but code-doesn't-write (legacy, left alone).</w:t>
      </w:r>
    </w:p>
    <w:p>
      <w:pPr>
        <w:pStyle w:val="Heading2"/>
        <w:spacing w:after="120" w:before="240"/>
      </w:pPr>
      <w:r>
        <w:rPr>
          <w:rFonts w:ascii="Arial" w:cs="Arial" w:eastAsia="Arial" w:hAnsi="Arial"/>
          <w:b/>
          <w:bCs/>
          <w:color w:val="1A5490"/>
          <w:sz w:val="26"/>
          <w:szCs w:val="26"/>
        </w:rPr>
        <w:t xml:space="preserve">4.2 Cycle Label Drift Already Exists</w:t>
      </w:r>
    </w:p>
    <w:p>
      <w:pPr>
        <w:spacing w:after="60" w:before="60"/>
        <w:jc w:val="left"/>
      </w:pPr>
      <w:r>
        <w:rPr>
          <w:rFonts w:ascii="Arial" w:cs="Arial" w:eastAsia="Arial" w:hAnsi="Arial"/>
          <w:color w:val="000000"/>
          <w:sz w:val="22"/>
          <w:szCs w:val="22"/>
        </w:rPr>
        <w:t xml:space="preserve">Grep found three files with inconsistent UTC-hour to cycle-name mappings:</w:t>
      </w:r>
    </w:p>
    <w:p>
      <w:pPr>
        <w:pStyle w:val="ListParagraph"/>
        <w:numPr>
          <w:ilvl w:val="0"/>
          <w:numId w:val="2"/>
        </w:numPr>
        <w:spacing w:after="40" w:before="40"/>
      </w:pPr>
      <w:r>
        <w:rPr>
          <w:rFonts w:ascii="Arial" w:cs="Arial" w:eastAsia="Arial" w:hAnsi="Arial"/>
          <w:color w:val="000000"/>
          <w:sz w:val="22"/>
          <w:szCs w:val="22"/>
        </w:rPr>
        <w:t xml:space="preserve">analyze_lens.py: 13 UTC = 'morning', 21 UTC = 'afternoon'</w:t>
      </w:r>
    </w:p>
    <w:p>
      <w:pPr>
        <w:pStyle w:val="ListParagraph"/>
        <w:numPr>
          <w:ilvl w:val="0"/>
          <w:numId w:val="2"/>
        </w:numPr>
        <w:spacing w:after="40" w:before="40"/>
      </w:pPr>
      <w:r>
        <w:rPr>
          <w:rFonts w:ascii="Arial" w:cs="Arial" w:eastAsia="Arial" w:hAnsi="Arial"/>
          <w:color w:val="000000"/>
          <w:sz w:val="22"/>
          <w:szCs w:val="22"/>
        </w:rPr>
        <w:t xml:space="preserve">analyze_lens_multi.py: 13-14 UTC = 'afternoon', 17-18 UTC = 'evening', 3-5 UTC = 'morning' (but comment says 08 UTC = morning — code and comment disagree)</w:t>
      </w:r>
    </w:p>
    <w:p>
      <w:pPr>
        <w:pStyle w:val="ListParagraph"/>
        <w:numPr>
          <w:ilvl w:val="0"/>
          <w:numId w:val="2"/>
        </w:numPr>
        <w:spacing w:after="40" w:before="40"/>
      </w:pPr>
      <w:r>
        <w:rPr>
          <w:rFonts w:ascii="Arial" w:cs="Arial" w:eastAsia="Arial" w:hAnsi="Arial"/>
          <w:color w:val="000000"/>
          <w:sz w:val="22"/>
          <w:szCs w:val="22"/>
        </w:rPr>
        <w:t xml:space="preserve">lens_orchestrator.py: 10-15 UTC = 'afternoon', 15-20 UTC = 'evening'</w:t>
      </w:r>
    </w:p>
    <w:p>
      <w:pPr>
        <w:spacing w:after="60" w:before="60"/>
        <w:jc w:val="left"/>
      </w:pPr>
      <w:r>
        <w:rPr>
          <w:rFonts w:ascii="Arial" w:cs="Arial" w:eastAsia="Arial" w:hAnsi="Arial"/>
          <w:color w:val="000000"/>
          <w:sz w:val="22"/>
          <w:szCs w:val="22"/>
        </w:rPr>
        <w:t xml:space="preserve">Three files, three conventions. Pre-existing technical debt from a previous schedule change that wasn't fully applied. Queue for LENS-014 unification.</w:t>
      </w:r>
    </w:p>
    <w:p>
      <w:pPr>
        <w:pStyle w:val="Heading2"/>
        <w:spacing w:after="120" w:before="240"/>
      </w:pPr>
      <w:r>
        <w:rPr>
          <w:rFonts w:ascii="Arial" w:cs="Arial" w:eastAsia="Arial" w:hAnsi="Arial"/>
          <w:b/>
          <w:bCs/>
          <w:color w:val="1A5490"/>
          <w:sz w:val="26"/>
          <w:szCs w:val="26"/>
        </w:rPr>
        <w:t xml:space="preserve">4.3 Groq ToS Explicitly Prohibits Multi-Account Workarounds</w:t>
      </w:r>
    </w:p>
    <w:p>
      <w:pPr>
        <w:spacing w:after="60" w:before="60"/>
        <w:jc w:val="left"/>
      </w:pPr>
      <w:r>
        <w:rPr>
          <w:rFonts w:ascii="Arial" w:cs="Arial" w:eastAsia="Arial" w:hAnsi="Arial"/>
          <w:color w:val="000000"/>
          <w:sz w:val="22"/>
          <w:szCs w:val="22"/>
        </w:rPr>
        <w:t xml:space="preserve">Via web search verification: 'Groq's terms of service prohibit creating multiple accounts to circumvent rate limits. Doing so risks account suspension.' The original T-05 plan (separate Gmail + Groq account per position) was ToS-violating. Legitimate alternative: Developer tier upgrade (~$3-5/mo) OR architectural redistribution OR pre-flight quota guard.</w:t>
      </w:r>
    </w:p>
    <w:p>
      <w:pPr>
        <w:pStyle w:val="Heading2"/>
        <w:spacing w:after="120" w:before="240"/>
      </w:pPr>
      <w:r>
        <w:rPr>
          <w:rFonts w:ascii="Arial" w:cs="Arial" w:eastAsia="Arial" w:hAnsi="Arial"/>
          <w:b/>
          <w:bCs/>
          <w:color w:val="1A5490"/>
          <w:sz w:val="26"/>
          <w:szCs w:val="26"/>
        </w:rPr>
        <w:t>4.4 Partner A 'Consumer Architecture' Pattern</w:t>
      </w:r>
    </w:p>
    <w:p>
      <w:pPr>
        <w:spacing w:after="60" w:before="60"/>
        <w:jc w:val="left"/>
      </w:pPr>
      <w:r>
        <w:rPr>
          <w:rFonts w:ascii="Arial" w:cs="Arial" w:eastAsia="Arial" w:hAnsi="Arial"/>
          <w:color w:val="000000"/>
          <w:sz w:val="22"/>
          <w:szCs w:val="22"/>
        </w:rPr>
        <w:t>Worth recording for future use: Partner A is not a producer, it's a consumer. English intelligence lives in Supabase (produced by Partner A). Myanmar app reads via API, translates on-demand per user view. 'One producer, many consumers' pattern. Applicable if Project Lens ever adds non-English consumer apps — don't run pipeline in each language, run once in English and translate per view.</w:t>
      </w:r>
    </w:p>
    <w:p>
      <w:r>
        <w:br w:type="page"/>
      </w:r>
    </w:p>
    <w:p>
      <w:pPr>
        <w:pStyle w:val="Heading1"/>
        <w:spacing w:after="180" w:before="360"/>
      </w:pPr>
      <w:r>
        <w:rPr>
          <w:rFonts w:ascii="Arial" w:cs="Arial" w:eastAsia="Arial" w:hAnsi="Arial"/>
          <w:b/>
          <w:bCs/>
          <w:color w:val="0F3B66"/>
          <w:sz w:val="32"/>
          <w:szCs w:val="32"/>
        </w:rPr>
        <w:t xml:space="preserve">5. New Rules Proposed</w:t>
      </w:r>
    </w:p>
    <w:p>
      <w:pPr>
        <w:spacing w:after="60" w:before="60"/>
        <w:jc w:val="left"/>
      </w:pPr>
      <w:r>
        <w:rPr>
          <w:rFonts w:ascii="Arial" w:cs="Arial" w:eastAsia="Arial" w:hAnsi="Arial"/>
          <w:i/>
          <w:iCs/>
          <w:color w:val="595959"/>
          <w:sz w:val="22"/>
          <w:szCs w:val="22"/>
        </w:rPr>
        <w:t xml:space="preserve">Six new rules surfaced from today's work. All ready for addition to DOC-002 at session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200"/>
        <w:gridCol w:w="2360"/>
      </w:tblGrid>
      <w:tr>
        <w:tc>
          <w:tcPr>
            <w:tcW w:type="dxa" w:w="1200"/>
            <w:tcBorders>
              <w:top w:val="single" w:color="CCCCCC" w:sz="1"/>
              <w:left w:val="single" w:color="CCCCCC" w:sz="1"/>
              <w:bottom w:val="single" w:color="CCCCCC" w:sz="1"/>
              <w:right w:val="single" w:color="CCCCCC" w:sz="1"/>
            </w:tcBorders>
            <w:shd w:fill="1A5490"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1600"/>
            <w:tcBorders>
              <w:top w:val="single" w:color="CCCCCC" w:sz="1"/>
              <w:left w:val="single" w:color="CCCCCC" w:sz="1"/>
              <w:bottom w:val="single" w:color="CCCCCC" w:sz="1"/>
              <w:right w:val="single" w:color="CCCCCC" w:sz="1"/>
            </w:tcBorders>
            <w:shd w:fill="1A549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200"/>
            <w:tcBorders>
              <w:top w:val="single" w:color="CCCCCC" w:sz="1"/>
              <w:left w:val="single" w:color="CCCCCC" w:sz="1"/>
              <w:bottom w:val="single" w:color="CCCCCC" w:sz="1"/>
              <w:right w:val="single" w:color="CCCCCC" w:sz="1"/>
            </w:tcBorders>
            <w:shd w:fill="1A5490"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2360"/>
            <w:tcBorders>
              <w:top w:val="single" w:color="CCCCCC" w:sz="1"/>
              <w:left w:val="single" w:color="CCCCCC" w:sz="1"/>
              <w:bottom w:val="single" w:color="CCCCCC" w:sz="1"/>
              <w:right w:val="single" w:color="CCCCCC" w:sz="1"/>
            </w:tcBorders>
            <w:shd w:fill="1A5490" w:val="clear"/>
            <w:tcMar>
              <w:top w:type="dxa" w:w="80"/>
              <w:left w:type="dxa" w:w="120"/>
              <w:bottom w:type="dxa" w:w="80"/>
              <w:right w:type="dxa" w:w="120"/>
            </w:tcMar>
          </w:tcPr>
          <w:p>
            <w:r>
              <w:rPr>
                <w:rFonts w:ascii="Arial" w:cs="Arial" w:eastAsia="Arial" w:hAnsi="Arial"/>
                <w:b/>
                <w:bCs/>
                <w:color w:val="FFFFFF"/>
                <w:sz w:val="20"/>
                <w:szCs w:val="20"/>
              </w:rPr>
              <w:t xml:space="preserve">Origin</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LR-071</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P (Process)</w:t>
            </w:r>
          </w:p>
        </w:tc>
        <w:tc>
          <w:tcPr>
            <w:tcW w:type="dxa" w:w="4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Schema-Code Pre-Flight Before INSERT Patch</w:t>
            </w:r>
          </w:p>
        </w:tc>
        <w:tc>
          <w:tcPr>
            <w:tcW w:type="dxa" w:w="2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T-03 discipline miss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LR-072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 (Safety)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Provider ToS Verification Before Multi-Account Strategy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Groq multi-account plan</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LR-073</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A (Architecture)</w:t>
            </w:r>
          </w:p>
        </w:tc>
        <w:tc>
          <w:tcPr>
            <w:tcW w:type="dxa" w:w="4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Lookback-Frequency Coupling</w:t>
            </w:r>
          </w:p>
        </w:tc>
        <w:tc>
          <w:tcPr>
            <w:tcW w:type="dxa" w:w="2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2x/day cadence change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LR-074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 (Architecture)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Pre-Flight Quota Guard Pattern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a Partner A rule import</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LR-075</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A (Architecture)</w:t>
            </w:r>
          </w:p>
        </w:tc>
        <w:tc>
          <w:tcPr>
            <w:tcW w:type="dxa" w:w="4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Sacred Cron Inviolability</w:t>
            </w:r>
          </w:p>
        </w:tc>
        <w:tc>
          <w:tcPr>
            <w:tcW w:type="dxa" w:w="2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a Partner A rule import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LR-076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 (Process)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Cross-Project Learning Discipline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Partner A retrospective synthesis</w:t>
            </w:r>
          </w:p>
        </w:tc>
      </w:tr>
    </w:tbl>
    <w:p>
      <w:pPr>
        <w:pStyle w:val="Heading2"/>
        <w:spacing w:after="120" w:before="240"/>
      </w:pPr>
      <w:r>
        <w:rPr>
          <w:rFonts w:ascii="Arial" w:cs="Arial" w:eastAsia="Arial" w:hAnsi="Arial"/>
          <w:b/>
          <w:bCs/>
          <w:color w:val="1A5490"/>
          <w:sz w:val="26"/>
          <w:szCs w:val="26"/>
        </w:rPr>
        <w:t xml:space="preserve">LR-071(P) — Schema-Code Pre-Flight Before INSERT Patch</w:t>
      </w:r>
    </w:p>
    <w:p>
      <w:pPr>
        <w:spacing w:after="60" w:before="60"/>
        <w:jc w:val="left"/>
      </w:pPr>
      <w:r>
        <w:rPr>
          <w:rFonts w:ascii="Arial" w:cs="Arial" w:eastAsia="Arial" w:hAnsi="Arial"/>
          <w:color w:val="000000"/>
          <w:sz w:val="22"/>
          <w:szCs w:val="22"/>
        </w:rPr>
        <w:t xml:space="preserve">When a Supabase INSERT fails with column-not-found error, BEFORE writing the patch, perform full schema-vs-code audit: (1) query the actual table schema via information_schema or a SELECT on one row, (2) grep the complete INSERT row dict from code, (3) diff both sides, (4) fix ALL gaps in one atomic migration + code patch. Never fix columns one at a time — masked errors behind the first column will surface after the fix, forcing multiple round-trips.</w:t>
      </w:r>
    </w:p>
    <w:p>
      <w:pPr>
        <w:pStyle w:val="Heading2"/>
        <w:spacing w:after="120" w:before="240"/>
      </w:pPr>
      <w:r>
        <w:rPr>
          <w:rFonts w:ascii="Arial" w:cs="Arial" w:eastAsia="Arial" w:hAnsi="Arial"/>
          <w:b/>
          <w:bCs/>
          <w:color w:val="1A5490"/>
          <w:sz w:val="26"/>
          <w:szCs w:val="26"/>
        </w:rPr>
        <w:t xml:space="preserve">LR-072(S) — Provider ToS Verification Before Multi-Account Strategy</w:t>
      </w:r>
    </w:p>
    <w:p>
      <w:pPr>
        <w:spacing w:after="60" w:before="60"/>
        <w:jc w:val="left"/>
      </w:pPr>
      <w:r>
        <w:rPr>
          <w:rFonts w:ascii="Arial" w:cs="Arial" w:eastAsia="Arial" w:hAnsi="Arial"/>
          <w:color w:val="000000"/>
          <w:sz w:val="22"/>
          <w:szCs w:val="22"/>
        </w:rPr>
        <w:t xml:space="preserve">Before implementing any rate-limit workaround that involves creating additional accounts with the same provider: (1) read the provider's current Terms of Service; (2) check specifically for language about account creation purposes; (3) many providers explicitly prohibit this (Groq does). Document the check in the relevant session record with citation and date. Multiple accounts for GENUINELY SEPARATE projects (different codebase, different purpose, different users) is standard practice. Multiple accounts for ONE codebase to bypass quota is ToS violation.</w:t>
      </w:r>
    </w:p>
    <w:p>
      <w:pPr>
        <w:pStyle w:val="Heading2"/>
        <w:spacing w:after="120" w:before="240"/>
      </w:pPr>
      <w:r>
        <w:rPr>
          <w:rFonts w:ascii="Arial" w:cs="Arial" w:eastAsia="Arial" w:hAnsi="Arial"/>
          <w:b/>
          <w:bCs/>
          <w:color w:val="1A5490"/>
          <w:sz w:val="26"/>
          <w:szCs w:val="26"/>
        </w:rPr>
        <w:t xml:space="preserve">LR-073(A) — Lookback-Frequency Coupling</w:t>
      </w:r>
    </w:p>
    <w:p>
      <w:pPr>
        <w:spacing w:after="60" w:before="60"/>
        <w:jc w:val="left"/>
      </w:pPr>
      <w:r>
        <w:rPr>
          <w:rFonts w:ascii="Arial" w:cs="Arial" w:eastAsia="Arial" w:hAnsi="Arial"/>
          <w:color w:val="000000"/>
          <w:sz w:val="22"/>
          <w:szCs w:val="22"/>
        </w:rPr>
        <w:t xml:space="preserve">When cron frequency changes, audit every time-window lookback in downstream reading code (S2-B article query, S3-A/B/C/D history windows, source health detection, etc.) for density preservation. A lookback of N hours paired with a frequency of every M hours requires N &gt;= M to avoid silent coverage gaps. Widen lookbacks BEFORE deploying the frequency change, in the same patch. Without this, system silently degrades: no error, no alert, just missing intelligence.</w:t>
      </w:r>
    </w:p>
    <w:p>
      <w:pPr>
        <w:pStyle w:val="Heading2"/>
        <w:spacing w:after="120" w:before="240"/>
      </w:pPr>
      <w:r>
        <w:rPr>
          <w:rFonts w:ascii="Arial" w:cs="Arial" w:eastAsia="Arial" w:hAnsi="Arial"/>
          <w:b/>
          <w:bCs/>
          <w:color w:val="1A5490"/>
          <w:sz w:val="26"/>
          <w:szCs w:val="26"/>
        </w:rPr>
        <w:t xml:space="preserve">LR-074(A) — Pre-Flight Quota Guard Pattern</w:t>
      </w:r>
    </w:p>
    <w:p>
      <w:pPr>
        <w:spacing w:after="60" w:before="60"/>
        <w:jc w:val="left"/>
      </w:pPr>
      <w:r>
        <w:rPr>
          <w:rFonts w:ascii="Arial" w:cs="Arial" w:eastAsia="Arial" w:hAnsi="Arial"/>
          <w:color w:val="000000"/>
          <w:sz w:val="22"/>
          <w:szCs w:val="22"/>
        </w:rPr>
        <w:t>Every pipeline that calls paid/quota-limited providers must have an active pre-flight quota check. The guard: (1) queries remaining quota before expensive calls; (2) estimates current run consumption; (3) decides PROCEED / DEGRADE / SKIP based on headroom; (4) logs all decisions to a ledger table; (5) sends operator alerts at threshold crossings. Imported from a Partner A rule. Without this, retry storms on exhausted quota can burn an entire day's budget within one cron, blocking all subsequent intelligence production.</w:t>
      </w:r>
    </w:p>
    <w:p>
      <w:pPr>
        <w:pStyle w:val="Heading2"/>
        <w:spacing w:after="120" w:before="240"/>
      </w:pPr>
      <w:r>
        <w:rPr>
          <w:rFonts w:ascii="Arial" w:cs="Arial" w:eastAsia="Arial" w:hAnsi="Arial"/>
          <w:b/>
          <w:bCs/>
          <w:color w:val="1A5490"/>
          <w:sz w:val="26"/>
          <w:szCs w:val="26"/>
        </w:rPr>
        <w:t xml:space="preserve">LR-075(A) — Sacred Cron Inviolability</w:t>
      </w:r>
    </w:p>
    <w:p>
      <w:pPr>
        <w:spacing w:after="60" w:before="60"/>
        <w:jc w:val="left"/>
      </w:pPr>
      <w:r>
        <w:rPr>
          <w:rFonts w:ascii="Arial" w:cs="Arial" w:eastAsia="Arial" w:hAnsi="Arial"/>
          <w:color w:val="000000"/>
          <w:sz w:val="22"/>
          <w:szCs w:val="22"/>
        </w:rPr>
        <w:t>The scheduled production crons are the irreducible minimum of the system's intelligence production. They are SACRED — always permitted regardless of quota state, blackout windows, or retry logic. Every other pipeline (adaptive, heartbeat, ad-hoc) must defer to them. Quota must always reserve capacity for the next scheduled sacred run. Imported from a Partner A rule. For Project Lens: the 2x/day free-tier cron at 13:28 + 01:28 UTC is sacred.</w:t>
      </w:r>
    </w:p>
    <w:p>
      <w:pPr>
        <w:pStyle w:val="Heading2"/>
        <w:spacing w:after="120" w:before="240"/>
      </w:pPr>
      <w:r>
        <w:rPr>
          <w:rFonts w:ascii="Arial" w:cs="Arial" w:eastAsia="Arial" w:hAnsi="Arial"/>
          <w:b/>
          <w:bCs/>
          <w:color w:val="1A5490"/>
          <w:sz w:val="26"/>
          <w:szCs w:val="26"/>
        </w:rPr>
        <w:t xml:space="preserve">LR-076(P) — Cross-Project Learning Discipline</w:t>
      </w:r>
    </w:p>
    <w:p>
      <w:pPr>
        <w:spacing w:after="60" w:before="60"/>
        <w:jc w:val="left"/>
      </w:pPr>
      <w:r>
        <w:rPr>
          <w:rFonts w:ascii="Arial" w:cs="Arial" w:eastAsia="Arial" w:hAnsi="Arial"/>
          <w:color w:val="000000"/>
          <w:sz w:val="22"/>
          <w:szCs w:val="22"/>
        </w:rPr>
        <w:t>When facing an architectural problem, check if sister projects have solved it already. Bro Alpha operates both Partner A (27+ sessions) and Project Lens (14+ sessions). Partner A's scar tissue is available for import. Specifically: when a failure class appears in Lens for the first time, search Partner A session records for the same pattern. Many will be there. Import the solution as a new Lens rule, credit the origin (imported from Partner A), and cite in the session audit. This compounds learning across projects instead of re-discovering each lesson per project.</w:t>
      </w:r>
    </w:p>
    <w:p>
      <w:r>
        <w:br w:type="page"/>
      </w:r>
    </w:p>
    <w:p>
      <w:pPr>
        <w:pStyle w:val="Heading1"/>
        <w:spacing w:after="180" w:before="360"/>
      </w:pPr>
      <w:r>
        <w:rPr>
          <w:rFonts w:ascii="Arial" w:cs="Arial" w:eastAsia="Arial" w:hAnsi="Arial"/>
          <w:b/>
          <w:bCs/>
          <w:color w:val="0F3B66"/>
          <w:sz w:val="32"/>
          <w:szCs w:val="32"/>
        </w:rPr>
        <w:t xml:space="preserve">6. Loose Ends /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680"/>
        <w:gridCol w:w="1600"/>
        <w:gridCol w:w="1580"/>
      </w:tblGrid>
      <w:tr>
        <w:tc>
          <w:tcPr>
            <w:tcW w:type="dxa" w:w="500"/>
            <w:tcBorders>
              <w:top w:val="single" w:color="CCCCCC" w:sz="1"/>
              <w:left w:val="single" w:color="CCCCCC" w:sz="1"/>
              <w:bottom w:val="single" w:color="CCCCCC" w:sz="1"/>
              <w:right w:val="single" w:color="CCCCCC" w:sz="1"/>
            </w:tcBorders>
            <w:shd w:fill="1A549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680"/>
            <w:tcBorders>
              <w:top w:val="single" w:color="CCCCCC" w:sz="1"/>
              <w:left w:val="single" w:color="CCCCCC" w:sz="1"/>
              <w:bottom w:val="single" w:color="CCCCCC" w:sz="1"/>
              <w:right w:val="single" w:color="CCCCCC" w:sz="1"/>
            </w:tcBorders>
            <w:shd w:fill="1A5490"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600"/>
            <w:tcBorders>
              <w:top w:val="single" w:color="CCCCCC" w:sz="1"/>
              <w:left w:val="single" w:color="CCCCCC" w:sz="1"/>
              <w:bottom w:val="single" w:color="CCCCCC" w:sz="1"/>
              <w:right w:val="single" w:color="CCCCCC" w:sz="1"/>
            </w:tcBorders>
            <w:shd w:fill="1A549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80"/>
            <w:tcBorders>
              <w:top w:val="single" w:color="CCCCCC" w:sz="1"/>
              <w:left w:val="single" w:color="CCCCCC" w:sz="1"/>
              <w:bottom w:val="single" w:color="CCCCCC" w:sz="1"/>
              <w:right w:val="single" w:color="CCCCCC" w:sz="1"/>
            </w:tcBorders>
            <w:shd w:fill="1A5490"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1</w:t>
            </w:r>
          </w:p>
        </w:tc>
        <w:tc>
          <w:tcPr>
            <w:tcW w:type="dxa" w:w="5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Observe 01:28 UTC cron tomorrow — verify MA saves, S4-E fires, S3 completes cleanly</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URGENT</w:t>
            </w:r>
          </w:p>
        </w:tc>
        <w:tc>
          <w:tcPr>
            <w:tcW w:type="dxa" w:w="15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LENS-014 open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2</w:t>
            </w:r>
          </w:p>
        </w:tc>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Update DOC-001/002/004/005/006 with LENS-013 decisions + new rules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URGENT</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This session close</w:t>
            </w:r>
          </w:p>
        </w:tc>
      </w:tr>
      <w:tr>
        <w:tc>
          <w:tcPr>
            <w:tcW w:type="dxa" w:w="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3</w:t>
            </w:r>
          </w:p>
        </w:tc>
        <w:tc>
          <w:tcPr>
            <w:tcW w:type="dxa" w:w="5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Write W-013 (WHY cron change) + W-014 (WHY intel rescue) + W-015 (WHY quota_guard)</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IMPORTANT</w:t>
            </w:r>
          </w:p>
        </w:tc>
        <w:tc>
          <w:tcPr>
            <w:tcW w:type="dxa" w:w="15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This session close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4</w:t>
            </w:r>
          </w:p>
        </w:tc>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Build lens_quota_guard.py with 29-test error-0 rigor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HIGH</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Later this session OR LENS-014</w:t>
            </w:r>
          </w:p>
        </w:tc>
      </w:tr>
      <w:tr>
        <w:tc>
          <w:tcPr>
            <w:tcW w:type="dxa" w:w="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5</w:t>
            </w:r>
          </w:p>
        </w:tc>
        <w:tc>
          <w:tcPr>
            <w:tcW w:type="dxa" w:w="5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Unify cycle label mapping across 3 files</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LOW</w:t>
            </w:r>
          </w:p>
        </w:tc>
        <w:tc>
          <w:tcPr>
            <w:tcW w:type="dxa" w:w="15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LENS-014</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6</w:t>
            </w:r>
          </w:p>
        </w:tc>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Fix S4-E count_s1_runs() — unique run IDs not row IDs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LOW</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LENS-014</w:t>
            </w:r>
          </w:p>
        </w:tc>
      </w:tr>
      <w:tr>
        <w:tc>
          <w:tcPr>
            <w:tcW w:type="dxa" w:w="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7</w:t>
            </w:r>
          </w:p>
        </w:tc>
        <w:tc>
          <w:tcPr>
            <w:tcW w:type="dxa" w:w="5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Google News RSS fallback for Crisis Group 403</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LOW</w:t>
            </w:r>
          </w:p>
        </w:tc>
        <w:tc>
          <w:tcPr>
            <w:tcW w:type="dxa" w:w="15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LENS-014</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8</w:t>
            </w:r>
          </w:p>
        </w:tc>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Schema cache reload preventive (NOTIFY pgrst reload schema)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LOW</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LENS-014</w:t>
            </w:r>
          </w:p>
        </w:tc>
      </w:tr>
      <w:tr>
        <w:tc>
          <w:tcPr>
            <w:tcW w:type="dxa" w:w="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9</w:t>
            </w:r>
          </w:p>
        </w:tc>
        <w:tc>
          <w:tcPr>
            <w:tcW w:type="dxa" w:w="5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Africa Report Telegram reply (carried over from Partner A open items)</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LOW</w:t>
            </w:r>
          </w:p>
        </w:tc>
        <w:tc>
          <w:tcPr>
            <w:tcW w:type="dxa" w:w="15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Next opportunity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10</w:t>
            </w:r>
          </w:p>
        </w:tc>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SEC-1 Separate Supabase (Partner A backlog item — formally separate Lens from Partner 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LENS-016+</w:t>
            </w:r>
          </w:p>
        </w:tc>
      </w:tr>
    </w:tbl>
    <w:p>
      <w:pPr>
        <w:pStyle w:val="Heading1"/>
        <w:spacing w:after="180" w:before="360"/>
      </w:pPr>
      <w:r>
        <w:rPr>
          <w:rFonts w:ascii="Arial" w:cs="Arial" w:eastAsia="Arial" w:hAnsi="Arial"/>
          <w:b/>
          <w:bCs/>
          <w:color w:val="0F3B66"/>
          <w:sz w:val="32"/>
          <w:szCs w:val="32"/>
        </w:rPr>
        <w:t xml:space="preserve">7. Session Quality Assessment</w:t>
      </w:r>
    </w:p>
    <w:p>
      <w:pPr>
        <w:pStyle w:val="Heading2"/>
        <w:spacing w:after="120" w:before="240"/>
      </w:pPr>
      <w:r>
        <w:rPr>
          <w:rFonts w:ascii="Arial" w:cs="Arial" w:eastAsia="Arial" w:hAnsi="Arial"/>
          <w:b/>
          <w:bCs/>
          <w:color w:val="1A5490"/>
          <w:sz w:val="26"/>
          <w:szCs w:val="26"/>
        </w:rPr>
        <w:t xml:space="preserve">7.1 What Went Well</w:t>
      </w:r>
    </w:p>
    <w:p>
      <w:pPr>
        <w:pStyle w:val="ListParagraph"/>
        <w:numPr>
          <w:ilvl w:val="0"/>
          <w:numId w:val="2"/>
        </w:numPr>
        <w:spacing w:after="40" w:before="40"/>
      </w:pPr>
      <w:r>
        <w:rPr>
          <w:rFonts w:ascii="Arial" w:cs="Arial" w:eastAsia="Arial" w:hAnsi="Arial"/>
          <w:color w:val="000000"/>
          <w:sz w:val="22"/>
          <w:szCs w:val="22"/>
        </w:rPr>
        <w:t xml:space="preserve">Discipline was genuinely applied: deep analysis before patches, philosophy check, parameter inventory, failure-mode enumeration, counter-measures</w:t>
      </w:r>
    </w:p>
    <w:p>
      <w:pPr>
        <w:pStyle w:val="ListParagraph"/>
        <w:numPr>
          <w:ilvl w:val="0"/>
          <w:numId w:val="2"/>
        </w:numPr>
        <w:spacing w:after="40" w:before="40"/>
      </w:pPr>
      <w:r>
        <w:rPr>
          <w:rFonts w:ascii="Arial" w:cs="Arial" w:eastAsia="Arial" w:hAnsi="Arial"/>
          <w:color w:val="000000"/>
          <w:sz w:val="22"/>
          <w:szCs w:val="22"/>
        </w:rPr>
        <w:t xml:space="preserve">Two mid-session discipline failures caught and corrected (schema pre-flight, ToS assumption)</w:t>
      </w:r>
    </w:p>
    <w:p>
      <w:pPr>
        <w:pStyle w:val="ListParagraph"/>
        <w:numPr>
          <w:ilvl w:val="0"/>
          <w:numId w:val="2"/>
        </w:numPr>
        <w:spacing w:after="40" w:before="40"/>
      </w:pPr>
      <w:r>
        <w:rPr>
          <w:rFonts w:ascii="Arial" w:cs="Arial" w:eastAsia="Arial" w:hAnsi="Arial"/>
          <w:color w:val="000000"/>
          <w:sz w:val="22"/>
          <w:szCs w:val="22"/>
        </w:rPr>
        <w:t xml:space="preserve">All commits landed clean — 7 files changed, 12 insertions, 18 deletions; zero regressions</w:t>
      </w:r>
    </w:p>
    <w:p>
      <w:pPr>
        <w:pStyle w:val="ListParagraph"/>
        <w:numPr>
          <w:ilvl w:val="0"/>
          <w:numId w:val="2"/>
        </w:numPr>
        <w:spacing w:after="40" w:before="40"/>
      </w:pPr>
      <w:r>
        <w:rPr>
          <w:rFonts w:ascii="Arial" w:cs="Arial" w:eastAsia="Arial" w:hAnsi="Arial"/>
          <w:color w:val="000000"/>
          <w:sz w:val="22"/>
          <w:szCs w:val="22"/>
        </w:rPr>
        <w:t>Cross-project synthesis with Partner A produced 18 applicable patterns</w:t>
      </w:r>
    </w:p>
    <w:p>
      <w:pPr>
        <w:pStyle w:val="ListParagraph"/>
        <w:numPr>
          <w:ilvl w:val="0"/>
          <w:numId w:val="2"/>
        </w:numPr>
        <w:spacing w:after="40" w:before="40"/>
      </w:pPr>
      <w:r>
        <w:rPr>
          <w:rFonts w:ascii="Arial" w:cs="Arial" w:eastAsia="Arial" w:hAnsi="Arial"/>
          <w:color w:val="000000"/>
          <w:sz w:val="22"/>
          <w:szCs w:val="22"/>
        </w:rPr>
        <w:t xml:space="preserve">Every decision has documented rationale — W-docs fill will complete this</w:t>
      </w:r>
    </w:p>
    <w:p>
      <w:pPr>
        <w:pStyle w:val="Heading2"/>
        <w:spacing w:after="120" w:before="240"/>
      </w:pPr>
      <w:r>
        <w:rPr>
          <w:rFonts w:ascii="Arial" w:cs="Arial" w:eastAsia="Arial" w:hAnsi="Arial"/>
          <w:b/>
          <w:bCs/>
          <w:color w:val="1A5490"/>
          <w:sz w:val="26"/>
          <w:szCs w:val="26"/>
        </w:rPr>
        <w:t xml:space="preserve">7.2 What Could Have Gone Better</w:t>
      </w:r>
    </w:p>
    <w:p>
      <w:pPr>
        <w:pStyle w:val="ListParagraph"/>
        <w:numPr>
          <w:ilvl w:val="0"/>
          <w:numId w:val="2"/>
        </w:numPr>
        <w:spacing w:after="40" w:before="40"/>
      </w:pPr>
      <w:r>
        <w:rPr>
          <w:rFonts w:ascii="Arial" w:cs="Arial" w:eastAsia="Arial" w:hAnsi="Arial"/>
          <w:color w:val="000000"/>
          <w:sz w:val="22"/>
          <w:szCs w:val="22"/>
        </w:rPr>
        <w:t xml:space="preserve">Pattern-matching from LENS-012 led to single-column T-03 fix instead of full audit. Caught, but cost one extra round-trip.</w:t>
      </w:r>
    </w:p>
    <w:p>
      <w:pPr>
        <w:pStyle w:val="ListParagraph"/>
        <w:numPr>
          <w:ilvl w:val="0"/>
          <w:numId w:val="2"/>
        </w:numPr>
        <w:spacing w:after="40" w:before="40"/>
      </w:pPr>
      <w:r>
        <w:rPr>
          <w:rFonts w:ascii="Arial" w:cs="Arial" w:eastAsia="Arial" w:hAnsi="Arial"/>
          <w:color w:val="000000"/>
          <w:sz w:val="22"/>
          <w:szCs w:val="22"/>
        </w:rPr>
        <w:t>Initial 'did you add the column unilaterally' hypothesis violated the 'decide together' trust. Corrected but avoidable.</w:t>
      </w:r>
    </w:p>
    <w:p>
      <w:pPr>
        <w:pStyle w:val="ListParagraph"/>
        <w:numPr>
          <w:ilvl w:val="0"/>
          <w:numId w:val="2"/>
        </w:numPr>
        <w:spacing w:after="40" w:before="40"/>
      </w:pPr>
      <w:r>
        <w:rPr>
          <w:rFonts w:ascii="Arial" w:cs="Arial" w:eastAsia="Arial" w:hAnsi="Arial"/>
          <w:color w:val="000000"/>
          <w:sz w:val="22"/>
          <w:szCs w:val="22"/>
        </w:rPr>
        <w:t xml:space="preserve">Suggestion 1 (drop S2-B 180s Gemini wait) was proposed based on incorrect mental model (thought it was inter-cron not intra-cron). Self-corrected during check-recheck but avoidable earlier.</w:t>
      </w:r>
    </w:p>
    <w:p>
      <w:pPr>
        <w:pStyle w:val="Heading2"/>
        <w:spacing w:after="120" w:before="240"/>
      </w:pPr>
      <w:r>
        <w:rPr>
          <w:rFonts w:ascii="Arial" w:cs="Arial" w:eastAsia="Arial" w:hAnsi="Arial"/>
          <w:b/>
          <w:bCs/>
          <w:color w:val="1A5490"/>
          <w:sz w:val="26"/>
          <w:szCs w:val="26"/>
        </w:rPr>
        <w:t xml:space="preserve">7.3 Session Rhythm</w:t>
      </w:r>
    </w:p>
    <w:p>
      <w:pPr>
        <w:spacing w:after="60" w:before="60"/>
        <w:jc w:val="left"/>
      </w:pPr>
      <w:r>
        <w:rPr>
          <w:rFonts w:ascii="Arial" w:cs="Arial" w:eastAsia="Arial" w:hAnsi="Arial"/>
          <w:color w:val="000000"/>
          <w:sz w:val="22"/>
          <w:szCs w:val="22"/>
        </w:rPr>
        <w:t xml:space="preserve">Long session (~many hours) with consistent energy. Bro Alpha held operator discipline throughout — every major decision went through explicit confirmation. The 'i am still fresh my buddy' signal appeared at multiple checkpoints, indicating sustained focus. Claude's check-ins before phase transitions were honored.</w:t>
      </w:r>
    </w:p>
    <w:p>
      <w:pPr>
        <w:spacing w:after="60" w:before="200"/>
      </w:pPr>
    </w:p>
    <w:p>
      <w:pPr>
        <w:pBdr>
          <w:bottom w:val="single" w:color="2E75B6" w:sz="6" w:space="1"/>
        </w:pBdr>
        <w:spacing w:after="120" w:before="120"/>
      </w:pPr>
      <w:r>
        <w:t xml:space="preserve"/>
      </w:r>
    </w:p>
    <w:p>
      <w:pPr>
        <w:spacing w:before="120"/>
        <w:jc w:val="center"/>
      </w:pPr>
      <w:r>
        <w:rPr>
          <w:rFonts w:ascii="Arial" w:cs="Arial" w:eastAsia="Arial" w:hAnsi="Arial"/>
          <w:i/>
          <w:iCs/>
          <w:color w:val="595959"/>
          <w:sz w:val="18"/>
          <w:szCs w:val="18"/>
        </w:rPr>
        <w:t>Project Lens | LENS-013 Session Audit | April 17, 2026</w:t>
      </w:r>
    </w:p>
    <w:p>
      <w:pPr>
        <w:spacing w:before="0"/>
        <w:jc w:val="center"/>
      </w:pPr>
      <w:r>
        <w:rPr>
          <w:rFonts w:ascii="Arial" w:cs="Arial" w:eastAsia="Arial" w:hAnsi="Arial"/>
          <w:i/>
          <w:iCs/>
          <w:color w:val="595959"/>
          <w:sz w:val="18"/>
          <w:szCs w:val="18"/>
        </w:rPr>
        <w:t>Bro Alpha + Claude Opus 4.7</w:t>
      </w:r>
    </w:p>
    <w:sectPr>
      <w:headerReference w:type="default" r:id="rId8"/>
      <w:footerReference w:type="default" r:id="rId9"/>
      <w:headerReference w:type="first" r:id="rId10"/>
      <w:footerReference w:type="first" r:id="rId11"/>
      <w:headerReference w:type="even" r:id="rId12"/>
      <w:footerReference w:type="even" r:id="rId13"/>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F3B6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5490"/>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2026-04-17T11:52:05.160Z</dcterms:created>
  <dcterms:modified xsi:type="dcterms:W3CDTF">2026-04-17T11:52:05.160Z</dcterms:modified>
</cp:coreProperties>
</file>

<file path=docProps/custom.xml><?xml version="1.0" encoding="utf-8"?>
<Properties xmlns="http://schemas.openxmlformats.org/officeDocument/2006/custom-properties" xmlns:vt="http://schemas.openxmlformats.org/officeDocument/2006/docPropsVTypes"/>
</file>