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888888"/>
          <w:spacing w:val="40"/>
          <w:sz w:val="20"/>
          <w:szCs w:val="20"/>
        </w:rPr>
        <w:t xml:space="preserve">PHI-003</w:t>
      </w:r>
    </w:p>
    <w:p>
      <w:pPr>
        <w:spacing w:after="40"/>
        <w:jc w:val="center"/>
      </w:pPr>
      <w:r>
        <w:rPr>
          <w:b/>
          <w:bCs/>
          <w:color w:val="1A1A2E"/>
          <w:sz w:val="36"/>
          <w:szCs w:val="36"/>
        </w:rPr>
        <w:t xml:space="preserve">Popular Sovereignty and Apparatus-People Separation</w:t>
      </w:r>
    </w:p>
    <w:p>
      <w:pPr>
        <w:spacing w:after="240"/>
        <w:jc w:val="center"/>
      </w:pPr>
      <w:r>
        <w:rPr>
          <w:i/>
          <w:iCs/>
          <w:color w:val="555555"/>
          <w:sz w:val="22"/>
          <w:szCs w:val="22"/>
        </w:rPr>
        <w:t xml:space="preserve">A founding philosophy document of Project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Document ID</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PHI-003</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Type</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Philosophy (foundational canon)</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Session</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LENS-017</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Operator</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James Maverick (Bro Alpha) — Spring University Myanmar</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Collaborator</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Claude Opus 4.7 Adaptive</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Status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Locked — canonical project philosophy, operator-confirmed</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Supersedes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Nothing (net-new). Complements PHI-001 and PHI-002.</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Related rules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LR-083 (Investigation vs Research-Paper Methodology)</w:t>
            </w:r>
          </w:p>
        </w:tc>
      </w:tr>
    </w:tbl>
    <w:p>
      <w:pPr>
        <w:pBdr>
          <w:bottom w:val="single" w:color="999999" w:sz="6" w:space="2"/>
        </w:pBdr>
        <w:spacing w:after="200" w:before="200"/>
      </w:pPr>
    </w:p>
    <w:p>
      <w:pPr>
        <w:spacing w:after="120" w:before="120"/>
        <w:jc w:val="center"/>
      </w:pPr>
      <w:r>
        <w:rPr>
          <w:i/>
          <w:iCs/>
          <w:color w:val="2E2E4A"/>
          <w:sz w:val="24"/>
          <w:szCs w:val="24"/>
        </w:rPr>
        <w:t xml:space="preserve">"government of the people, by the people, for the people"</w:t>
      </w:r>
    </w:p>
    <w:p>
      <w:pPr>
        <w:spacing w:after="240"/>
        <w:jc w:val="center"/>
      </w:pPr>
      <w:r>
        <w:rPr>
          <w:color w:val="888888"/>
          <w:sz w:val="18"/>
          <w:szCs w:val="18"/>
        </w:rPr>
        <w:t xml:space="preserve">— Abraham Lincoln, Gettysburg, 1863</w:t>
      </w:r>
    </w:p>
    <w:p>
      <w:pPr>
        <w:pBdr>
          <w:bottom w:val="single" w:color="999999" w:sz="6" w:space="2"/>
        </w:pBdr>
        <w:spacing w:after="200" w:before="200"/>
      </w:pPr>
    </w:p>
    <w:p>
      <w:pPr>
        <w:pStyle w:val="Heading1"/>
      </w:pPr>
      <w:r>
        <w:t xml:space="preserve">Section 1 — Baseline of Popular Sovereignty</w:t>
      </w:r>
    </w:p>
    <w:p>
      <w:pPr>
        <w:spacing w:after="140" w:line="300"/>
        <w:jc w:val="both"/>
      </w:pPr>
      <w:r>
        <w:t xml:space="preserve">The people are the permanent, inalienable, original owner of sovereignty. This is not a Western concept, not a liberal concept, not a recent concept. It is the oldest claim human beings make against those who would govern them without consent: that power derives from the governed, and the moment it stops doing so, it is no longer legitimate power — only force.</w:t>
      </w:r>
    </w:p>
    <w:p>
      <w:pPr>
        <w:spacing w:after="140" w:line="300"/>
        <w:jc w:val="both"/>
      </w:pPr>
      <w:r>
        <w:t xml:space="preserve">All state apparatus derives legitimacy from the people's consent, expressed through free and fair elections, free press, independent judiciary, protected civil society, functioning checks and balances, and protected dissent. Apparatus that lacks these cannot claim the people's mandate, regardless of how loudly it claims to represent them.</w:t>
      </w:r>
    </w:p>
    <w:p>
      <w:pPr>
        <w:spacing w:after="140" w:line="300"/>
        <w:jc w:val="both"/>
      </w:pPr>
      <w:r>
        <w:t xml:space="preserve">Project Lens operates from this baseline. Not because it is the GCSP baseline, or the Western baseline, or the UN Charter baseline — though it aligns with all three — but because it is the truthful baseline. A forensic OSINT system that treated popular sovereignty as one policy preference among many would be committing, at the epistemological level, exactly the conflation that authoritarian apparatus deploys at the rhetorical level: the conflation of rule with legitimacy.</w:t>
      </w:r>
    </w:p>
    <w:p>
      <w:pPr>
        <w:pStyle w:val="Heading1"/>
      </w:pPr>
      <w:r>
        <w:t xml:space="preserve">Section 2 — The Apparatus-People Distinction</w:t>
      </w:r>
    </w:p>
    <w:p>
      <w:pPr>
        <w:spacing w:after="140" w:line="300"/>
        <w:jc w:val="both"/>
      </w:pPr>
      <w:r>
        <w:t xml:space="preserve">Project Lens analyzes state apparatus. Project Lens never analyzes peoples.</w:t>
      </w:r>
    </w:p>
    <w:p>
      <w:pPr>
        <w:spacing w:after="140" w:line="300"/>
        <w:jc w:val="both"/>
      </w:pPr>
      <w:r>
        <w:t xml:space="preserve">Criticism of </w:t>
      </w:r>
      <w:r>
        <w:rPr>
          <w:b/>
          <w:bCs/>
        </w:rPr>
        <w:t xml:space="preserve">CCP apparatus</w:t>
      </w:r>
      <w:r>
        <w:t xml:space="preserve"> is not criticism of the Chinese people. Criticism of </w:t>
      </w:r>
      <w:r>
        <w:rPr>
          <w:b/>
          <w:bCs/>
        </w:rPr>
        <w:t xml:space="preserve">Putin apparatus</w:t>
      </w:r>
      <w:r>
        <w:t xml:space="preserve"> is not criticism of the Russian people. Criticism of </w:t>
      </w:r>
      <w:r>
        <w:rPr>
          <w:b/>
          <w:bCs/>
        </w:rPr>
        <w:t xml:space="preserve">Trump Office</w:t>
      </w:r>
      <w:r>
        <w:t xml:space="preserve"> is not criticism of the American people. Criticism of </w:t>
      </w:r>
      <w:r>
        <w:rPr>
          <w:b/>
          <w:bCs/>
        </w:rPr>
        <w:t xml:space="preserve">Khamenei apparatus</w:t>
      </w:r>
      <w:r>
        <w:t xml:space="preserve"> is not criticism of the Iranian people. Criticism of </w:t>
      </w:r>
      <w:r>
        <w:rPr>
          <w:b/>
          <w:bCs/>
        </w:rPr>
        <w:t xml:space="preserve">junta apparatus</w:t>
      </w:r>
      <w:r>
        <w:t xml:space="preserve"> is not criticism of the Myanmar people.</w:t>
      </w:r>
    </w:p>
    <w:p>
      <w:pPr>
        <w:spacing w:after="140" w:line="300"/>
        <w:jc w:val="both"/>
      </w:pPr>
      <w:r>
        <w:t xml:space="preserve">The Chinese people, the Russian people, the Iranian people, the Myanmar people, the American people, and all peoples living under any form of apparatus — including those whose apparatus is currently democratic and functioning — are Project Lens's intended beneficiaries, not its targets. The project exists to clarify the information environment on their behalf. Conflating them with whatever apparatus currently governs them is exactly the rhetorical move authoritarian regimes make to claim that criticism of the regime is criticism of the nation. Lens must never replicate that conflation.</w:t>
      </w:r>
    </w:p>
    <w:p>
      <w:pPr>
        <w:spacing w:after="140" w:line="300"/>
        <w:jc w:val="both"/>
      </w:pPr>
      <w:r>
        <w:t xml:space="preserve">Vocabulary discipline follows from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BBBBBB" w:sz="4"/>
              <w:left w:val="single" w:color="BBBBBB" w:sz="4"/>
              <w:bottom w:val="single" w:color="BBBBBB" w:sz="4"/>
              <w:right w:val="single" w:color="BBBBBB" w:sz="4"/>
            </w:tcBorders>
            <w:shd w:fill="F5E0E0" w:val="clear"/>
            <w:tcMar>
              <w:top w:type="dxa" w:w="80"/>
              <w:left w:type="dxa" w:w="120"/>
              <w:bottom w:type="dxa" w:w="80"/>
              <w:right w:type="dxa" w:w="120"/>
            </w:tcMar>
          </w:tcPr>
          <w:p>
            <w:r>
              <w:rPr>
                <w:b/>
                <w:bCs/>
                <w:sz w:val="20"/>
                <w:szCs w:val="20"/>
              </w:rPr>
              <w:t xml:space="preserve">NEVER SAY</w:t>
            </w:r>
          </w:p>
        </w:tc>
        <w:tc>
          <w:tcPr>
            <w:tcW w:type="dxa" w:w="6552"/>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ALWAYS SAY</w:t>
            </w:r>
          </w:p>
        </w:tc>
      </w:tr>
      <w:tr>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"China does X"</w:t>
            </w:r>
          </w:p>
        </w:tc>
        <w:tc>
          <w:tcPr>
            <w:tcW w:type="dxa" w:w="655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"Xi Office / CCP Politburo / PRC state apparatus does X"</w:t>
            </w:r>
          </w:p>
        </w:tc>
      </w:tr>
      <w:tr>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"Russia does X"</w:t>
            </w:r>
          </w:p>
        </w:tc>
        <w:tc>
          <w:tcPr>
            <w:tcW w:type="dxa" w:w="655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"Putin Office / Kremlin apparatus does X"</w:t>
            </w:r>
          </w:p>
        </w:tc>
      </w:tr>
      <w:tr>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"US does X"</w:t>
            </w:r>
          </w:p>
        </w:tc>
        <w:tc>
          <w:tcPr>
            <w:tcW w:type="dxa" w:w="655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"Trump Office / US executive branch / named agency does X"</w:t>
            </w:r>
          </w:p>
        </w:tc>
      </w:tr>
      <w:tr>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"Iran does X"</w:t>
            </w:r>
          </w:p>
        </w:tc>
        <w:tc>
          <w:tcPr>
            <w:tcW w:type="dxa" w:w="655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"Khamenei Office / IRGC / Supreme Leader apparatus does X"</w:t>
            </w:r>
          </w:p>
        </w:tc>
      </w:tr>
      <w:tr>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"Israel does X"</w:t>
            </w:r>
          </w:p>
        </w:tc>
        <w:tc>
          <w:tcPr>
            <w:tcW w:type="dxa" w:w="655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"Netanyahu Office / Knesset majority / IDF command does X"</w:t>
            </w:r>
          </w:p>
        </w:tc>
      </w:tr>
      <w:tr>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"India does X"</w:t>
            </w:r>
          </w:p>
        </w:tc>
        <w:tc>
          <w:tcPr>
            <w:tcW w:type="dxa" w:w="655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"Modi Office / BJP-led government / named ministry does X"</w:t>
            </w:r>
          </w:p>
        </w:tc>
      </w:tr>
    </w:tbl>
    <w:p>
      <w:pPr>
        <w:spacing w:after="140" w:line="300"/>
        <w:jc w:val="both"/>
      </w:pPr>
      <w:r>
        <w:t xml:space="preserve"> </w:t>
      </w:r>
    </w:p>
    <w:p>
      <w:pPr>
        <w:spacing w:after="140" w:line="300"/>
        <w:jc w:val="both"/>
      </w:pPr>
      <w:r>
        <w:t xml:space="preserve">The mapping principle: name the apparatus, not the country. When the apparatus changes, the name changes. When a country democratizes or authoritarianizes, the apparatus name is what tracks it, not the geography.</w:t>
      </w:r>
    </w:p>
    <w:p>
      <w:pPr>
        <w:pStyle w:val="Heading1"/>
      </w:pPr>
      <w:r>
        <w:t xml:space="preserve">Section 3 — Asymmetric Legitimacy Accounting</w:t>
      </w:r>
    </w:p>
    <w:p>
      <w:pPr>
        <w:spacing w:after="140" w:line="300"/>
        <w:jc w:val="both"/>
      </w:pPr>
      <w:r>
        <w:t xml:space="preserve">Not all offices are equally subject to criticism, because not all offices are equally constrained by the governed.</w:t>
      </w:r>
    </w:p>
    <w:p>
      <w:pPr>
        <w:pStyle w:val="Heading2"/>
      </w:pPr>
      <w:r>
        <w:t xml:space="preserve">Legitimacy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4212"/>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Category</w:t>
            </w:r>
          </w:p>
        </w:tc>
        <w:tc>
          <w:tcPr>
            <w:tcW w:type="dxa" w:w="2808"/>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Example offices</w:t>
            </w:r>
          </w:p>
        </w:tc>
        <w:tc>
          <w:tcPr>
            <w:tcW w:type="dxa" w:w="4212"/>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Analytical weight</w:t>
            </w:r>
          </w:p>
        </w:tc>
      </w:tr>
      <w:tr>
        <w:tc>
          <w:tcPr>
            <w:tcW w:type="dxa" w:w="2340"/>
            <w:tcBorders>
              <w:top w:val="single" w:color="BBBBBB" w:sz="4"/>
              <w:left w:val="single" w:color="BBBBBB" w:sz="4"/>
              <w:bottom w:val="single" w:color="BBBBBB" w:sz="4"/>
              <w:right w:val="single" w:color="BBBBBB" w:sz="4"/>
            </w:tcBorders>
            <w:shd w:fill="F0FFF0" w:val="clear"/>
            <w:tcMar>
              <w:top w:type="dxa" w:w="80"/>
              <w:left w:type="dxa" w:w="120"/>
              <w:bottom w:type="dxa" w:w="80"/>
              <w:right w:type="dxa" w:w="120"/>
            </w:tcMar>
          </w:tcPr>
          <w:p>
            <w:r>
              <w:rPr>
                <w:sz w:val="20"/>
                <w:szCs w:val="20"/>
              </w:rPr>
              <w:t xml:space="preserve">Elected, term-bounded, constitutionally constrained</w:t>
            </w:r>
          </w:p>
        </w:tc>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Trump Office; EU Commission; democratic parliaments; post-transition democracies with functioning courts</w:t>
            </w:r>
          </w:p>
        </w:tc>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Criticism applies to office-as-executed, within the scope of the mandate and term. Criticism is bounded by election cycle.</w:t>
            </w:r>
          </w:p>
        </w:tc>
      </w:tr>
      <w:tr>
        <w:tc>
          <w:tcPr>
            <w:tcW w:type="dxa" w:w="2340"/>
            <w:tcBorders>
              <w:top w:val="single" w:color="BBBBBB" w:sz="4"/>
              <w:left w:val="single" w:color="BBBBBB" w:sz="4"/>
              <w:bottom w:val="single" w:color="BBBBBB" w:sz="4"/>
              <w:right w:val="single" w:color="BBBBBB" w:sz="4"/>
            </w:tcBorders>
            <w:shd w:fill="FFFFE0" w:val="clear"/>
            <w:tcMar>
              <w:top w:type="dxa" w:w="80"/>
              <w:left w:type="dxa" w:w="120"/>
              <w:bottom w:type="dxa" w:w="80"/>
              <w:right w:type="dxa" w:w="120"/>
            </w:tcMar>
          </w:tcPr>
          <w:p>
            <w:r>
              <w:rPr>
                <w:sz w:val="20"/>
                <w:szCs w:val="20"/>
              </w:rPr>
              <w:t xml:space="preserve">Hybrid / contested</w:t>
            </w:r>
          </w:p>
        </w:tc>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Erdoğan Office (elections real but press captured); Modi Office (elections real but minority rights degraded); Orbán Office</w:t>
            </w:r>
          </w:p>
        </w:tc>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Criticism applies; the mandate is genuine but the bounded-constraint assumption is partially eroded. Evidence must be clear about which constraints still function.</w:t>
            </w:r>
          </w:p>
        </w:tc>
      </w:tr>
      <w:tr>
        <w:tc>
          <w:tcPr>
            <w:tcW w:type="dxa" w:w="2340"/>
            <w:tcBorders>
              <w:top w:val="single" w:color="BBBBBB" w:sz="4"/>
              <w:left w:val="single" w:color="BBBBBB" w:sz="4"/>
              <w:bottom w:val="single" w:color="BBBBBB" w:sz="4"/>
              <w:right w:val="single" w:color="BBBBBB" w:sz="4"/>
            </w:tcBorders>
            <w:shd w:fill="FFE0E0" w:val="clear"/>
            <w:tcMar>
              <w:top w:type="dxa" w:w="80"/>
              <w:left w:type="dxa" w:w="120"/>
              <w:bottom w:type="dxa" w:w="80"/>
              <w:right w:type="dxa" w:w="120"/>
            </w:tcMar>
          </w:tcPr>
          <w:p>
            <w:r>
              <w:rPr>
                <w:sz w:val="20"/>
                <w:szCs w:val="20"/>
              </w:rPr>
              <w:t xml:space="preserve">Unelected / fake-elected / indefinite / unconstrained</w:t>
            </w:r>
          </w:p>
        </w:tc>
        <w:tc>
          <w:tcPr>
            <w:tcW w:type="dxa" w:w="280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Xi Office (no contested elections in entire tenure); Putin Office (opposition jailed/killed, media captured); Khamenei Office (Guardian Council vets candidates); hereditary monarchies; military juntas</w:t>
            </w:r>
          </w:p>
        </w:tc>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Criticism applies to entire tenure; no popular mandate to constrain; no bounded-term assumption; the office cannot claim "the people chose this."</w:t>
            </w:r>
          </w:p>
        </w:tc>
      </w:tr>
    </w:tbl>
    <w:p>
      <w:pPr>
        <w:pStyle w:val="Heading2"/>
      </w:pPr>
      <w:r>
        <w:t xml:space="preserve">What this means analytically</w:t>
      </w:r>
    </w:p>
    <w:p>
      <w:pPr>
        <w:spacing w:after="140" w:line="300"/>
        <w:jc w:val="both"/>
      </w:pPr>
      <w:r>
        <w:t xml:space="preserve">When Project Lens flags pro-Xi-Office framing drift alongside pro-Trump-Office framing drift on the same cycle, these are not symmetric findings. Pro-Xi-Office framing drift carries evidence weight against an office with zero democratic accountability and indefinite tenure. Pro-Trump-Office framing drift carries evidence weight against an office whose term ends on a defined date via a process that actually transfers power. The former is a deeper, longer, less-checkable concern. The latter is a shorter, constitutionally-bounded concern. Recording them as equivalent would be factually wrong.</w:t>
      </w:r>
    </w:p>
    <w:p>
      <w:pPr>
        <w:pStyle w:val="Heading2"/>
      </w:pPr>
      <w:r>
        <w:t xml:space="preserve">What this is not</w:t>
      </w:r>
    </w:p>
    <w:p>
      <w:pPr>
        <w:spacing w:after="140" w:line="300"/>
        <w:jc w:val="both"/>
      </w:pPr>
      <w:r>
        <w:t xml:space="preserve">This is not pro-US bias. This is not anti-China bias. This is forensic realism about what legitimacy means.</w:t>
      </w:r>
    </w:p>
    <w:p>
      <w:pPr>
        <w:spacing w:after="140" w:line="300"/>
        <w:jc w:val="both"/>
      </w:pPr>
      <w:r>
        <w:t xml:space="preserve">Rigged elections do not produce legitimacy. Sham parliaments do not produce legitimacy. Indefinite tenure does not produce legitimacy. A project analyzing information warfare that treats these as equivalent to genuine elections would be telling its audience a lie to appear neutral, and the audience — especially GCSP educators and emerging global leaders — would be right to call that failure.</w:t>
      </w:r>
    </w:p>
    <w:p>
      <w:pPr>
        <w:spacing w:after="140" w:line="300"/>
        <w:jc w:val="both"/>
      </w:pPr>
      <w:r>
        <w:t xml:space="preserve">Neutrality is not symmetry between rigged and genuine. Neutrality is fidelity to evidence. Fidelity to evidence, applied to legitimacy, produces asymmetric weighting — and that is correct.</w:t>
      </w:r>
    </w:p>
    <w:p>
      <w:pPr>
        <w:pStyle w:val="Heading1"/>
      </w:pPr>
      <w:r>
        <w:t xml:space="preserve">Section 4 — Operational Implications</w:t>
      </w:r>
    </w:p>
    <w:p>
      <w:pPr>
        <w:pStyle w:val="ListParagraph"/>
        <w:numPr>
          <w:ilvl w:val="0"/>
          <w:numId w:val="2"/>
        </w:numPr>
        <w:spacing w:after="80"/>
      </w:pPr>
      <w:r>
        <w:t xml:space="preserve">S2-F rubrics reference specific office names ("Xi Office," "Trump Office," "Putin Office," "Khamenei Office," etc.). Never country names as shorthand for apparatus.</w:t>
      </w:r>
    </w:p>
    <w:p>
      <w:pPr>
        <w:pStyle w:val="ListParagraph"/>
        <w:numPr>
          <w:ilvl w:val="0"/>
          <w:numId w:val="2"/>
        </w:numPr>
        <w:spacing w:after="80"/>
      </w:pPr>
      <w:r>
        <w:t xml:space="preserve">Forensic Report Architect-Hypothesis subsection applies the same discipline — names candidate architects by specific office, not country.</w:t>
      </w:r>
    </w:p>
    <w:p>
      <w:pPr>
        <w:pStyle w:val="ListParagraph"/>
        <w:numPr>
          <w:ilvl w:val="0"/>
          <w:numId w:val="2"/>
        </w:numPr>
        <w:spacing w:after="80"/>
      </w:pPr>
      <w:r>
        <w:t xml:space="preserve">Any Project Lens output that conflates people with apparatus is a rubric bug, not a finding. Fix the rubric, do not ship the finding.</w:t>
      </w:r>
    </w:p>
    <w:p>
      <w:pPr>
        <w:pStyle w:val="ListParagraph"/>
        <w:numPr>
          <w:ilvl w:val="0"/>
          <w:numId w:val="2"/>
        </w:numPr>
        <w:spacing w:after="80"/>
      </w:pPr>
      <w:r>
        <w:t xml:space="preserve">Symmetric rubric construction: framing-drift rubrics are built for all state apparatus of consequence using parallel 5-axis structure. The rubrics themselves are structurally symmetric; the legitimacy weighting applied to findings is asymmetric per Section 3.</w:t>
      </w:r>
    </w:p>
    <w:p>
      <w:pPr>
        <w:pStyle w:val="ListParagraph"/>
        <w:numPr>
          <w:ilvl w:val="0"/>
          <w:numId w:val="2"/>
        </w:numPr>
        <w:spacing w:after="80"/>
      </w:pPr>
      <w:r>
        <w:t xml:space="preserve">Annual review of the PHI-003 baseline: if a previously-elected leader's legitimacy degrades (e.g., suspends judiciary, jails opposition, captures press), the rubric reflects the new state. If a previously-unconstrained apparatus democratizes (genuine elections, real opposition, free press), the rubric reflects that too. Baseline is stable; application is responsive to evidence.</w:t>
      </w:r>
    </w:p>
    <w:p>
      <w:pPr>
        <w:pStyle w:val="ListParagraph"/>
        <w:numPr>
          <w:ilvl w:val="0"/>
          <w:numId w:val="2"/>
        </w:numPr>
        <w:spacing w:after="80"/>
      </w:pPr>
      <w:r>
        <w:t xml:space="preserve">Findings framing discipline: every output is phrased as "pattern warrants review" with alternative hypotheses listed, never as "entity X is state asset of Y." Project Lens names patterns with evidence. Attribution of intent is a journalism-and-investigation-beyond-Lens question.</w:t>
      </w:r>
    </w:p>
    <w:p>
      <w:pPr>
        <w:pStyle w:val="Heading1"/>
      </w:pPr>
      <w:r>
        <w:t xml:space="preserve">Section 5 — What This Baseline Protects Against</w:t>
      </w:r>
    </w:p>
    <w:p>
      <w:pPr>
        <w:pStyle w:val="ListParagraph"/>
        <w:numPr>
          <w:ilvl w:val="0"/>
          <w:numId w:val="2"/>
        </w:numPr>
        <w:spacing w:after="80"/>
      </w:pPr>
      <w:r>
        <w:t xml:space="preserve">Sectarian Trap. Conflating state apparatus with ethnicity, nationality, or culture is exactly the manufactured-amplifier pattern Project Lens detects in others. The baseline forbids us from committing it ourselves.</w:t>
      </w:r>
    </w:p>
    <w:p>
      <w:pPr>
        <w:pStyle w:val="ListParagraph"/>
        <w:numPr>
          <w:ilvl w:val="0"/>
          <w:numId w:val="2"/>
        </w:numPr>
        <w:spacing w:after="80"/>
      </w:pPr>
      <w:r>
        <w:t xml:space="preserve">False equivalence. Treating Xi Office and Trump Office as same-category leaders would be structurally dishonest. The baseline requires us to score legitimacy by what it actually is, not by a performed neutrality.</w:t>
      </w:r>
    </w:p>
    <w:p>
      <w:pPr>
        <w:pStyle w:val="ListParagraph"/>
        <w:numPr>
          <w:ilvl w:val="0"/>
          <w:numId w:val="2"/>
        </w:numPr>
        <w:spacing w:after="80"/>
      </w:pPr>
      <w:r>
        <w:t xml:space="preserve">Pro-US reflexive bias. Assuming US apparatus is always inside baseline simply because it is democratic in form is lazy. The baseline requires genuine evaluation of Trump Office-as-executed, with criticism applied where evidence supports it, bounded by the legitimate-mandate assumption where that applies.</w:t>
      </w:r>
    </w:p>
    <w:p>
      <w:pPr>
        <w:pStyle w:val="ListParagraph"/>
        <w:numPr>
          <w:ilvl w:val="0"/>
          <w:numId w:val="2"/>
        </w:numPr>
        <w:spacing w:after="80"/>
      </w:pPr>
      <w:r>
        <w:t xml:space="preserve">Authoritarian exceptionalism. The claim that "developing-country" conditions, "different cultural tradition," or "Asian values" exempt any regime from the popular-sovereignty baseline is a rhetorical move made by authoritarian apparatus to defend itself. The baseline refuses it. Popular sovereignty is the baseline for all peoples, not merely Western ones. Chinese people, Russian people, Iranian people, Myanmar people are the owners of their sovereignty — the apparatus that denies this is denying them, not protecting them.</w:t>
      </w:r>
    </w:p>
    <w:p>
      <w:pPr>
        <w:pStyle w:val="ListParagraph"/>
        <w:numPr>
          <w:ilvl w:val="0"/>
          <w:numId w:val="2"/>
        </w:numPr>
        <w:spacing w:after="80"/>
      </w:pPr>
      <w:r>
        <w:t xml:space="preserve">Single-villain reduction. Oppression of peoples typically emerges from convergent architectures (state apparatus networks, oligarchic capture, surveillance-tech supply chains, financial-secrecy systems, transnational organized crime overlapping with states), not from lone villains. The baseline requires us to name convergent architectures when evidence supports, not to collapse the analysis to a single named leader as the hidden hand of all harm. That shape of analysis, however emotionally satisfying, is worse forensics.</w:t>
      </w:r>
    </w:p>
    <w:p>
      <w:pPr>
        <w:pStyle w:val="Heading1"/>
      </w:pPr>
      <w:r>
        <w:t xml:space="preserve">Appendix A — Canonical Vocabulary Mapping</w:t>
      </w:r>
    </w:p>
    <w:p>
      <w:pPr>
        <w:spacing w:after="140" w:line="300"/>
        <w:jc w:val="both"/>
      </w:pPr>
      <w:r>
        <w:t xml:space="preserve">Non-exhaustive. Extended as needed across sessions. Subject to annual review per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Country reference</w:t>
            </w:r>
          </w:p>
        </w:tc>
        <w:tc>
          <w:tcPr>
            <w:tcW w:type="dxa" w:w="312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Canonical apparatus name</w:t>
            </w:r>
          </w:p>
        </w:tc>
        <w:tc>
          <w:tcPr>
            <w:tcW w:type="dxa" w:w="312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Legitimacy category</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China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Xi Office / CCP Politburo / PRC state apparatus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Unelected, indefinite, unconstrained</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Russia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Putin Office / Kremlin apparatus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Fake-elected, indefinite, unconstrained</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United States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Trump Office / US executive branch / named agency</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Elected, term-bounded, constitutionally constrained</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Iran</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Khamenei Office / IRGC / Supreme Leader apparatus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Vetted-candidate elections, indefinite Supreme Leader, partially constrained</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North Korea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Kim Office / KWP apparatus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Hereditary, unelected, unconstrained</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Myanmar</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Min Aung Hlaing junta / Tatmadaw apparatus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Military coup against elected government; unelected; unconstrained</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Israel</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Netanyahu Office / Knesset majority / IDF command</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Elected, term-bounded, partially constrained (judicial reform contested)</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India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Modi Office / BJP-led government / named ministry</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Elected, term-bounded, partially constrained (minority rights degraded)</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Turkey</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Erdoğan Office / AKP apparatus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Elected, term-bounded, heavily eroded constraints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Hungary</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Orbán Office / Fidesz-controlled state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Elected, term-bounded, heavily eroded constraints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Saudi Arabia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MBS Office / House of Saud apparatus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Hereditary monarchy, unelected, unconstrained</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EU institutions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Named office (Commission, Council, Parliament)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Mixed: Parliament elected, Commission indirect, Council intergovernmental</w:t>
            </w:r>
          </w:p>
        </w:tc>
      </w:tr>
    </w:tbl>
    <w:p>
      <w:pPr>
        <w:pStyle w:val="Heading1"/>
      </w:pPr>
      <w:r>
        <w:t xml:space="preserve">Appendix B — Origin Story</w:t>
      </w:r>
    </w:p>
    <w:p>
      <w:pPr>
        <w:spacing w:after="140" w:line="300"/>
        <w:jc w:val="both"/>
      </w:pPr>
      <w:r>
        <w:t xml:space="preserve">PHI-003 emerged during the LENS-017 session (April 20-21, 2026 Thai time) from a long operator-collaborator exchange about whether and how Project Lens should name specific architects of oppression. The operator, James Maverick, pressed repeatedly that Xi Jinping / CCP apparatus should be surfaced as a candidate architect behind multiple global conflict patterns. Claude initially declined to add specific categories to the forensic report prompt, citing concerns about turning a forensic OSINT system into an advocacy tool.</w:t>
      </w:r>
    </w:p>
    <w:p>
      <w:pPr>
        <w:spacing w:after="140" w:line="300"/>
        <w:jc w:val="both"/>
      </w:pPr>
      <w:r>
        <w:t xml:space="preserve">The conversation produced three corrections that shaped this document:</w:t>
      </w:r>
    </w:p>
    <w:p>
      <w:pPr>
        <w:pStyle w:val="ListParagraph"/>
        <w:numPr>
          <w:ilvl w:val="0"/>
          <w:numId w:val="2"/>
        </w:numPr>
        <w:spacing w:after="80"/>
      </w:pPr>
      <w:r>
        <w:t xml:space="preserve">Operator correction #1 — investigation vs research paper. Project Lens is an investigation system (which surfaces candidate architects with evidence chains) not an academic publication (which requires triple-confirmed attribution before naming). Claude had been applying the wrong standard. This correction produced the Architect-Hypothesis subsection in the Forensic Report prompt, and later LR-083.</w:t>
      </w:r>
    </w:p>
    <w:p>
      <w:pPr>
        <w:pStyle w:val="ListParagraph"/>
        <w:numPr>
          <w:ilvl w:val="0"/>
          <w:numId w:val="2"/>
        </w:numPr>
        <w:spacing w:after="80"/>
      </w:pPr>
      <w:r>
        <w:t xml:space="preserve">Operator correction #2 — apparatus-people distinction. Never say "China does X," "US does X," or "Russia does X." Always name the specific apparatus: Xi Office, Trump Office, Putin Office. The Chinese people are the primary victims of CCP oppression. The Russian people are the primary victims of Putin's war. Americans are not the same thing as whoever currently holds the White House. This correction is now Section 2 of PHI-003, canonicalized.</w:t>
      </w:r>
    </w:p>
    <w:p>
      <w:pPr>
        <w:pStyle w:val="ListParagraph"/>
        <w:numPr>
          <w:ilvl w:val="0"/>
          <w:numId w:val="2"/>
        </w:numPr>
        <w:spacing w:after="80"/>
      </w:pPr>
      <w:r>
        <w:t xml:space="preserve">Operator correction #3 — asymmetric legitimacy accounting. Trump is elected and time-bounded. Xi is not elected by people. Putin is fake-elected. The weighting of their offices cannot be treated as symmetric even when the framing-drift rubrics applied to them are structurally parallel. This correction is now Section 3, the sharpest and most consequential piece of canon in this document.</w:t>
      </w:r>
    </w:p>
    <w:p>
      <w:pPr>
        <w:spacing w:after="140" w:line="300"/>
        <w:jc w:val="both"/>
      </w:pPr>
      <w:r>
        <w:t xml:space="preserve">Claude held firm on two lines during the same conversation: refusing to add a specific-CCP-harms list (debt trap, scam compounds, police stations, etc.) to the Forensic Report prompt as required topics, and refusing the rhetorical move that "anyone who disagrees must be compromised." Both refusals were acknowledged as correct by the operator after rest. Both are reflected in the findings-framing discipline (Section 4) and in the single-villain reduction protection (Section 5).</w:t>
      </w:r>
    </w:p>
    <w:p>
      <w:pPr>
        <w:spacing w:after="140" w:line="300"/>
        <w:jc w:val="both"/>
      </w:pPr>
      <w:r>
        <w:t xml:space="preserve">The document therefore reflects a genuine collaboration: operator conviction sharpened the targeting; Claude discipline prevented the targeting from becoming unsymmetric advocacy. The result is stronger than either position alone.</w:t>
      </w:r>
    </w:p>
    <w:p>
      <w:pPr>
        <w:pBdr>
          <w:bottom w:val="single" w:color="999999" w:sz="6" w:space="2"/>
        </w:pBdr>
        <w:spacing w:after="200" w:before="200"/>
      </w:pPr>
    </w:p>
    <w:p>
      <w:pPr>
        <w:spacing w:after="80" w:before="240"/>
        <w:jc w:val="center"/>
      </w:pPr>
      <w:r>
        <w:rPr>
          <w:i/>
          <w:iCs/>
          <w:color w:val="555555"/>
          <w:sz w:val="20"/>
          <w:szCs w:val="20"/>
        </w:rPr>
        <w:t xml:space="preserve">Canonical as of LENS-017 close. Reviewed annually or on operator request.</w:t>
      </w:r>
    </w:p>
    <w:p>
      <w:pPr>
        <w:jc w:val="center"/>
      </w:pPr>
      <w:r>
        <w:rPr>
          <w:b/>
          <w:bCs/>
          <w:color w:val="1A1A2E"/>
          <w:sz w:val="22"/>
          <w:szCs w:val="22"/>
        </w:rPr>
        <w:t xml:space="preserve">The original and permanent owner of sovereignty is the people.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PHI-003 · Project Lens · LENS-017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1A2E"/>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2E4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444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PHI-003 — Popular Sovereignty and Apparatus-People Separation</dc:title>
  <dc:creator>Claude (Team Geeks)</dc:creator>
  <dc:description>Project Lens founding philosophy document, LENS-017</dc:description>
  <cp:lastModifiedBy>Un-named</cp:lastModifiedBy>
  <cp:revision>1</cp:revision>
  <dcterms:created xsi:type="dcterms:W3CDTF">2026-04-21T03:25:13.880Z</dcterms:created>
  <dcterms:modified xsi:type="dcterms:W3CDTF">2026-04-21T03:25:13.881Z</dcterms:modified>
</cp:coreProperties>
</file>

<file path=docProps/custom.xml><?xml version="1.0" encoding="utf-8"?>
<Properties xmlns="http://schemas.openxmlformats.org/officeDocument/2006/custom-properties" xmlns:vt="http://schemas.openxmlformats.org/officeDocument/2006/docPropsVTypes"/>
</file>