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1"/>
      </w:pPr>
      <w:r>
        <w:t xml:space="preserve">Project Lens — LENS-010 Session Audit</w:t>
      </w:r>
    </w:p>
    <w:p>
      <w:r>
        <w:rPr>
          <w:b w:val="false"/>
          <w:bCs w:val="false"/>
          <w:color w:val="666666"/>
          <w:sz w:val="20"/>
          <w:szCs w:val="20"/>
        </w:rPr>
        <w:t xml:space="preserve">Date: 2026-04-15 | Duration: ~16 hours | Commits: 14 | Status: COMPLETE</w:t>
      </w:r>
    </w:p>
    <w:p>
      <w:pPr>
        <w:pBdr>
          <w:bottom w:val="single" w:color="2E75B6" w:sz="6" w:space="1"/>
        </w:pBdr>
      </w:pPr>
      <w:r>
        <w:t xml:space="preserve"/>
      </w:r>
    </w:p>
    <w:p>
      <w:r>
        <w:t xml:space="preserve"/>
      </w:r>
    </w:p>
    <w:p>
      <w:pPr>
        <w:pStyle w:val="H2"/>
      </w:pPr>
      <w:r>
        <w:t xml:space="preserve">1. Critical Correction — LENS-009 Audit Was Wrong</w:t>
      </w:r>
    </w:p>
    <w:p>
      <w:r>
        <w:rPr>
          <w:b/>
          <w:bCs/>
          <w:color w:val="8B0000"/>
          <w:sz w:val="20"/>
          <w:szCs w:val="20"/>
        </w:rPr>
        <w:t xml:space="preserve">The LENS-009 close docs said: 0 commits, no code built. This was completely wrong.</w:t>
      </w:r>
    </w:p>
    <w:p>
      <w:r>
        <w:rPr>
          <w:b/>
          <w:bCs/>
          <w:color w:val="8B0000"/>
          <w:sz w:val="20"/>
          <w:szCs w:val="20"/>
        </w:rPr>
        <w:t xml:space="preserve">Actual: 30+ commits. All of System 2 built including Mission Analyst.</w:t>
      </w:r>
    </w:p>
    <w:p>
      <w:r>
        <w:t xml:space="preserve"/>
      </w:r>
    </w:p>
    <w:p>
      <w:r>
        <w:rPr>
          <w:b w:val="false"/>
          <w:bCs w:val="false"/>
          <w:color w:val="444444"/>
          <w:sz w:val="20"/>
          <w:szCs w:val="20"/>
        </w:rPr>
        <w:t xml:space="preserve">Root cause: close docs were generated from the wrong session transcript. The review session (aa01ab0c) was read instead of the build session. The AI documented what it thought happened, not what git log showed.</w:t>
      </w:r>
    </w:p>
    <w:p>
      <w:r>
        <w:t xml:space="preserve"/>
      </w:r>
    </w:p>
    <w:p>
      <w:r>
        <w:rPr>
          <w:b/>
          <w:bCs/>
          <w:color w:val="2E75B6"/>
          <w:sz w:val="20"/>
          <w:szCs w:val="20"/>
        </w:rPr>
        <w:t xml:space="preserve">Permanent lesson: Before writing any session audit, run git log. Never trust in-session memory alone.</w:t>
      </w:r>
    </w:p>
    <w:p>
      <w:r>
        <w:t xml:space="preserve"/>
      </w:r>
    </w:p>
    <w:p>
      <w:pPr>
        <w:pStyle w:val="H2"/>
      </w:pPr>
      <w:r>
        <w:t xml:space="preserve">2. What LENS-010 Built — 14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NaNge"/>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Commit</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default"/>
            </w:r>
          </w:p>
        </w:tc>
      </w:tr>
      <w:tr>
        <w:trPr>
          <w:tblHeader w:val="false"/>
        </w:trPr>
        <w:tc>
          <w:tcPr>
            <w:tcW w:type="dxa" w:w="NaNes"/>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c754f0d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ty"/>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67d9894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ul"/>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f8293a0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y)"/>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8b20b6d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ix"/>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6951878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ix"/>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4ef427f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l)"/>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8808f8d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74c3be0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in"/>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570aaab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ta"/>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6016d6a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ly"/>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9e1ab4b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on"/>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f3372f0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ht"/>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ac9b943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se"/>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5cfd94c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bl>
    <w:p>
      <w:r>
        <w:t xml:space="preserve"/>
      </w:r>
    </w:p>
    <w:p>
      <w:pPr>
        <w:pStyle w:val="H2"/>
      </w:pPr>
      <w:r>
        <w:t xml:space="preserve">3. System State at Session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160"/>
        <w:gridCol w:w="2040"/>
      </w:tblGrid>
      <w:tr>
        <w:trPr>
          <w:tblHeader/>
        </w:trPr>
        <w:tc>
          <w:tcPr>
            <w:tcW w:type="dxa" w:w="NaNe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Position</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default"/>
            </w:r>
          </w:p>
        </w:tc>
      </w:tr>
      <w:tr>
        <w:trPr>
          <w:tblHeader w:val="false"/>
        </w:trPr>
        <w:tc>
          <w:tcPr>
            <w:tcW w:type="dxa" w:w="NaNoq"/>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S1 Lens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le"/>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S1 Lens 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as"/>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S1 Lens 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as"/>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S1 Lens 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oq"/>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S2-A Injection Tracer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le"/>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S2-B Coordination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al"/>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S2-C Emotion Decoder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oq"/>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S2-D Adversary Narrative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oq"/>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S2-E Legitimacy Filter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oq"/>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Mission Analyst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oq"/>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S3-A Pattern Intelligence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le"/>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S3-B True History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re"/>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S3-C Bias Drift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as"/>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S3-D Long-term Researcher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va"/>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S3-E Self-Check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bl>
    <w:p>
      <w:r>
        <w:t xml:space="preserve"/>
      </w:r>
    </w:p>
    <w:p>
      <w:pPr>
        <w:pStyle w:val="H2"/>
      </w:pPr>
      <w:r>
        <w:t xml:space="preserve">4. Pattern Defense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NaNse"/>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Pattern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default"/>
            </w:r>
          </w:p>
        </w:tc>
      </w:tr>
      <w:tr>
        <w:trPr>
          <w:tblHeader w:val="false"/>
        </w:trPr>
        <w:tc>
          <w:tcPr>
            <w:tcW w:type="dxa" w:w="NaNng"/>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P1: Attention Exploitation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on"/>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P2: Manufactured Consensus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O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P3: Emotional 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ng"/>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P4: Broken Window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ck"/>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P5: Recursive Self-Injection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bl>
    <w:p>
      <w:r>
        <w:t xml:space="preserve"/>
      </w:r>
    </w:p>
    <w:p>
      <w:pPr>
        <w:pStyle w:val="H2"/>
      </w:pPr>
      <w:r>
        <w:t xml:space="preserve">5. Key Decisions Made This Session</w:t>
      </w:r>
    </w:p>
    <w:p>
      <w:pPr>
        <w:pStyle w:val="ListParagraph"/>
        <w:numPr>
          <w:ilvl w:val="0"/>
          <w:numId w:val="2"/>
        </w:numPr>
      </w:pPr>
      <w:r>
        <w:rPr>
          <w:sz w:val="20"/>
          <w:szCs w:val="20"/>
        </w:rPr>
        <w:t xml:space="preserve">4-email Groq account plan: s1_email / s2a_email / s2b_email / s3_email — 4 independent 100K TPD pools</w:t>
      </w:r>
    </w:p>
    <w:p>
      <w:pPr>
        <w:pStyle w:val="ListParagraph"/>
        <w:numPr>
          <w:ilvl w:val="0"/>
          <w:numId w:val="2"/>
        </w:numPr>
      </w:pPr>
      <w:r>
        <w:rPr>
          <w:sz w:val="20"/>
          <w:szCs w:val="20"/>
        </w:rPr>
        <w:t xml:space="preserve">s2a_email: GROQ_S2_API_KEY (S2-A + S2-D, 50K/day, 50K headroom)</w:t>
      </w:r>
    </w:p>
    <w:p>
      <w:pPr>
        <w:pStyle w:val="ListParagraph"/>
        <w:numPr>
          <w:ilvl w:val="0"/>
          <w:numId w:val="2"/>
        </w:numPr>
      </w:pPr>
      <w:r>
        <w:rPr>
          <w:sz w:val="20"/>
          <w:szCs w:val="20"/>
        </w:rPr>
        <w:t xml:space="preserve">s2b_email: GROQ_S2E_API_KEY + GROQ_MANAGER_API_KEY (S2-E + MA, 55K/day, 45K headroom)</w:t>
      </w:r>
    </w:p>
    <w:p>
      <w:pPr>
        <w:pStyle w:val="ListParagraph"/>
        <w:numPr>
          <w:ilvl w:val="0"/>
          <w:numId w:val="2"/>
        </w:numPr>
      </w:pPr>
      <w:r>
        <w:rPr>
          <w:sz w:val="20"/>
          <w:szCs w:val="20"/>
        </w:rPr>
        <w:t xml:space="preserve">s3_email: GROQ_S3_API_KEY (S3-A, 19K/day, 81K headroom)</w:t>
      </w:r>
    </w:p>
    <w:p>
      <w:pPr>
        <w:pStyle w:val="ListParagraph"/>
        <w:numPr>
          <w:ilvl w:val="0"/>
          <w:numId w:val="2"/>
        </w:numPr>
      </w:pPr>
      <w:r>
        <w:rPr>
          <w:sz w:val="20"/>
          <w:szCs w:val="20"/>
        </w:rPr>
        <w:t xml:space="preserve">Mission Analyst stays on Groq — 4-email plan eliminates the overflow that forced SambaNova move</w:t>
      </w:r>
    </w:p>
    <w:p>
      <w:pPr>
        <w:pStyle w:val="ListParagraph"/>
        <w:numPr>
          <w:ilvl w:val="0"/>
          <w:numId w:val="2"/>
        </w:numPr>
      </w:pPr>
      <w:r>
        <w:rPr>
          <w:sz w:val="20"/>
          <w:szCs w:val="20"/>
        </w:rPr>
        <w:t xml:space="preserve">S3-E uses SambaNova (RDU hardware) not Ollama LOCAL — no 16GB hardware available. WHY doc needed.</w:t>
      </w:r>
    </w:p>
    <w:p>
      <w:pPr>
        <w:pStyle w:val="ListParagraph"/>
        <w:numPr>
          <w:ilvl w:val="0"/>
          <w:numId w:val="2"/>
        </w:numPr>
      </w:pPr>
      <w:r>
        <w:rPr>
          <w:sz w:val="20"/>
          <w:szCs w:val="20"/>
        </w:rPr>
        <w:t xml:space="preserve">LR-066 pre-flight: demoted from Phase 1 Gate to Phase 2 Medium after 4-email plan implemented</w:t>
      </w:r>
    </w:p>
    <w:p>
      <w:pPr>
        <w:pStyle w:val="ListParagraph"/>
        <w:numPr>
          <w:ilvl w:val="0"/>
          <w:numId w:val="2"/>
        </w:numPr>
      </w:pPr>
      <w:r>
        <w:rPr>
          <w:sz w:val="20"/>
          <w:szCs w:val="20"/>
        </w:rPr>
        <w:t xml:space="preserve">gemini-2.0-flash used for S2-B and S3-B — 1.5-flash/1.5-pro not available. Verify next session.</w:t>
      </w:r>
    </w:p>
    <w:p>
      <w:pPr>
        <w:pStyle w:val="ListParagraph"/>
        <w:numPr>
          <w:ilvl w:val="0"/>
          <w:numId w:val="2"/>
        </w:numPr>
      </w:pPr>
      <w:r>
        <w:rPr>
          <w:sz w:val="20"/>
          <w:szCs w:val="20"/>
        </w:rPr>
        <w:t xml:space="preserve">Tier A adversarial sources added (SRC-071-076). Tier B/C/D deferred.</w:t>
      </w:r>
    </w:p>
    <w:p>
      <w:pPr>
        <w:pStyle w:val="ListParagraph"/>
        <w:numPr>
          <w:ilvl w:val="0"/>
          <w:numId w:val="2"/>
        </w:numPr>
      </w:pPr>
      <w:r>
        <w:rPr>
          <w:sz w:val="20"/>
          <w:szCs w:val="20"/>
        </w:rPr>
        <w:t xml:space="preserve">GROQ_API_KEY_2 ghost key removed from .env — never used in Project Lens</w:t>
      </w:r>
    </w:p>
    <w:p>
      <w:r>
        <w:t xml:space="preserve"/>
      </w:r>
    </w:p>
    <w:p>
      <w:pPr>
        <w:pStyle w:val="H2"/>
      </w:pPr>
      <w:r>
        <w:t xml:space="preserve">6. Rules Added — LR-058 to LR-066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20"/>
        <w:gridCol w:w="7200"/>
      </w:tblGrid>
      <w:tr>
        <w:trPr>
          <w:tblHeader/>
        </w:trPr>
        <w:tc>
          <w:tcPr>
            <w:tcW w:type="dxa" w:w="NaNpe"/>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Rule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default"/>
            </w:r>
          </w:p>
        </w:tc>
      </w:tr>
      <w:tr>
        <w:trPr>
          <w:tblHeader w:val="false"/>
        </w:trPr>
        <w:tc>
          <w:tcPr>
            <w:tcW w:type="dxa" w:w="0A"/>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LR-058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0A"/>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LR-059</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0A"/>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LR-060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0A"/>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LR-061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0A"/>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LR-062</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0A"/>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LR-063</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0P"/>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LR-064</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0S"/>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LR-065</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0P"/>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LR-066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bl>
    <w:p>
      <w:r>
        <w:t xml:space="preserve"/>
      </w:r>
    </w:p>
    <w:p>
      <w:pPr>
        <w:pStyle w:val="H2"/>
      </w:pPr>
      <w:r>
        <w:t xml:space="preserve">7. Permanent Lessons</w:t>
      </w:r>
    </w:p>
    <w:p>
      <w:pPr>
        <w:pStyle w:val="ListParagraph"/>
        <w:numPr>
          <w:ilvl w:val="0"/>
          <w:numId w:val="2"/>
        </w:numPr>
      </w:pPr>
      <w:r>
        <w:rPr>
          <w:sz w:val="20"/>
          <w:szCs w:val="20"/>
        </w:rPr>
        <w:t xml:space="preserve">LESSON 1: Read git log before writing any audit. LENS-009 audit was wrong because AI documented from wrong session. Never trust in-session memory.</w:t>
      </w:r>
    </w:p>
    <w:p>
      <w:pPr>
        <w:pStyle w:val="ListParagraph"/>
        <w:numPr>
          <w:ilvl w:val="0"/>
          <w:numId w:val="2"/>
        </w:numPr>
      </w:pPr>
      <w:r>
        <w:rPr>
          <w:sz w:val="20"/>
          <w:szCs w:val="20"/>
        </w:rPr>
        <w:t xml:space="preserve">LESSON 2: LR-006(P) read before edit. Most violated rule this session. Every overwrite mistake came from not reading first.</w:t>
      </w:r>
    </w:p>
    <w:p>
      <w:pPr>
        <w:pStyle w:val="ListParagraph"/>
        <w:numPr>
          <w:ilvl w:val="0"/>
          <w:numId w:val="2"/>
        </w:numPr>
      </w:pPr>
      <w:r>
        <w:rPr>
          <w:sz w:val="20"/>
          <w:szCs w:val="20"/>
        </w:rPr>
        <w:t xml:space="preserve">LESSON 3: Groq keys from same account share quota. 4-email plan is the permanent solution.</w:t>
      </w:r>
    </w:p>
    <w:p>
      <w:pPr>
        <w:pStyle w:val="ListParagraph"/>
        <w:numPr>
          <w:ilvl w:val="0"/>
          <w:numId w:val="2"/>
        </w:numPr>
      </w:pPr>
      <w:r>
        <w:rPr>
          <w:sz w:val="20"/>
          <w:szCs w:val="20"/>
        </w:rPr>
        <w:t xml:space="preserve">LESSON 4: System 1 is the canary. The moment you want to protect it from injection — STOP. That desire is the signal.</w:t>
      </w:r>
    </w:p>
    <w:p>
      <w:pPr>
        <w:pStyle w:val="ListParagraph"/>
        <w:numPr>
          <w:ilvl w:val="0"/>
          <w:numId w:val="2"/>
        </w:numPr>
      </w:pPr>
      <w:r>
        <w:rPr>
          <w:sz w:val="20"/>
          <w:szCs w:val="20"/>
        </w:rPr>
        <w:t xml:space="preserve">LESSON 5: Session drift starts at session open. LR-064 exists because AI wanted to build System 3 before completing System 2.</w:t>
      </w:r>
    </w:p>
    <w:p>
      <w:pPr>
        <w:pStyle w:val="ListParagraph"/>
        <w:numPr>
          <w:ilvl w:val="0"/>
          <w:numId w:val="2"/>
        </w:numPr>
      </w:pPr>
      <w:r>
        <w:rPr>
          <w:sz w:val="20"/>
          <w:szCs w:val="20"/>
        </w:rPr>
        <w:t xml:space="preserve">LESSON 6: Architecture doc is a design doc, not an ops manual. It assumes infrastructure works. Two sessions to learn what happens when it does not.</w:t>
      </w:r>
    </w:p>
    <w:p>
      <w:pPr>
        <w:pStyle w:val="ListParagraph"/>
        <w:numPr>
          <w:ilvl w:val="0"/>
          <w:numId w:val="2"/>
        </w:numPr>
      </w:pPr>
      <w:r>
        <w:rPr>
          <w:sz w:val="20"/>
          <w:szCs w:val="20"/>
        </w:rPr>
        <w:t xml:space="preserve">LESSON 7: Always deep-read the full architecture doc before declaring anything complete. Tier B/C/D sources, consensus anomaly penalty, metadata tag — all missed by not reading doc carefully enough.</w:t>
      </w:r>
    </w:p>
    <w:p>
      <w:r>
        <w:t xml:space="preserve"/>
      </w:r>
    </w:p>
    <w:p>
      <w:pPr>
        <w:pStyle w:val="H2"/>
      </w:pPr>
      <w:r>
        <w:t xml:space="preserve">8. Numbers at Session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NaNue"/>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default"/>
            </w:r>
          </w:p>
        </w:tc>
      </w:tr>
      <w:tr>
        <w:trPr>
          <w:tblHeader w:val="false"/>
        </w:trPr>
        <w:tc>
          <w:tcPr>
            <w:tcW w:type="dxa" w:w="NaNB)"/>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Indicators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Articles in 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S2 injection reports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S3 reports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Macro reports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l)"/>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Patterns defended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Monthly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0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Session commits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r>
        <w:trPr>
          <w:tblHeader w:val="false"/>
        </w:trPr>
        <w:tc>
          <w:tcPr>
            <w:tcW w:type="dxa" w:w="NaNrs"/>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Session duration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default"/>
            </w:r>
          </w:p>
        </w:tc>
      </w:tr>
    </w:tbl>
    <w:p>
      <w:r>
        <w:t xml:space="preserve"/>
      </w:r>
    </w:p>
    <w:p>
      <w:pPr>
        <w:pBdr>
          <w:bottom w:val="single" w:color="2E75B6" w:sz="6" w:space="1"/>
        </w:pBdr>
      </w:pPr>
      <w:r>
        <w:t xml:space="preserve"/>
      </w:r>
    </w:p>
    <w:p>
      <w:r>
        <w:t xml:space="preserve"/>
      </w:r>
    </w:p>
    <w:p>
      <w:r>
        <w:rPr>
          <w:b w:val="false"/>
          <w:bCs w:val="false"/>
          <w:color w:val="666666"/>
          <w:sz w:val="20"/>
          <w:szCs w:val="20"/>
        </w:rPr>
        <w:t xml:space="preserve">End of LENS-010 Session Audit | Last commit: 5cfd94c | 2026-04-15</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b"/>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1">
    <w:name w:val="Heading 1"/>
    <w:basedOn w:val="Normal"/>
    <w:next w:val="Normal"/>
    <w:qFormat/>
    <w:pPr>
      <w:spacing w:after="120" w:before="240"/>
      <w:outlineLvl w:val="0"/>
    </w:pPr>
    <w:rPr>
      <w:b/>
      <w:bCs/>
      <w:color w:val="1F3864"/>
      <w:sz w:val="30"/>
      <w:szCs w:val="30"/>
    </w:rPr>
  </w:style>
  <w:style w:type="paragraph" w:styleId="H2">
    <w:name w:val="Heading 2"/>
    <w:basedOn w:val="Normal"/>
    <w:next w:val="Normal"/>
    <w:qFormat/>
    <w:pPr>
      <w:spacing w:after="80" w:before="180"/>
      <w:outlineLvl w:val="1"/>
    </w:pPr>
    <w:rPr>
      <w:b/>
      <w:bCs/>
      <w:color w:val="2E75B6"/>
      <w:sz w:val="22"/>
      <w:szCs w:val="22"/>
    </w:rPr>
  </w:style>
  <w:style w:type="paragraph" w:styleId="H3">
    <w:name w:val="Heading 3"/>
    <w:basedOn w:val="Normal"/>
    <w:next w:val="Normal"/>
    <w:qFormat/>
    <w:pPr>
      <w:spacing w:after="60" w:before="120"/>
      <w:outlineLvl w:val="2"/>
    </w:pPr>
    <w:rPr>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2026-04-15T17:22:38.952Z</dcterms:created>
  <dcterms:modified xsi:type="dcterms:W3CDTF">2026-04-15T17:22:38.953Z</dcterms:modified>
</cp:coreProperties>
</file>

<file path=docProps/custom.xml><?xml version="1.0" encoding="utf-8"?>
<Properties xmlns="http://schemas.openxmlformats.org/officeDocument/2006/custom-properties" xmlns:vt="http://schemas.openxmlformats.org/officeDocument/2006/docPropsVTypes"/>
</file>