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2A4A"/>
          <w:sz w:val="36"/>
          <w:szCs w:val="36"/>
        </w:rPr>
        <w:t xml:space="preserve">Project Lens — Rules Registry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4A4A4A"/>
          <w:sz w:val="20"/>
          <w:szCs w:val="20"/>
        </w:rPr>
        <w:t xml:space="preserve">Location: C:\school\lens\_rules.docx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4A4A4A"/>
          <w:sz w:val="20"/>
          <w:szCs w:val="20"/>
        </w:rPr>
        <w:t xml:space="preserve">Last Updated: LENS-001  |  Total Rules: 39</w:t>
      </w:r>
    </w:p>
    <w:p>
      <w:pPr>
        <w:spacing w:after="80" w:before="80"/>
      </w:pPr>
      <w:r>
        <w:t xml:space="preserve"/>
      </w:r>
    </w:p>
    <w:p>
      <w:pPr>
        <w:pBdr>
          <w:bottom w:val="single" w:color="2E75B6" w:sz="6" w:space="1"/>
        </w:pBdr>
        <w:spacing w:after="160" w:before="16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Rule Format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LR-001(A)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Project Lens Rule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001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Sequential global number — never reused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(A)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Type: (A)rch (P)rocess (E)thics (D)ata (M)L (S)ec (C)ollab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(A) Architecture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3000"/>
        <w:gridCol w:w="1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LR-001(A)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Never hardcode API keys. Always read from environment variables.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 key safety lesson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LR-002(A)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Every data source gets unique source ID (SRC-XXX). Never use raw URLs.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ML tagging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LR-003(A)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Every article tagged with indicators on arrival. Never retroactive.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ML from day 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LR-004(A)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Never pass full context to small-output AI calls. Compress first. Max input = 10x max output.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 S28 consultant context bug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LR-005(A)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Switching AI providers: update ALL references same session.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 quota_guard bug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7A4A"/>
          <w:sz w:val="28"/>
          <w:szCs w:val="28"/>
        </w:rPr>
        <w:t xml:space="preserve">(P) Process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3000"/>
        <w:gridCol w:w="1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7A4A"/>
                <w:sz w:val="20"/>
                <w:szCs w:val="20"/>
              </w:rPr>
              <w:t xml:space="preserve">LR-006(P)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Read before edit. Always. Never modify without reading first.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GNI-R-037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7A4A"/>
                <w:sz w:val="20"/>
                <w:szCs w:val="20"/>
              </w:rPr>
              <w:t xml:space="preserve">LR-007(P)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Session naming: LENS-XXX_topic.docx. Never skip or reuse numbers.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LENS-001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7A4A"/>
                <w:sz w:val="20"/>
                <w:szCs w:val="20"/>
              </w:rPr>
              <w:t xml:space="preserve">LR-008(P)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Discussion naming: lens-S001-D001_topic.docx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LENS-001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7A4A"/>
                <w:sz w:val="20"/>
                <w:szCs w:val="20"/>
              </w:rPr>
              <w:t xml:space="preserve">LR-009(P)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 is maintenance only. New GNI features need explicit decision.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LENS-001 decision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7A4A"/>
                <w:sz w:val="20"/>
                <w:szCs w:val="20"/>
              </w:rPr>
              <w:t xml:space="preserve">LR-010(P)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YAML files edited in VS Code ONLY. Never shell heredoc.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GNI-R-196 indentation corruption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7A4A"/>
                <w:sz w:val="20"/>
                <w:szCs w:val="20"/>
              </w:rPr>
              <w:t xml:space="preserve">LR-011(P)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Build safety checks BEFORE needed. Not after first failure.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 mad_preflight lesson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7A4A"/>
                <w:sz w:val="20"/>
                <w:szCs w:val="20"/>
              </w:rPr>
              <w:t xml:space="preserve">LR-012(P)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 on actual domain content. 3 tests minimum on real data.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 gpt-oss-120b failure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F7A4A"/>
                <w:sz w:val="20"/>
                <w:szCs w:val="20"/>
              </w:rPr>
              <w:t xml:space="preserve">LR-013(P)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New thoughts → THT file. New findings → FND. New policies → POL. Immediately.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LENS-001 design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(E) Ethics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3000"/>
        <w:gridCol w:w="1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LR-014(E)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Only truly public data. When in doubt → exclude. No exceptions.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Core principle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LR-015(E)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Three tests before any new source: Newspaper + Person + Institution.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LENS-001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LR-016(E)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ETHICS.docx updated before any new source type added.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Academic requirement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LR-017(E)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personal data. No private communications. No login-required data.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Core principle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LR-018(E)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sources cited. All methods documented. Reproducible by any researcher.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Academic integrity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B8860B"/>
          <w:sz w:val="28"/>
          <w:szCs w:val="28"/>
        </w:rPr>
        <w:t xml:space="preserve">(D) Data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3000"/>
        <w:gridCol w:w="1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LR-019(D)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Every article stored with: source_id, url, hash, collected_at, modality, language.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ML schema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LR-020(D)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Every human correction stored as labeled training data. Schema for ML from session 1.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ML from day 1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LR-021(D)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Single source = hypothesis. Minimum 2-3 independent sources for any signal.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Intelligence tradecraft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8860B"/>
                <w:sz w:val="20"/>
                <w:szCs w:val="20"/>
              </w:rPr>
              <w:t xml:space="preserve">LR-022(D)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Raw data → verified data → analysis → output. Never skip verification.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Bellingcat methodology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(M) ML/RL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3000"/>
        <w:gridCol w:w="1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LR-023(M)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Every ML model needs: problem statement + training data plan + evaluation metric.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ML discipline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LR-024(M)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Collect training data from day one. Every rating = reward. Every correction = label.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RL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LR-025(M)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ML phases in order: Text → Image → Audio → Video → Multi-modal. Never skip.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LENS-001 roadmap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LR-026(M)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RL reward signal = human analyst rating. Human judgment is ground truth.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RL design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C0392B"/>
          <w:sz w:val="28"/>
          <w:szCs w:val="28"/>
        </w:rPr>
        <w:t xml:space="preserve">(S) Security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3000"/>
        <w:gridCol w:w="1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LR-027(S)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Separate identity for Lens. planfintel@gmail.com for all Lens accounts.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LENS-001 decision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LR-028(S)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Public GitHub = no secrets ever committed. .env always gitignored.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Security baseline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LR-029(S)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Design for "secure enough against realistic threats" not perfect security.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Security realism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B2A4A"/>
          <w:sz w:val="28"/>
          <w:szCs w:val="28"/>
        </w:rPr>
        <w:t xml:space="preserve">(C) Collaboration Rules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200"/>
        <w:gridCol w:w="3000"/>
        <w:gridCol w:w="1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 ID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Rule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LR-030(C)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reads session transfer block before responding. Never assume state.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Collab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LR-031(C)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Bird-eye view before details. Understand full picture first.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Collab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LR-032(C)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Never conclude before reading files. Never assume. Reset when corrected.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GNI-R-233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LR-033(C)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presents options. Bro Alpha makes final decisions. No repeated pushing.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Collab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LR-034(C)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Honest over comfortable. No false confidence. Say clearly when something will not work.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Collab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LR-035(C)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One question at a time when clarification needed.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Collab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LR-036(C)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Document while building. Not after. Not later. Now.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Collab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LR-037(C)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Failure is data. Document as FND-XXX. Never hide. Never minimize.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Collab design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LR-038(C)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Ethics check before any new data source. Three tests first.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Collab+Ethics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B2A4A"/>
                <w:sz w:val="20"/>
                <w:szCs w:val="20"/>
              </w:rPr>
              <w:t xml:space="preserve">LR-039(C)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GNI issues: fix quickly then back to Lens. Lens is primary. GNI is family.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See _collab.docx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Priority design</w:t>
            </w:r>
          </w:p>
        </w:tc>
      </w:tr>
    </w:tbl>
    <w:p>
      <w:pPr>
        <w:spacing w:after="80" w:before="80"/>
      </w:pPr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4A4A4A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2026-04-11T17:01:10.501Z</dcterms:created>
  <dcterms:modified xsi:type="dcterms:W3CDTF">2026-04-11T17:01:10.501Z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