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12"/>
        <w:jc w:val="center"/>
      </w:pPr>
      <w:r>
        <w:rPr>
          <w:rFonts w:ascii="Times New Roman" w:cs="Times New Roman" w:eastAsia="Times New Roman" w:hAnsi="Times New Roman"/>
          <w:b/>
          <w:bCs/>
          <w:color w:val="595959"/>
          <w:sz w:val="24"/>
          <w:szCs w:val="24"/>
        </w:rPr>
        <w:t xml:space="preserve">PRESENTATION SCRIPT</w:t>
      </w:r>
    </w:p>
    <w:p>
      <w:pPr>
        <w:spacing w:after="120" w:before="0" w:line="300"/>
        <w:jc w:val="center"/>
      </w:pPr>
      <w:r>
        <w:rPr>
          <w:rFonts w:ascii="Times New Roman" w:cs="Times New Roman" w:eastAsia="Times New Roman" w:hAnsi="Times New Roman"/>
          <w:b/>
          <w:bCs/>
          <w:sz w:val="34"/>
          <w:szCs w:val="34"/>
        </w:rPr>
        <w:t xml:space="preserve">Cosmic Radiation Exposure of Aircraft Crew Members and Their Legal Protection in the Russian Federation</w:t>
      </w:r>
    </w:p>
    <w:p>
      <w:pPr>
        <w:spacing w:after="240" w:before="0" w:line="312"/>
        <w:jc w:val="center"/>
      </w:pPr>
      <w:r>
        <w:rPr>
          <w:rFonts w:ascii="Times New Roman" w:cs="Times New Roman" w:eastAsia="Times New Roman" w:hAnsi="Times New Roman"/>
          <w:i/>
          <w:iCs/>
          <w:sz w:val="24"/>
          <w:szCs w:val="24"/>
        </w:rPr>
        <w:t xml:space="preserve">Космическое облучение членов экипажей воздушных судов и их правовая защита в Российской Федерации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Speaker 1</w:t>
            </w:r>
          </w:p>
        </w:tc>
        <w:tc>
          <w:tcPr>
            <w:tcW w:type="dxa" w:w="7438"/>
            <w:tcBorders>
              <w:top w:val="single" w:color="000000" w:sz="4"/>
              <w:left w:val="single" w:color="000000" w:sz="4"/>
              <w:bottom w:val="single" w:color="000000" w:sz="4"/>
              <w:right w:val="single" w:color="000000" w:sz="4"/>
            </w:tcBorders>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Nikita Shutov (Шутов Н. Р.) — “NIKITA” blocks, white background</w:t>
            </w:r>
          </w:p>
        </w:tc>
      </w:tr>
      <w:tr>
        <w:tc>
          <w:tcPr>
            <w:tcW w:type="dxa" w:w="2200"/>
            <w:tcBorders>
              <w:top w:val="single" w:color="000000" w:sz="4"/>
              <w:left w:val="single" w:color="000000" w:sz="4"/>
              <w:bottom w:val="single" w:color="000000" w:sz="4"/>
              <w:right w:val="single" w:color="000000" w:sz="4"/>
            </w:tcBorders>
            <w:shd w:fill="E7E6E6"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Speaker 2</w:t>
            </w:r>
          </w:p>
        </w:tc>
        <w:tc>
          <w:tcPr>
            <w:tcW w:type="dxa" w:w="7438"/>
            <w:tcBorders>
              <w:top w:val="single" w:color="000000" w:sz="4"/>
              <w:left w:val="single" w:color="000000" w:sz="4"/>
              <w:bottom w:val="single" w:color="000000" w:sz="4"/>
              <w:right w:val="single" w:color="000000" w:sz="4"/>
            </w:tcBorders>
            <w:shd w:fill="E7E6E6"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Ilya Roldugin (Ролдугин И. Д.) — “ILYA” blocks, grey background</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Supervisor</w:t>
            </w:r>
          </w:p>
        </w:tc>
        <w:tc>
          <w:tcPr>
            <w:tcW w:type="dxa" w:w="7438"/>
            <w:tcBorders>
              <w:top w:val="single" w:color="000000" w:sz="4"/>
              <w:left w:val="single" w:color="000000" w:sz="4"/>
              <w:bottom w:val="single" w:color="000000" w:sz="4"/>
              <w:right w:val="single" w:color="000000" w:sz="4"/>
            </w:tcBorders>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Professor Natalia S. Boyko, Department of Flight Operations and Flight Safety</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Language</w:t>
            </w:r>
          </w:p>
        </w:tc>
        <w:tc>
          <w:tcPr>
            <w:tcW w:type="dxa" w:w="7438"/>
            <w:tcBorders>
              <w:top w:val="single" w:color="000000" w:sz="4"/>
              <w:left w:val="single" w:color="000000" w:sz="4"/>
              <w:bottom w:val="single" w:color="000000" w:sz="4"/>
              <w:right w:val="single" w:color="000000" w:sz="4"/>
            </w:tcBorders>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Simple English (level B1): short sentences, common words</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Slides</w:t>
            </w:r>
          </w:p>
        </w:tc>
        <w:tc>
          <w:tcPr>
            <w:tcW w:type="dxa" w:w="7438"/>
            <w:tcBorders>
              <w:top w:val="single" w:color="000000" w:sz="4"/>
              <w:left w:val="single" w:color="000000" w:sz="4"/>
              <w:bottom w:val="single" w:color="000000" w:sz="4"/>
              <w:right w:val="single" w:color="000000" w:sz="4"/>
            </w:tcBorders>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The slides are in Russian; this English text follows them slide by slide</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140"/>
              <w:bottom w:type="dxa" w:w="60"/>
              <w:right w:type="dxa" w:w="140"/>
            </w:tcMar>
            <w:vAlign w:val="top"/>
          </w:tcPr>
          <w:p>
            <w:pPr>
              <w:spacing w:after="0" w:before="0" w:line="260"/>
            </w:pPr>
            <w:r>
              <w:rPr>
                <w:rFonts w:ascii="Times New Roman" w:cs="Times New Roman" w:eastAsia="Times New Roman" w:hAnsi="Times New Roman"/>
                <w:b/>
                <w:bCs/>
                <w:sz w:val="22"/>
                <w:szCs w:val="22"/>
              </w:rPr>
              <w:t xml:space="preserve">Timing</w:t>
            </w:r>
          </w:p>
        </w:tc>
        <w:tc>
          <w:tcPr>
            <w:tcW w:type="dxa" w:w="7438"/>
            <w:tcBorders>
              <w:top w:val="single" w:color="000000" w:sz="4"/>
              <w:left w:val="single" w:color="000000" w:sz="4"/>
              <w:bottom w:val="single" w:color="000000" w:sz="4"/>
              <w:right w:val="single" w:color="000000" w:sz="4"/>
            </w:tcBorders>
            <w:tcMar>
              <w:top w:type="dxa" w:w="60"/>
              <w:left w:type="dxa" w:w="140"/>
              <w:bottom w:type="dxa" w:w="60"/>
              <w:right w:type="dxa" w:w="140"/>
            </w:tcMar>
            <w:vAlign w:val="top"/>
          </w:tcPr>
          <w:p>
            <w:pPr>
              <w:spacing w:after="0" w:before="0" w:line="260"/>
            </w:pPr>
            <w:r>
              <w:rPr>
                <w:rFonts w:ascii="Times New Roman" w:cs="Times New Roman" w:eastAsia="Times New Roman" w:hAnsi="Times New Roman"/>
                <w:sz w:val="22"/>
                <w:szCs w:val="22"/>
              </w:rPr>
              <w:t xml:space="preserve">About 8 minutes at a calm pace (≈ 110 words per minute). Rehearse aloud with a timer.</w:t>
            </w:r>
          </w:p>
        </w:tc>
      </w:tr>
    </w:tbl>
    <w:p>
      <w:pPr>
        <w:keepNext/>
        <w:spacing w:after="120" w:before="300" w:line="312"/>
      </w:pPr>
      <w:r>
        <w:rPr>
          <w:rFonts w:ascii="Times New Roman" w:cs="Times New Roman" w:eastAsia="Times New Roman" w:hAnsi="Times New Roman"/>
          <w:b/>
          <w:bCs/>
          <w:sz w:val="30"/>
          <w:szCs w:val="30"/>
        </w:rPr>
        <w:t xml:space="preserve">Running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38"/>
        <w:gridCol w:w="1400"/>
        <w:gridCol w:w="1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jc w:val="center"/>
            </w:pPr>
            <w:r>
              <w:rPr>
                <w:rFonts w:ascii="Times New Roman" w:cs="Times New Roman" w:eastAsia="Times New Roman" w:hAnsi="Times New Roman"/>
                <w:b/>
                <w:bCs/>
                <w:sz w:val="22"/>
                <w:szCs w:val="22"/>
              </w:rPr>
              <w:t xml:space="preserve">Slide</w:t>
            </w:r>
          </w:p>
        </w:tc>
        <w:tc>
          <w:tcPr>
            <w:tcW w:type="dxa" w:w="633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jc w:val="left"/>
            </w:pPr>
            <w:r>
              <w:rPr>
                <w:rFonts w:ascii="Times New Roman" w:cs="Times New Roman" w:eastAsia="Times New Roman" w:hAnsi="Times New Roman"/>
                <w:b/>
                <w:bCs/>
                <w:sz w:val="22"/>
                <w:szCs w:val="22"/>
              </w:rPr>
              <w:t xml:space="preserve">Title (exact slide title in Russian)</w:t>
            </w:r>
          </w:p>
        </w:tc>
        <w:tc>
          <w:tcPr>
            <w:tcW w:type="dxa" w:w="14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jc w:val="center"/>
            </w:pPr>
            <w:r>
              <w:rPr>
                <w:rFonts w:ascii="Times New Roman" w:cs="Times New Roman" w:eastAsia="Times New Roman" w:hAnsi="Times New Roman"/>
                <w:b/>
                <w:bCs/>
                <w:sz w:val="22"/>
                <w:szCs w:val="22"/>
              </w:rPr>
              <w:t xml:space="preserve">Speaker</w:t>
            </w:r>
          </w:p>
        </w:tc>
        <w:tc>
          <w:tcPr>
            <w:tcW w:type="dxa" w:w="10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jc w:val="center"/>
            </w:pPr>
            <w:r>
              <w:rPr>
                <w:rFonts w:ascii="Times New Roman" w:cs="Times New Roman" w:eastAsia="Times New Roman" w:hAnsi="Times New Roman"/>
                <w:b/>
                <w:bCs/>
                <w:sz w:val="22"/>
                <w:szCs w:val="22"/>
              </w:rPr>
              <w:t xml:space="preserve">Time</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Title</w:t>
            </w:r>
            <w:r>
              <w:rPr>
                <w:rFonts w:ascii="Times New Roman" w:cs="Times New Roman" w:eastAsia="Times New Roman" w:hAnsi="Times New Roman"/>
                <w:i/>
                <w:iCs/>
                <w:color w:val="404040"/>
                <w:sz w:val="20"/>
                <w:szCs w:val="20"/>
              </w:rPr>
              <w:t xml:space="preserve">  (Титульный слайд)</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0:25</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2</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Why the Topic Is Important</w:t>
            </w:r>
            <w:r>
              <w:rPr>
                <w:rFonts w:ascii="Times New Roman" w:cs="Times New Roman" w:eastAsia="Times New Roman" w:hAnsi="Times New Roman"/>
                <w:i/>
                <w:iCs/>
                <w:color w:val="404040"/>
                <w:sz w:val="20"/>
                <w:szCs w:val="20"/>
              </w:rPr>
              <w:t xml:space="preserve">  (Актуальность темы)</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0:50</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3</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Aim and Tasks</w:t>
            </w:r>
            <w:r>
              <w:rPr>
                <w:rFonts w:ascii="Times New Roman" w:cs="Times New Roman" w:eastAsia="Times New Roman" w:hAnsi="Times New Roman"/>
                <w:i/>
                <w:iCs/>
                <w:color w:val="404040"/>
                <w:sz w:val="20"/>
                <w:szCs w:val="20"/>
              </w:rPr>
              <w:t xml:space="preserve">  (Цель и задачи исследования)</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0:30</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4</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Measurements on Board</w:t>
            </w:r>
            <w:r>
              <w:rPr>
                <w:rFonts w:ascii="Times New Roman" w:cs="Times New Roman" w:eastAsia="Times New Roman" w:hAnsi="Times New Roman"/>
                <w:i/>
                <w:iCs/>
                <w:color w:val="404040"/>
                <w:sz w:val="20"/>
                <w:szCs w:val="20"/>
              </w:rPr>
              <w:t xml:space="preserve">  (Измерения на борту)</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0:35</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5</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Readings on the Flight</w:t>
            </w:r>
            <w:r>
              <w:rPr>
                <w:rFonts w:ascii="Times New Roman" w:cs="Times New Roman" w:eastAsia="Times New Roman" w:hAnsi="Times New Roman"/>
                <w:i/>
                <w:iCs/>
                <w:color w:val="404040"/>
                <w:sz w:val="20"/>
                <w:szCs w:val="20"/>
              </w:rPr>
              <w:t xml:space="preserve">  (Показания на рейсе Новокузнецк – Иркутск)</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0:15</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6</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Current Legal Regulation</w:t>
            </w:r>
            <w:r>
              <w:rPr>
                <w:rFonts w:ascii="Times New Roman" w:cs="Times New Roman" w:eastAsia="Times New Roman" w:hAnsi="Times New Roman"/>
                <w:i/>
                <w:iCs/>
                <w:color w:val="404040"/>
                <w:sz w:val="20"/>
                <w:szCs w:val="20"/>
              </w:rPr>
              <w:t xml:space="preserve">  (Действующее правовое регулирование)</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0:40</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7</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How the Rules Changed</w:t>
            </w:r>
            <w:r>
              <w:rPr>
                <w:rFonts w:ascii="Times New Roman" w:cs="Times New Roman" w:eastAsia="Times New Roman" w:hAnsi="Times New Roman"/>
                <w:i/>
                <w:iCs/>
                <w:color w:val="404040"/>
                <w:sz w:val="20"/>
                <w:szCs w:val="20"/>
              </w:rPr>
              <w:t xml:space="preserve">  (Изменения специального регулирования)</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0:35</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8</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Gaps in the Law (1)</w:t>
            </w:r>
            <w:r>
              <w:rPr>
                <w:rFonts w:ascii="Times New Roman" w:cs="Times New Roman" w:eastAsia="Times New Roman" w:hAnsi="Times New Roman"/>
                <w:i/>
                <w:iCs/>
                <w:color w:val="404040"/>
                <w:sz w:val="20"/>
                <w:szCs w:val="20"/>
              </w:rPr>
              <w:t xml:space="preserve">  (Выявленные пробелы (1))</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0:40</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9</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Gaps in the Law (2)</w:t>
            </w:r>
            <w:r>
              <w:rPr>
                <w:rFonts w:ascii="Times New Roman" w:cs="Times New Roman" w:eastAsia="Times New Roman" w:hAnsi="Times New Roman"/>
                <w:i/>
                <w:iCs/>
                <w:color w:val="404040"/>
                <w:sz w:val="20"/>
                <w:szCs w:val="20"/>
              </w:rPr>
              <w:t xml:space="preserve">  (Выявленные пробелы (2))</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0:45</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10</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Foreign Experience</w:t>
            </w:r>
            <w:r>
              <w:rPr>
                <w:rFonts w:ascii="Times New Roman" w:cs="Times New Roman" w:eastAsia="Times New Roman" w:hAnsi="Times New Roman"/>
                <w:i/>
                <w:iCs/>
                <w:color w:val="404040"/>
                <w:sz w:val="20"/>
                <w:szCs w:val="20"/>
              </w:rPr>
              <w:t xml:space="preserve">  (Зарубежный опыт)</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0:40</w:t>
            </w:r>
          </w:p>
        </w:tc>
      </w:tr>
      <w:tr>
        <w:tc>
          <w:tcPr>
            <w:tcW w:type="dxa" w:w="9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11</w:t>
            </w:r>
          </w:p>
        </w:tc>
        <w:tc>
          <w:tcPr>
            <w:tcW w:type="dxa" w:w="6338"/>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Our Proposals (1)</w:t>
            </w:r>
            <w:r>
              <w:rPr>
                <w:rFonts w:ascii="Times New Roman" w:cs="Times New Roman" w:eastAsia="Times New Roman" w:hAnsi="Times New Roman"/>
                <w:i/>
                <w:iCs/>
                <w:color w:val="404040"/>
                <w:sz w:val="20"/>
                <w:szCs w:val="20"/>
              </w:rPr>
              <w:t xml:space="preserve">  (Предложения по совершенствованию (1))</w:t>
            </w:r>
          </w:p>
        </w:tc>
        <w:tc>
          <w:tcPr>
            <w:tcW w:type="dxa" w:w="14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NIKITA</w:t>
            </w:r>
          </w:p>
        </w:tc>
        <w:tc>
          <w:tcPr>
            <w:tcW w:type="dxa" w:w="1000"/>
            <w:tcBorders>
              <w:top w:val="single" w:color="000000" w:sz="4"/>
              <w:left w:val="single" w:color="000000" w:sz="4"/>
              <w:bottom w:val="single" w:color="000000" w:sz="4"/>
              <w:right w:val="single" w:color="000000" w:sz="4"/>
            </w:tcBorders>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0:45</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12</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Our Proposals (2)</w:t>
            </w:r>
            <w:r>
              <w:rPr>
                <w:rFonts w:ascii="Times New Roman" w:cs="Times New Roman" w:eastAsia="Times New Roman" w:hAnsi="Times New Roman"/>
                <w:i/>
                <w:iCs/>
                <w:color w:val="404040"/>
                <w:sz w:val="20"/>
                <w:szCs w:val="20"/>
              </w:rPr>
              <w:t xml:space="preserve">  (Предложения по совершенствованию (2))</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0:50</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13</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Conclusions</w:t>
            </w:r>
            <w:r>
              <w:rPr>
                <w:rFonts w:ascii="Times New Roman" w:cs="Times New Roman" w:eastAsia="Times New Roman" w:hAnsi="Times New Roman"/>
                <w:i/>
                <w:iCs/>
                <w:color w:val="404040"/>
                <w:sz w:val="20"/>
                <w:szCs w:val="20"/>
              </w:rPr>
              <w:t xml:space="preserve">  (Выводы)</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0:30</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14</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i/>
                <w:iCs/>
                <w:color w:val="404040"/>
                <w:sz w:val="20"/>
                <w:szCs w:val="20"/>
              </w:rPr>
              <w:t xml:space="preserve">  (Список использованных источников)</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0:05</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15</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References (continued)</w:t>
            </w:r>
            <w:r>
              <w:rPr>
                <w:rFonts w:ascii="Times New Roman" w:cs="Times New Roman" w:eastAsia="Times New Roman" w:hAnsi="Times New Roman"/>
                <w:i/>
                <w:iCs/>
                <w:color w:val="404040"/>
                <w:sz w:val="20"/>
                <w:szCs w:val="20"/>
              </w:rPr>
              <w:t xml:space="preserve">  (Список использованных источников)</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0:05</w:t>
            </w:r>
          </w:p>
        </w:tc>
      </w:tr>
      <w:tr>
        <w:tc>
          <w:tcPr>
            <w:tcW w:type="dxa" w:w="9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16</w:t>
            </w:r>
          </w:p>
        </w:tc>
        <w:tc>
          <w:tcPr>
            <w:tcW w:type="dxa" w:w="6338"/>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pPr>
            <w:r>
              <w:rPr>
                <w:rFonts w:ascii="Times New Roman" w:cs="Times New Roman" w:eastAsia="Times New Roman" w:hAnsi="Times New Roman"/>
                <w:sz w:val="22"/>
                <w:szCs w:val="22"/>
              </w:rPr>
              <w:t xml:space="preserve">Thank You</w:t>
            </w:r>
            <w:r>
              <w:rPr>
                <w:rFonts w:ascii="Times New Roman" w:cs="Times New Roman" w:eastAsia="Times New Roman" w:hAnsi="Times New Roman"/>
                <w:i/>
                <w:iCs/>
                <w:color w:val="404040"/>
                <w:sz w:val="20"/>
                <w:szCs w:val="20"/>
              </w:rPr>
              <w:t xml:space="preserve">  (Спасибо за внимание!)</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b/>
                <w:bCs/>
                <w:sz w:val="22"/>
                <w:szCs w:val="22"/>
              </w:rPr>
              <w:t xml:space="preserve">ILYA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140"/>
              <w:bottom w:type="dxa" w:w="50"/>
              <w:right w:type="dxa" w:w="140"/>
            </w:tcMar>
            <w:vAlign w:val="top"/>
          </w:tcPr>
          <w:p>
            <w:pPr>
              <w:spacing w:after="0" w:before="0" w:line="260"/>
              <w:jc w:val="center"/>
            </w:pPr>
            <w:r>
              <w:rPr>
                <w:rFonts w:ascii="Times New Roman" w:cs="Times New Roman" w:eastAsia="Times New Roman" w:hAnsi="Times New Roman"/>
                <w:sz w:val="22"/>
                <w:szCs w:val="22"/>
              </w:rPr>
              <w:t xml:space="preserve">0:05</w:t>
            </w:r>
          </w:p>
        </w:tc>
      </w:tr>
    </w:tbl>
    <w:p>
      <w:r>
        <w:br w:type="page"/>
      </w:r>
    </w:p>
    <w:p>
      <w:pPr>
        <w:keepNext/>
        <w:spacing w:after="60" w:before="0" w:line="312"/>
      </w:pPr>
      <w:r>
        <w:rPr>
          <w:rFonts w:ascii="Times New Roman" w:cs="Times New Roman" w:eastAsia="Times New Roman" w:hAnsi="Times New Roman"/>
          <w:b/>
          <w:bCs/>
          <w:sz w:val="30"/>
          <w:szCs w:val="30"/>
        </w:rPr>
        <w:t xml:space="preserve">Script</w:t>
      </w:r>
    </w:p>
    <w:p>
      <w:pPr>
        <w:spacing w:after="160" w:before="0" w:line="312"/>
      </w:pPr>
      <w:r>
        <w:rPr>
          <w:rFonts w:ascii="Times New Roman" w:cs="Times New Roman" w:eastAsia="Times New Roman" w:hAnsi="Times New Roman"/>
          <w:i/>
          <w:iCs/>
          <w:color w:val="404040"/>
          <w:sz w:val="22"/>
          <w:szCs w:val="22"/>
        </w:rPr>
        <w:t xml:space="preserve">Bold arrows (►) mark the hand-over to the other speaker. “[Next slide]” marks the moment to switch the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0:25</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i/>
                <w:iCs/>
                <w:color w:val="404040"/>
                <w:sz w:val="20"/>
                <w:szCs w:val="20"/>
              </w:rPr>
              <w:t xml:space="preserve">  (Титульный слайд)</w:t>
            </w:r>
          </w:p>
          <w:p>
            <w:pPr>
              <w:spacing w:after="80" w:before="0" w:line="360"/>
            </w:pPr>
            <w:r>
              <w:rPr>
                <w:rFonts w:ascii="Times New Roman" w:cs="Times New Roman" w:eastAsia="Times New Roman" w:hAnsi="Times New Roman"/>
                <w:sz w:val="28"/>
                <w:szCs w:val="28"/>
              </w:rPr>
              <w:t xml:space="preserve">Good afternoon. My name is Nikita Shutov, and this is my colleague Ilya Roldugin. We are cadets of the Ulyanovsk Civil Aviation Institute. Our topic is “Cosmic radiation exposure of aircraft crew members and their legal protection in Russia”. Our supervisor is Professor Natalia Boyko.</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2</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0:50</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Why the Topic Is Important</w:t>
            </w:r>
            <w:r>
              <w:rPr>
                <w:rFonts w:ascii="Times New Roman" w:cs="Times New Roman" w:eastAsia="Times New Roman" w:hAnsi="Times New Roman"/>
                <w:i/>
                <w:iCs/>
                <w:color w:val="404040"/>
                <w:sz w:val="20"/>
                <w:szCs w:val="20"/>
              </w:rPr>
              <w:t xml:space="preserve">  (Актуальность темы)</w:t>
            </w:r>
          </w:p>
          <w:p>
            <w:pPr>
              <w:spacing w:after="80" w:before="0" w:line="360"/>
            </w:pPr>
            <w:r>
              <w:rPr>
                <w:rFonts w:ascii="Times New Roman" w:cs="Times New Roman" w:eastAsia="Times New Roman" w:hAnsi="Times New Roman"/>
                <w:sz w:val="28"/>
                <w:szCs w:val="28"/>
              </w:rPr>
              <w:t xml:space="preserve">Why is this topic important? At cruising level, radiation is 11 to 22 times higher than on the ground. Since 1990, international experts have treated this exposure as part of the job. We checked this with our own measurements on board. Special sanitary rules for aircrew were cancelled in 2021 and 2025. And with 900 flight hours a year, the dose can reach about 3.6 millisieverts. That is more than 70 percent of the limit. So our question is simple: does the law really protect each crew member?</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3</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0:30</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Aim and Tasks</w:t>
            </w:r>
            <w:r>
              <w:rPr>
                <w:rFonts w:ascii="Times New Roman" w:cs="Times New Roman" w:eastAsia="Times New Roman" w:hAnsi="Times New Roman"/>
                <w:i/>
                <w:iCs/>
                <w:color w:val="404040"/>
                <w:sz w:val="20"/>
                <w:szCs w:val="20"/>
              </w:rPr>
              <w:t xml:space="preserve">  (Цель и задачи исследования)</w:t>
            </w:r>
          </w:p>
          <w:p>
            <w:pPr>
              <w:spacing w:after="80" w:before="0" w:line="360"/>
            </w:pPr>
            <w:r>
              <w:rPr>
                <w:rFonts w:ascii="Times New Roman" w:cs="Times New Roman" w:eastAsia="Times New Roman" w:hAnsi="Times New Roman"/>
                <w:sz w:val="28"/>
                <w:szCs w:val="28"/>
              </w:rPr>
              <w:t xml:space="preserve">Our aim is to find gaps in the law and to suggest how to close them. We used legal analysis, history of the law and comparison with foreign law. We had four tasks: to study the current rules, to see how they changed, to compare them with the European Union and Germany, and to make proposals.</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4</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0:35</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Measurements on Board</w:t>
            </w:r>
            <w:r>
              <w:rPr>
                <w:rFonts w:ascii="Times New Roman" w:cs="Times New Roman" w:eastAsia="Times New Roman" w:hAnsi="Times New Roman"/>
                <w:i/>
                <w:iCs/>
                <w:color w:val="404040"/>
                <w:sz w:val="20"/>
                <w:szCs w:val="20"/>
              </w:rPr>
              <w:t xml:space="preserve">  (Измерения на борту)</w:t>
            </w:r>
          </w:p>
          <w:p>
            <w:pPr>
              <w:spacing w:after="80" w:before="0" w:line="360"/>
            </w:pPr>
            <w:r>
              <w:rPr>
                <w:rFonts w:ascii="Times New Roman" w:cs="Times New Roman" w:eastAsia="Times New Roman" w:hAnsi="Times New Roman"/>
                <w:sz w:val="28"/>
                <w:szCs w:val="28"/>
              </w:rPr>
              <w:t xml:space="preserve">First, our measurements. We measured radiation on two flights with a home-made Geiger counter. Near the ground the device showed about 8 to 15 microroentgens per hour. At cruising level it showed 170 to 184. But a Geiger counter does not see neutrons, and neutrons give a large part of the dose. So the real annual dose must be calculated, not just measured.</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5</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0:15</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Readings on the Flight</w:t>
            </w:r>
            <w:r>
              <w:rPr>
                <w:rFonts w:ascii="Times New Roman" w:cs="Times New Roman" w:eastAsia="Times New Roman" w:hAnsi="Times New Roman"/>
                <w:i/>
                <w:iCs/>
                <w:color w:val="404040"/>
                <w:sz w:val="20"/>
                <w:szCs w:val="20"/>
              </w:rPr>
              <w:t xml:space="preserve">  (Показания на рейсе Новокузнецк – Иркутск)</w:t>
            </w:r>
          </w:p>
          <w:p>
            <w:pPr>
              <w:spacing w:after="80" w:before="0" w:line="360"/>
            </w:pPr>
            <w:r>
              <w:rPr>
                <w:rFonts w:ascii="Times New Roman" w:cs="Times New Roman" w:eastAsia="Times New Roman" w:hAnsi="Times New Roman"/>
                <w:sz w:val="28"/>
                <w:szCs w:val="28"/>
              </w:rPr>
              <w:t xml:space="preserve">Here are the readings on the Novokuznetsk – Irkutsk flight: 13.2 before take-off, about 195 at flight level three-five-zero, and 9.9 after landing. Now Ilya will explain how the law regulates this.</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6</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0:40</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Current Legal Regulation</w:t>
            </w:r>
            <w:r>
              <w:rPr>
                <w:rFonts w:ascii="Times New Roman" w:cs="Times New Roman" w:eastAsia="Times New Roman" w:hAnsi="Times New Roman"/>
                <w:i/>
                <w:iCs/>
                <w:color w:val="404040"/>
                <w:sz w:val="20"/>
                <w:szCs w:val="20"/>
              </w:rPr>
              <w:t xml:space="preserve">  (Действующее правовое регулирование)</w:t>
            </w:r>
          </w:p>
          <w:p>
            <w:pPr>
              <w:spacing w:after="80" w:before="0" w:line="360"/>
            </w:pPr>
            <w:r>
              <w:rPr>
                <w:rFonts w:ascii="Times New Roman" w:cs="Times New Roman" w:eastAsia="Times New Roman" w:hAnsi="Times New Roman"/>
                <w:sz w:val="28"/>
                <w:szCs w:val="28"/>
              </w:rPr>
              <w:t xml:space="preserve">Thank you, Nikita. This diagram shows the current system. At the top are federal laws: the law on radiation safety, the Air Code and the Labour Code. Below them are three groups of rules. The radiation safety standards set the limit: 5 millisieverts a year. The Ministry of Labour sets the rules for checking working conditions. The Ministry of Transport limits flight time. But nobody is told who must calculate the dose of each person.</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7</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0:35</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How the Rules Changed</w:t>
            </w:r>
            <w:r>
              <w:rPr>
                <w:rFonts w:ascii="Times New Roman" w:cs="Times New Roman" w:eastAsia="Times New Roman" w:hAnsi="Times New Roman"/>
                <w:i/>
                <w:iCs/>
                <w:color w:val="404040"/>
                <w:sz w:val="20"/>
                <w:szCs w:val="20"/>
              </w:rPr>
              <w:t xml:space="preserve">  (Изменения специального регулирования)</w:t>
            </w:r>
          </w:p>
          <w:p>
            <w:pPr>
              <w:spacing w:after="80" w:before="0" w:line="360"/>
            </w:pPr>
            <w:r>
              <w:rPr>
                <w:rFonts w:ascii="Times New Roman" w:cs="Times New Roman" w:eastAsia="Times New Roman" w:hAnsi="Times New Roman"/>
                <w:sz w:val="28"/>
                <w:szCs w:val="28"/>
              </w:rPr>
              <w:t xml:space="preserve">This table shows how the rules changed. Two sanitary rules had special parts about aircrew. The first was cancelled in 2021, the second in 2025. Only one short clause is left. It says that aircrew exposure is limited to 5 millisieverts a year. So the limit is still there, but the rules on how to keep to it are gone.</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8</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0:40</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Gaps in the Law (1)</w:t>
            </w:r>
            <w:r>
              <w:rPr>
                <w:rFonts w:ascii="Times New Roman" w:cs="Times New Roman" w:eastAsia="Times New Roman" w:hAnsi="Times New Roman"/>
                <w:i/>
                <w:iCs/>
                <w:color w:val="404040"/>
                <w:sz w:val="20"/>
                <w:szCs w:val="20"/>
              </w:rPr>
              <w:t xml:space="preserve">  (Выявленные пробелы (1))</w:t>
            </w:r>
          </w:p>
          <w:p>
            <w:pPr>
              <w:spacing w:after="80" w:before="0" w:line="360"/>
            </w:pPr>
            <w:r>
              <w:rPr>
                <w:rFonts w:ascii="Times New Roman" w:cs="Times New Roman" w:eastAsia="Times New Roman" w:hAnsi="Times New Roman"/>
                <w:sz w:val="28"/>
                <w:szCs w:val="28"/>
              </w:rPr>
              <w:t xml:space="preserve">We found several gaps. First, apart from that one clause, we did not find any special rules for aircrew. Second, the law does not say who must calculate the dose of each crew member, or how. Third, the Federal Law requires records of individual doses, but we did not find a way for crew doses to get into the state dose register. As a result, nobody can check if a person stays under the limit.</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9</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0:45</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Gaps in the Law (2)</w:t>
            </w:r>
            <w:r>
              <w:rPr>
                <w:rFonts w:ascii="Times New Roman" w:cs="Times New Roman" w:eastAsia="Times New Roman" w:hAnsi="Times New Roman"/>
                <w:i/>
                <w:iCs/>
                <w:color w:val="404040"/>
                <w:sz w:val="20"/>
                <w:szCs w:val="20"/>
              </w:rPr>
              <w:t xml:space="preserve">  (Выявленные пробелы (2))</w:t>
            </w:r>
          </w:p>
          <w:p>
            <w:pPr>
              <w:spacing w:after="80" w:before="0" w:line="360"/>
            </w:pPr>
            <w:r>
              <w:rPr>
                <w:rFonts w:ascii="Times New Roman" w:cs="Times New Roman" w:eastAsia="Times New Roman" w:hAnsi="Times New Roman"/>
                <w:sz w:val="28"/>
                <w:szCs w:val="28"/>
              </w:rPr>
              <w:t xml:space="preserve">There are more gaps. The check of working conditions is done during one test flight. It cannot show the dose for a whole year on different routes. Flight time limits — 800 hours, or 900 with consent — do not take the dose into account. A crew member agrees to fly more without knowing his or her dose. Nobody has to tell a worker their personal dose. And there is no special dose rule for pregnant crew members. Nikita will now talk about foreign experience.</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10</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0:40</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Foreign Experience</w:t>
            </w:r>
            <w:r>
              <w:rPr>
                <w:rFonts w:ascii="Times New Roman" w:cs="Times New Roman" w:eastAsia="Times New Roman" w:hAnsi="Times New Roman"/>
                <w:i/>
                <w:iCs/>
                <w:color w:val="404040"/>
                <w:sz w:val="20"/>
                <w:szCs w:val="20"/>
              </w:rPr>
              <w:t xml:space="preserve">  (Зарубежный опыт)</w:t>
            </w:r>
          </w:p>
          <w:p>
            <w:pPr>
              <w:spacing w:after="80" w:before="0" w:line="360"/>
            </w:pPr>
            <w:r>
              <w:rPr>
                <w:rFonts w:ascii="Times New Roman" w:cs="Times New Roman" w:eastAsia="Times New Roman" w:hAnsi="Times New Roman"/>
                <w:sz w:val="28"/>
                <w:szCs w:val="28"/>
              </w:rPr>
              <w:t xml:space="preserve">Thank you, Ilya. In the European Union and in Germany the system is different. If a crew member may get more than 1 millisievert a year, the airline must calculate the dose. It must take the dose into account in work schedules. It must tell the worker his or her dose. For a pregnant crew member, the dose to the baby must not be more than 1 millisievert. In Russia these rules do not exist yet.</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11</w:t>
            </w:r>
          </w:p>
          <w:p>
            <w:pPr>
              <w:spacing w:after="40" w:before="0" w:line="312"/>
            </w:pPr>
            <w:r>
              <w:rPr>
                <w:rFonts w:ascii="Times New Roman" w:cs="Times New Roman" w:eastAsia="Times New Roman" w:hAnsi="Times New Roman"/>
                <w:b/>
                <w:bCs/>
                <w:sz w:val="30"/>
                <w:szCs w:val="30"/>
              </w:rPr>
              <w:t xml:space="preserve">NIKITA</w:t>
            </w:r>
          </w:p>
          <w:p>
            <w:pPr>
              <w:spacing w:after="0" w:before="0" w:line="312"/>
            </w:pPr>
            <w:r>
              <w:rPr>
                <w:rFonts w:ascii="Times New Roman" w:cs="Times New Roman" w:eastAsia="Times New Roman" w:hAnsi="Times New Roman"/>
                <w:color w:val="404040"/>
                <w:sz w:val="20"/>
                <w:szCs w:val="20"/>
              </w:rPr>
              <w:t xml:space="preserve">0:45</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Our Proposals (1)</w:t>
            </w:r>
            <w:r>
              <w:rPr>
                <w:rFonts w:ascii="Times New Roman" w:cs="Times New Roman" w:eastAsia="Times New Roman" w:hAnsi="Times New Roman"/>
                <w:i/>
                <w:iCs/>
                <w:color w:val="404040"/>
                <w:sz w:val="20"/>
                <w:szCs w:val="20"/>
              </w:rPr>
              <w:t xml:space="preserve">  (Предложения по совершенствованию (1))</w:t>
            </w:r>
          </w:p>
          <w:p>
            <w:pPr>
              <w:spacing w:after="80" w:before="0" w:line="360"/>
            </w:pPr>
            <w:r>
              <w:rPr>
                <w:rFonts w:ascii="Times New Roman" w:cs="Times New Roman" w:eastAsia="Times New Roman" w:hAnsi="Times New Roman"/>
                <w:sz w:val="28"/>
                <w:szCs w:val="28"/>
              </w:rPr>
              <w:t xml:space="preserve">So what do we propose? First, the sanitary rules should say: if a crew member may get more than 1 millisievert a year, the airline must calculate the personal dose, appoint a responsible person and keep records. Second, there should be a control level below the limit. When a person reaches it, the airline must change his or her schedule. Third, the sanitary service should approve one method to calculate the dose from real routes, flight levels and flight time. Ilya will continue.</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12</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0:50</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Our Proposals (2)</w:t>
            </w:r>
            <w:r>
              <w:rPr>
                <w:rFonts w:ascii="Times New Roman" w:cs="Times New Roman" w:eastAsia="Times New Roman" w:hAnsi="Times New Roman"/>
                <w:i/>
                <w:iCs/>
                <w:color w:val="404040"/>
                <w:sz w:val="20"/>
                <w:szCs w:val="20"/>
              </w:rPr>
              <w:t xml:space="preserve">  (Предложения по совершенствованию (2))</w:t>
            </w:r>
          </w:p>
          <w:p>
            <w:pPr>
              <w:spacing w:after="80" w:before="0" w:line="360"/>
            </w:pPr>
            <w:r>
              <w:rPr>
                <w:rFonts w:ascii="Times New Roman" w:cs="Times New Roman" w:eastAsia="Times New Roman" w:hAnsi="Times New Roman"/>
                <w:sz w:val="28"/>
                <w:szCs w:val="28"/>
              </w:rPr>
              <w:t xml:space="preserve">We also propose four more steps. Crew doses should go into the state dose register, and each worker should get his or her dose every year. The order of the Ministry of Transport should include the dose in work schedules. A crew member should agree to 900 hours only after he or she knows his or her dose. A pregnant crew member should be able to move to ground work or to low-dose flights. And the rules for checking working conditions should include cosmic radiation when they are revised before 2029.</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13</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0:30</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i/>
                <w:iCs/>
                <w:color w:val="404040"/>
                <w:sz w:val="20"/>
                <w:szCs w:val="20"/>
              </w:rPr>
              <w:t xml:space="preserve">  (Выводы)</w:t>
            </w:r>
          </w:p>
          <w:p>
            <w:pPr>
              <w:spacing w:after="80" w:before="0" w:line="360"/>
            </w:pPr>
            <w:r>
              <w:rPr>
                <w:rFonts w:ascii="Times New Roman" w:cs="Times New Roman" w:eastAsia="Times New Roman" w:hAnsi="Times New Roman"/>
                <w:sz w:val="28"/>
                <w:szCs w:val="28"/>
              </w:rPr>
              <w:t xml:space="preserve">To sum up. Russia has a dose limit for aircrew: 5 millisieverts a year. But the law does not say how to keep to this limit. After the special rules were cancelled, nobody has to calculate and record the dose of each crew member. We propose to fix this, using the European rules as a model.</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14</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0:05</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i/>
                <w:iCs/>
                <w:color w:val="404040"/>
                <w:sz w:val="20"/>
                <w:szCs w:val="20"/>
              </w:rPr>
              <w:t xml:space="preserve">  (Список использованных источников)</w:t>
            </w:r>
          </w:p>
          <w:p>
            <w:pPr>
              <w:spacing w:after="80" w:before="0" w:line="360"/>
            </w:pPr>
            <w:r>
              <w:rPr>
                <w:rFonts w:ascii="Times New Roman" w:cs="Times New Roman" w:eastAsia="Times New Roman" w:hAnsi="Times New Roman"/>
                <w:sz w:val="28"/>
                <w:szCs w:val="28"/>
              </w:rPr>
              <w:t xml:space="preserve">Here is the list of our sources.</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15</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0:05</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References (continued)</w:t>
            </w:r>
            <w:r>
              <w:rPr>
                <w:rFonts w:ascii="Times New Roman" w:cs="Times New Roman" w:eastAsia="Times New Roman" w:hAnsi="Times New Roman"/>
                <w:i/>
                <w:iCs/>
                <w:color w:val="404040"/>
                <w:sz w:val="20"/>
                <w:szCs w:val="20"/>
              </w:rPr>
              <w:t xml:space="preserve">  (Список использованных источников)</w:t>
            </w:r>
          </w:p>
          <w:p>
            <w:pPr>
              <w:spacing w:after="80" w:before="0" w:line="360"/>
            </w:pPr>
            <w:r>
              <w:rPr>
                <w:rFonts w:ascii="Times New Roman" w:cs="Times New Roman" w:eastAsia="Times New Roman" w:hAnsi="Times New Roman"/>
                <w:sz w:val="28"/>
                <w:szCs w:val="28"/>
              </w:rPr>
              <w:t xml:space="preserve">And the rest of the list.</w:t>
            </w:r>
          </w:p>
          <w:p>
            <w:pPr>
              <w:spacing w:after="0" w:before="0" w:line="312"/>
              <w:jc w:val="right"/>
            </w:pPr>
            <w:r>
              <w:rPr>
                <w:rFonts w:ascii="Times New Roman" w:cs="Times New Roman" w:eastAsia="Times New Roman" w:hAnsi="Times New Roman"/>
                <w:b w:val="false"/>
                <w:bCs w:val="false"/>
                <w:i/>
                <w:iCs/>
                <w:color w:val="595959"/>
                <w:sz w:val="22"/>
                <w:szCs w:val="22"/>
              </w:rPr>
              <w:t xml:space="preserve">[Next slide]</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SLIDE 16</w:t>
            </w:r>
          </w:p>
          <w:p>
            <w:pPr>
              <w:spacing w:after="40" w:before="0" w:line="312"/>
            </w:pPr>
            <w:r>
              <w:rPr>
                <w:rFonts w:ascii="Times New Roman" w:cs="Times New Roman" w:eastAsia="Times New Roman" w:hAnsi="Times New Roman"/>
                <w:b/>
                <w:bCs/>
                <w:sz w:val="30"/>
                <w:szCs w:val="30"/>
              </w:rPr>
              <w:t xml:space="preserve">ILYA</w:t>
            </w:r>
          </w:p>
          <w:p>
            <w:pPr>
              <w:spacing w:after="0" w:before="0" w:line="312"/>
            </w:pPr>
            <w:r>
              <w:rPr>
                <w:rFonts w:ascii="Times New Roman" w:cs="Times New Roman" w:eastAsia="Times New Roman" w:hAnsi="Times New Roman"/>
                <w:color w:val="404040"/>
                <w:sz w:val="20"/>
                <w:szCs w:val="20"/>
              </w:rPr>
              <w:t xml:space="preserve">0:05</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Thank You</w:t>
            </w:r>
            <w:r>
              <w:rPr>
                <w:rFonts w:ascii="Times New Roman" w:cs="Times New Roman" w:eastAsia="Times New Roman" w:hAnsi="Times New Roman"/>
                <w:i/>
                <w:iCs/>
                <w:color w:val="404040"/>
                <w:sz w:val="20"/>
                <w:szCs w:val="20"/>
              </w:rPr>
              <w:t xml:space="preserve">  (Спасибо за внимание!)</w:t>
            </w:r>
          </w:p>
          <w:p>
            <w:pPr>
              <w:spacing w:after="80" w:before="0" w:line="360"/>
            </w:pPr>
            <w:r>
              <w:rPr>
                <w:rFonts w:ascii="Times New Roman" w:cs="Times New Roman" w:eastAsia="Times New Roman" w:hAnsi="Times New Roman"/>
                <w:sz w:val="28"/>
                <w:szCs w:val="28"/>
              </w:rPr>
              <w:t xml:space="preserve">Thank you for your attention. We are ready to answer your questions.</w:t>
            </w:r>
          </w:p>
          <w:p>
            <w:pPr>
              <w:spacing w:after="0" w:before="0" w:line="312"/>
              <w:jc w:val="right"/>
            </w:pPr>
            <w:r>
              <w:rPr>
                <w:rFonts w:ascii="Times New Roman" w:cs="Times New Roman" w:eastAsia="Times New Roman" w:hAnsi="Times New Roman"/>
                <w:i/>
                <w:iCs/>
                <w:color w:val="595959"/>
                <w:sz w:val="22"/>
                <w:szCs w:val="22"/>
              </w:rPr>
              <w:t xml:space="preserve">End of the talk — questions</w:t>
            </w:r>
          </w:p>
        </w:tc>
      </w:tr>
    </w:tbl>
    <w:p>
      <w:pPr>
        <w:spacing w:after="60" w:before="0" w:line="240"/>
      </w:pPr>
      <w:r>
        <w:rPr>
          <w:rFonts w:ascii="Times New Roman" w:cs="Times New Roman" w:eastAsia="Times New Roman" w:hAnsi="Times New Roman"/>
          <w:sz w:val="28"/>
          <w:szCs w:val="28"/>
        </w:rPr>
        <w:t xml:space="preserve"/>
      </w:r>
    </w:p>
    <w:p>
      <w:pPr>
        <w:keepNext/>
        <w:spacing w:after="120" w:before="300" w:line="312"/>
      </w:pPr>
      <w:r>
        <w:rPr>
          <w:rFonts w:ascii="Times New Roman" w:cs="Times New Roman" w:eastAsia="Times New Roman" w:hAnsi="Times New Roman"/>
          <w:b/>
          <w:bCs/>
          <w:sz w:val="30"/>
          <w:szCs w:val="30"/>
        </w:rPr>
        <w:t xml:space="preserve">Terms and how to read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Written</w:t>
            </w:r>
          </w:p>
        </w:tc>
        <w:tc>
          <w:tcPr>
            <w:tcW w:type="dxa" w:w="663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Read as / meaning</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Geiger counter</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“GUY-ger counter” (not “GAY-ger”) — счётчик Гейгера</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mSv</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millisievert — “MIL-ee-see-vert”; 5 mSv = “five millisieverts”</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µR/h</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microroentgen per hour — “MY-kro-RENT-gen per hour”</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flight level 350</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“flight level three-five-zero” — эшелон FL350</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NILRA</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waypoint name — “NIL-ra”</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sanitary rules</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санитарные правила (СанПиН)</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radiation safety standards</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НРБ-99/2009 — read “N-R-B”</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check of working conditions</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СОУТ — специальная оценка условий труда</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test flight</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контрольный полёт</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state dose register</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ЕСКИД — единая система учёта доз</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control level</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контрольный уровень (ниже предела)</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work schedule</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график работы (полётов)</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European Union</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ЕС; “Euratom” — “YOOR-a-tom”</w:t>
            </w:r>
          </w:p>
        </w:tc>
      </w:tr>
      <w:t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b/>
                <w:bCs/>
                <w:sz w:val="22"/>
                <w:szCs w:val="22"/>
              </w:rPr>
              <w:t xml:space="preserve">supervisor</w:t>
            </w:r>
          </w:p>
        </w:tc>
        <w:tc>
          <w:tcPr>
            <w:tcW w:type="dxa" w:w="663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0" w:before="0" w:line="312"/>
            </w:pPr>
            <w:r>
              <w:rPr>
                <w:rFonts w:ascii="Times New Roman" w:cs="Times New Roman" w:eastAsia="Times New Roman" w:hAnsi="Times New Roman"/>
                <w:sz w:val="22"/>
                <w:szCs w:val="22"/>
              </w:rPr>
              <w:t xml:space="preserve">научный руководитель</w:t>
            </w:r>
          </w:p>
        </w:tc>
      </w:tr>
    </w:tbl>
    <w:p>
      <w:pPr>
        <w:keepNext/>
        <w:spacing w:after="120" w:before="360" w:line="312"/>
      </w:pPr>
      <w:r>
        <w:rPr>
          <w:rFonts w:ascii="Times New Roman" w:cs="Times New Roman" w:eastAsia="Times New Roman" w:hAnsi="Times New Roman"/>
          <w:b/>
          <w:bCs/>
          <w:sz w:val="30"/>
          <w:szCs w:val="30"/>
        </w:rPr>
        <w:t xml:space="preserve">Possible questions from the jury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Q1</w:t>
            </w:r>
          </w:p>
          <w:p>
            <w:pPr>
              <w:spacing w:after="0" w:before="0" w:line="312"/>
            </w:pPr>
            <w:r>
              <w:rPr>
                <w:rFonts w:ascii="Times New Roman" w:cs="Times New Roman" w:eastAsia="Times New Roman" w:hAnsi="Times New Roman"/>
                <w:b/>
                <w:bCs/>
                <w:sz w:val="26"/>
                <w:szCs w:val="26"/>
              </w:rPr>
              <w:t xml:space="preserve">NIKITA</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Q: </w:t>
            </w:r>
            <w:r>
              <w:rPr>
                <w:rFonts w:ascii="Times New Roman" w:cs="Times New Roman" w:eastAsia="Times New Roman" w:hAnsi="Times New Roman"/>
                <w:b/>
                <w:bCs/>
                <w:sz w:val="24"/>
                <w:szCs w:val="24"/>
              </w:rPr>
              <w:t xml:space="preserve">Why do you use data from a Geiger counter if it does not measure neutrons?</w:t>
            </w:r>
          </w:p>
          <w:p>
            <w:pPr>
              <w:spacing w:after="0" w:before="0" w:line="336"/>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Our measurements only show the problem: at cruising level radiation is much higher. For the law, the dose must be calculated with a special program. This is one of our proposals.</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Q2</w:t>
            </w:r>
          </w:p>
          <w:p>
            <w:pPr>
              <w:spacing w:after="0" w:before="0" w:line="312"/>
            </w:pPr>
            <w:r>
              <w:rPr>
                <w:rFonts w:ascii="Times New Roman" w:cs="Times New Roman" w:eastAsia="Times New Roman" w:hAnsi="Times New Roman"/>
                <w:b/>
                <w:bCs/>
                <w:sz w:val="26"/>
                <w:szCs w:val="26"/>
              </w:rPr>
              <w:t xml:space="preserve">ILYA</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Q: </w:t>
            </w:r>
            <w:r>
              <w:rPr>
                <w:rFonts w:ascii="Times New Roman" w:cs="Times New Roman" w:eastAsia="Times New Roman" w:hAnsi="Times New Roman"/>
                <w:b/>
                <w:bCs/>
                <w:sz w:val="24"/>
                <w:szCs w:val="24"/>
              </w:rPr>
              <w:t xml:space="preserve">So is there no regulation in Russia at all?</w:t>
            </w:r>
          </w:p>
          <w:p>
            <w:pPr>
              <w:spacing w:after="0" w:before="0" w:line="336"/>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There is a limit: 5 millisieverts a year. The problem is that the law does not say who calculates the dose and how. So nobody can check the limit for each person.</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Q3</w:t>
            </w:r>
          </w:p>
          <w:p>
            <w:pPr>
              <w:spacing w:after="0" w:before="0" w:line="312"/>
            </w:pPr>
            <w:r>
              <w:rPr>
                <w:rFonts w:ascii="Times New Roman" w:cs="Times New Roman" w:eastAsia="Times New Roman" w:hAnsi="Times New Roman"/>
                <w:b/>
                <w:bCs/>
                <w:sz w:val="26"/>
                <w:szCs w:val="26"/>
              </w:rPr>
              <w:t xml:space="preserve">ILYA</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Q: </w:t>
            </w:r>
            <w:r>
              <w:rPr>
                <w:rFonts w:ascii="Times New Roman" w:cs="Times New Roman" w:eastAsia="Times New Roman" w:hAnsi="Times New Roman"/>
                <w:b/>
                <w:bCs/>
                <w:sz w:val="24"/>
                <w:szCs w:val="24"/>
              </w:rPr>
              <w:t xml:space="preserve">Why do you suggest 1 millisievert as a threshold?</w:t>
            </w:r>
          </w:p>
          <w:p>
            <w:pPr>
              <w:spacing w:after="0" w:before="0" w:line="336"/>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same threshold is used in the European Union and in Germany. Old Russian sanitary rules also used it. Above this level, the dose should be calculated for each person.</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Q4</w:t>
            </w:r>
          </w:p>
          <w:p>
            <w:pPr>
              <w:spacing w:after="0" w:before="0" w:line="312"/>
            </w:pPr>
            <w:r>
              <w:rPr>
                <w:rFonts w:ascii="Times New Roman" w:cs="Times New Roman" w:eastAsia="Times New Roman" w:hAnsi="Times New Roman"/>
                <w:b/>
                <w:bCs/>
                <w:sz w:val="26"/>
                <w:szCs w:val="26"/>
              </w:rPr>
              <w:t xml:space="preserve">NIKITA</w:t>
            </w:r>
          </w:p>
        </w:tc>
        <w:tc>
          <w:tcPr>
            <w:tcW w:type="dxa" w:w="7988"/>
            <w:tcBorders>
              <w:top w:val="single" w:color="000000" w:sz="4"/>
              <w:left w:val="single" w:color="000000" w:sz="4"/>
              <w:bottom w:val="single" w:color="000000" w:sz="4"/>
              <w:right w:val="single" w:color="000000" w:sz="4"/>
            </w:tcBorders>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Q: </w:t>
            </w:r>
            <w:r>
              <w:rPr>
                <w:rFonts w:ascii="Times New Roman" w:cs="Times New Roman" w:eastAsia="Times New Roman" w:hAnsi="Times New Roman"/>
                <w:b/>
                <w:bCs/>
                <w:sz w:val="24"/>
                <w:szCs w:val="24"/>
              </w:rPr>
              <w:t xml:space="preserve">Will this be expensive for airlines?</w:t>
            </w:r>
          </w:p>
          <w:p>
            <w:pPr>
              <w:spacing w:after="0" w:before="0" w:line="336"/>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Not very. A computer program can calculate the dose from flight data that airlines already have. In France, airlines use one common state system for this.</w:t>
            </w:r>
          </w:p>
        </w:tc>
      </w:tr>
    </w:tbl>
    <w:p>
      <w:pPr>
        <w:spacing w:after="60" w:before="0" w:line="240"/>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7988"/>
      </w:tblGrid>
      <w:tr>
        <w:trPr>
          <w:cantSplit/>
        </w:trPr>
        <w:tc>
          <w:tcPr>
            <w:tcW w:type="dxa" w:w="1650"/>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spacing w:after="40" w:before="0" w:line="312"/>
            </w:pPr>
            <w:r>
              <w:rPr>
                <w:rFonts w:ascii="Times New Roman" w:cs="Times New Roman" w:eastAsia="Times New Roman" w:hAnsi="Times New Roman"/>
                <w:b/>
                <w:bCs/>
                <w:color w:val="404040"/>
                <w:sz w:val="20"/>
                <w:szCs w:val="20"/>
              </w:rPr>
              <w:t xml:space="preserve">Q5</w:t>
            </w:r>
          </w:p>
          <w:p>
            <w:pPr>
              <w:spacing w:after="0" w:before="0" w:line="312"/>
            </w:pPr>
            <w:r>
              <w:rPr>
                <w:rFonts w:ascii="Times New Roman" w:cs="Times New Roman" w:eastAsia="Times New Roman" w:hAnsi="Times New Roman"/>
                <w:b/>
                <w:bCs/>
                <w:sz w:val="26"/>
                <w:szCs w:val="26"/>
              </w:rPr>
              <w:t xml:space="preserve">ILYA</w:t>
            </w:r>
          </w:p>
        </w:tc>
        <w:tc>
          <w:tcPr>
            <w:tcW w:type="dxa" w:w="7988"/>
            <w:tcBorders>
              <w:top w:val="single" w:color="000000" w:sz="4"/>
              <w:left w:val="single" w:color="000000" w:sz="4"/>
              <w:bottom w:val="single" w:color="000000" w:sz="4"/>
              <w:right w:val="single" w:color="000000" w:sz="4"/>
            </w:tcBorders>
            <w:shd w:fill="E7E6E6" w:color="auto" w:val="clear"/>
            <w:tcMar>
              <w:top w:type="dxa" w:w="100"/>
              <w:left w:type="dxa" w:w="140"/>
              <w:bottom w:type="dxa" w:w="100"/>
              <w:right w:type="dxa" w:w="140"/>
            </w:tcMar>
            <w:vAlign w:val="top"/>
          </w:tcPr>
          <w:p>
            <w:pPr>
              <w:keepNext/>
              <w:spacing w:after="80" w:before="0" w:line="312"/>
            </w:pPr>
            <w:r>
              <w:rPr>
                <w:rFonts w:ascii="Times New Roman" w:cs="Times New Roman" w:eastAsia="Times New Roman" w:hAnsi="Times New Roman"/>
                <w:b/>
                <w:bCs/>
                <w:sz w:val="24"/>
                <w:szCs w:val="24"/>
              </w:rPr>
              <w:t xml:space="preserve">Q: </w:t>
            </w:r>
            <w:r>
              <w:rPr>
                <w:rFonts w:ascii="Times New Roman" w:cs="Times New Roman" w:eastAsia="Times New Roman" w:hAnsi="Times New Roman"/>
                <w:b/>
                <w:bCs/>
                <w:sz w:val="24"/>
                <w:szCs w:val="24"/>
              </w:rPr>
              <w:t xml:space="preserve">Who should make these changes?</w:t>
            </w:r>
          </w:p>
          <w:p>
            <w:pPr>
              <w:spacing w:after="0" w:before="0" w:line="336"/>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sanitary rules — the Chief State Sanitary Doctor. Flight time rules — the Ministry of Transport. The check of working conditions — the Ministry of Labour. Most changes do not need new federal laws.</w:t>
            </w:r>
          </w:p>
        </w:tc>
      </w:tr>
    </w:tbl>
    <w:p>
      <w:pPr>
        <w:spacing w:after="60" w:before="0" w:line="240"/>
      </w:pPr>
      <w:r>
        <w:rPr>
          <w:rFonts w:ascii="Times New Roman" w:cs="Times New Roman" w:eastAsia="Times New Roman" w:hAnsi="Times New Roman"/>
          <w:sz w:val="28"/>
          <w:szCs w:val="28"/>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12"/>
      <w:jc w:val="right"/>
    </w:pPr>
    <w:r>
      <w:rPr>
        <w:rFonts w:ascii="Times New Roman" w:cs="Times New Roman" w:eastAsia="Times New Roman" w:hAnsi="Times New Roman"/>
        <w:color w:val="595959"/>
        <w:sz w:val="18"/>
        <w:szCs w:val="18"/>
      </w:rPr>
      <w:t xml:space="preserve">Presentation script · Shutov N. R., Roldugin I. D. · Ulyanovsk Civil Aviation Institute,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 Cosmic Radiation Exposure of Aircraft Crew Members</dc:title>
  <dc:creator>Shutov N. R., Roldugin I. D.</dc:creator>
  <cp:lastModifiedBy>Un-named</cp:lastModifiedBy>
  <cp:revision>1</cp:revision>
  <dcterms:created xsi:type="dcterms:W3CDTF">2026-10-10T09:21:39.980Z</dcterms:created>
  <dcterms:modified xsi:type="dcterms:W3CDTF">2026-10-10T09:21:39.980Z</dcterms:modified>
</cp:coreProperties>
</file>

<file path=docProps/custom.xml><?xml version="1.0" encoding="utf-8"?>
<Properties xmlns="http://schemas.openxmlformats.org/officeDocument/2006/custom-properties" xmlns:vt="http://schemas.openxmlformats.org/officeDocument/2006/docPropsVTypes"/>
</file>