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1"/>
        <w:tblW w:w="9715" w:type="dxa"/>
        <w:tblCellMar>
          <w:left w:w="0" w:type="dxa"/>
          <w:right w:w="0" w:type="dxa"/>
        </w:tblCellMar>
        <w:tblLook w:val="04A0" w:firstRow="1" w:lastRow="0" w:firstColumn="1" w:lastColumn="0" w:noHBand="0" w:noVBand="1"/>
      </w:tblPr>
      <w:tblGrid>
        <w:gridCol w:w="1349"/>
        <w:gridCol w:w="8366"/>
      </w:tblGrid>
      <w:tr w:rsidR="00105CDA" w:rsidTr="00100644">
        <w:trPr>
          <w:divId w:val="1733886911"/>
          <w:trHeight w:val="113"/>
        </w:trPr>
        <w:tc>
          <w:tcPr>
            <w:tcW w:w="1594" w:type="dxa"/>
            <w:vMerge w:val="restart"/>
            <w:shd w:val="clear" w:color="auto" w:fill="9CC2E5" w:themeFill="accent1" w:themeFillTint="99"/>
            <w:tcMar>
              <w:top w:w="58" w:type="dxa"/>
              <w:left w:w="58" w:type="dxa"/>
              <w:bottom w:w="58" w:type="dxa"/>
              <w:right w:w="58" w:type="dxa"/>
            </w:tcMar>
            <w:hideMark/>
          </w:tcPr>
          <w:p w:rsidR="00105CDA" w:rsidRDefault="00105CDA" w:rsidP="00105CDA">
            <w:pPr>
              <w:spacing w:before="100" w:beforeAutospacing="1" w:after="100" w:afterAutospacing="1"/>
            </w:pPr>
            <w:r>
              <w:rPr>
                <w:lang w:val="en-AU"/>
              </w:rPr>
              <w:t> </w:t>
            </w:r>
          </w:p>
        </w:tc>
        <w:tc>
          <w:tcPr>
            <w:tcW w:w="8121" w:type="dxa"/>
            <w:tcMar>
              <w:top w:w="58" w:type="dxa"/>
              <w:left w:w="58" w:type="dxa"/>
              <w:bottom w:w="58" w:type="dxa"/>
              <w:right w:w="58" w:type="dxa"/>
            </w:tcMar>
            <w:hideMark/>
          </w:tcPr>
          <w:p w:rsidR="00105CDA" w:rsidRDefault="00105CDA" w:rsidP="00105CDA">
            <w:pPr>
              <w:spacing w:before="100" w:beforeAutospacing="1" w:after="100" w:afterAutospacing="1"/>
            </w:pPr>
            <w:r w:rsidRPr="00A069E6">
              <w:rPr>
                <w:rFonts w:ascii="Arial Black" w:hAnsi="Arial Black" w:cs="Arial"/>
                <w:b/>
                <w:i/>
                <w:noProof/>
                <w:color w:val="0070C0"/>
                <w:sz w:val="44"/>
                <w:szCs w:val="44"/>
              </w:rPr>
              <w:drawing>
                <wp:anchor distT="0" distB="0" distL="114300" distR="114300" simplePos="0" relativeHeight="251660288" behindDoc="0" locked="0" layoutInCell="1" allowOverlap="1" wp14:anchorId="4BF66619" wp14:editId="46B797EF">
                  <wp:simplePos x="0" y="0"/>
                  <wp:positionH relativeFrom="column">
                    <wp:posOffset>-26292</wp:posOffset>
                  </wp:positionH>
                  <wp:positionV relativeFrom="paragraph">
                    <wp:posOffset>-164722</wp:posOffset>
                  </wp:positionV>
                  <wp:extent cx="1362075" cy="1000125"/>
                  <wp:effectExtent l="19050" t="0" r="9525" b="0"/>
                  <wp:wrapNone/>
                  <wp:docPr id="9" name="Picture 2" descr="logo b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ps"/>
                          <pic:cNvPicPr>
                            <a:picLocks noChangeAspect="1" noChangeArrowheads="1"/>
                          </pic:cNvPicPr>
                        </pic:nvPicPr>
                        <pic:blipFill>
                          <a:blip r:embed="rId8" cstate="print"/>
                          <a:srcRect/>
                          <a:stretch>
                            <a:fillRect/>
                          </a:stretch>
                        </pic:blipFill>
                        <pic:spPr bwMode="auto">
                          <a:xfrm>
                            <a:off x="0" y="0"/>
                            <a:ext cx="1362075" cy="1000125"/>
                          </a:xfrm>
                          <a:prstGeom prst="rect">
                            <a:avLst/>
                          </a:prstGeom>
                          <a:solidFill>
                            <a:srgbClr val="C0C0C0"/>
                          </a:solidFill>
                          <a:ln w="9525">
                            <a:noFill/>
                            <a:miter lim="800000"/>
                            <a:headEnd/>
                            <a:tailEnd/>
                          </a:ln>
                        </pic:spPr>
                      </pic:pic>
                    </a:graphicData>
                  </a:graphic>
                </wp:anchor>
              </w:drawing>
            </w:r>
            <w:r>
              <w:rPr>
                <w:lang w:val="en-AU"/>
              </w:rPr>
              <w:t> </w:t>
            </w:r>
          </w:p>
        </w:tc>
      </w:tr>
      <w:tr w:rsidR="00105CDA" w:rsidTr="00100644">
        <w:trPr>
          <w:divId w:val="1733886911"/>
          <w:trHeight w:val="2060"/>
        </w:trPr>
        <w:tc>
          <w:tcPr>
            <w:tcW w:w="0" w:type="auto"/>
            <w:vMerge/>
            <w:shd w:val="clear" w:color="auto" w:fill="9CC2E5" w:themeFill="accent1" w:themeFillTint="99"/>
            <w:vAlign w:val="center"/>
            <w:hideMark/>
          </w:tcPr>
          <w:p w:rsidR="00105CDA" w:rsidRDefault="00105CDA" w:rsidP="00105CDA"/>
        </w:tc>
        <w:tc>
          <w:tcPr>
            <w:tcW w:w="8121" w:type="dxa"/>
            <w:tcMar>
              <w:top w:w="58" w:type="dxa"/>
              <w:left w:w="58" w:type="dxa"/>
              <w:bottom w:w="58" w:type="dxa"/>
              <w:right w:w="58" w:type="dxa"/>
            </w:tcMar>
            <w:hideMark/>
          </w:tcPr>
          <w:p w:rsidR="00105CDA" w:rsidRDefault="00105CDA" w:rsidP="00105CDA">
            <w:pPr>
              <w:pStyle w:val="Title"/>
              <w:ind w:left="254"/>
              <w:jc w:val="center"/>
            </w:pPr>
            <w:r>
              <w:rPr>
                <w:rFonts w:ascii="Cambria" w:hAnsi="Cambria"/>
                <w:b/>
                <w:bCs/>
                <w:sz w:val="48"/>
                <w:szCs w:val="48"/>
              </w:rPr>
              <w:t>Laporan Keuangan</w:t>
            </w:r>
          </w:p>
          <w:p w:rsidR="00105CDA" w:rsidRDefault="00105CDA" w:rsidP="00105CDA">
            <w:pPr>
              <w:pStyle w:val="Title"/>
              <w:ind w:left="254"/>
            </w:pPr>
            <w:r>
              <w:rPr>
                <w:rFonts w:ascii="Cambria" w:hAnsi="Cambria"/>
                <w:sz w:val="48"/>
                <w:szCs w:val="48"/>
              </w:rPr>
              <w:t>Badan Pusat Statistik Provinsi Jambi</w:t>
            </w:r>
          </w:p>
          <w:p w:rsidR="00105CDA" w:rsidRPr="004909A4" w:rsidRDefault="00105CDA" w:rsidP="00100644">
            <w:pPr>
              <w:pStyle w:val="Title"/>
              <w:ind w:left="254"/>
              <w:jc w:val="center"/>
              <w:rPr>
                <w:rFonts w:ascii="Cambria" w:hAnsi="Cambria"/>
                <w:b/>
                <w:bCs/>
                <w:sz w:val="32"/>
                <w:szCs w:val="32"/>
                <w:lang w:val="en-US"/>
              </w:rPr>
            </w:pPr>
            <w:r w:rsidRPr="00CF0BF6">
              <w:rPr>
                <w:rFonts w:ascii="Cambria" w:hAnsi="Cambria"/>
                <w:b/>
                <w:bCs/>
                <w:sz w:val="32"/>
                <w:szCs w:val="32"/>
              </w:rPr>
              <w:t>Untuk Period</w:t>
            </w:r>
            <w:r>
              <w:rPr>
                <w:rFonts w:ascii="Cambria" w:hAnsi="Cambria"/>
                <w:b/>
                <w:bCs/>
                <w:sz w:val="32"/>
                <w:szCs w:val="32"/>
              </w:rPr>
              <w:t xml:space="preserve">e </w:t>
            </w:r>
            <w:r w:rsidR="00100644">
              <w:rPr>
                <w:rFonts w:ascii="Cambria" w:hAnsi="Cambria"/>
                <w:b/>
                <w:bCs/>
                <w:sz w:val="32"/>
                <w:szCs w:val="32"/>
                <w:lang w:val="en-US"/>
              </w:rPr>
              <w:t>30 September</w:t>
            </w:r>
            <w:r>
              <w:rPr>
                <w:rFonts w:ascii="Cambria" w:hAnsi="Cambria"/>
                <w:b/>
                <w:bCs/>
                <w:sz w:val="32"/>
                <w:szCs w:val="32"/>
                <w:lang w:val="en-US"/>
              </w:rPr>
              <w:t xml:space="preserve"> 2022</w:t>
            </w:r>
          </w:p>
        </w:tc>
      </w:tr>
      <w:tr w:rsidR="00105CDA" w:rsidTr="00100644">
        <w:trPr>
          <w:divId w:val="1733886911"/>
          <w:trHeight w:val="18"/>
        </w:trPr>
        <w:tc>
          <w:tcPr>
            <w:tcW w:w="0" w:type="auto"/>
            <w:vMerge/>
            <w:shd w:val="clear" w:color="auto" w:fill="9CC2E5" w:themeFill="accent1" w:themeFillTint="99"/>
            <w:vAlign w:val="center"/>
            <w:hideMark/>
          </w:tcPr>
          <w:p w:rsidR="00105CDA" w:rsidRDefault="00105CDA" w:rsidP="00105CDA"/>
        </w:tc>
        <w:tc>
          <w:tcPr>
            <w:tcW w:w="8121" w:type="dxa"/>
            <w:tcMar>
              <w:top w:w="58" w:type="dxa"/>
              <w:left w:w="58" w:type="dxa"/>
              <w:bottom w:w="58" w:type="dxa"/>
              <w:right w:w="58" w:type="dxa"/>
            </w:tcMar>
            <w:hideMark/>
          </w:tcPr>
          <w:p w:rsidR="00105CDA" w:rsidRDefault="00105CDA" w:rsidP="00105CDA">
            <w:pPr>
              <w:spacing w:before="100" w:beforeAutospacing="1" w:after="100" w:afterAutospacing="1"/>
            </w:pPr>
            <w:r w:rsidRPr="00CF0BF6">
              <w:rPr>
                <w:noProof/>
                <w:sz w:val="32"/>
                <w:szCs w:val="32"/>
              </w:rPr>
              <w:drawing>
                <wp:anchor distT="0" distB="0" distL="114300" distR="114300" simplePos="0" relativeHeight="251659264" behindDoc="0" locked="0" layoutInCell="1" allowOverlap="1" wp14:anchorId="0C4C9746" wp14:editId="71541E09">
                  <wp:simplePos x="0" y="0"/>
                  <wp:positionH relativeFrom="column">
                    <wp:posOffset>20320</wp:posOffset>
                  </wp:positionH>
                  <wp:positionV relativeFrom="paragraph">
                    <wp:posOffset>502731</wp:posOffset>
                  </wp:positionV>
                  <wp:extent cx="5069359" cy="4738370"/>
                  <wp:effectExtent l="57150" t="57150" r="112395" b="119380"/>
                  <wp:wrapSquare wrapText="bothSides"/>
                  <wp:docPr id="10" name="Picture 10" descr="E:\foto kanto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to kantor\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9359" cy="4738370"/>
                          </a:xfrm>
                          <a:prstGeom prst="rect">
                            <a:avLst/>
                          </a:prstGeom>
                          <a:noFill/>
                          <a:ln>
                            <a:solidFill>
                              <a:schemeClr val="bg1">
                                <a:lumMod val="65000"/>
                              </a:schemeClr>
                            </a:solidFill>
                            <a:prstDash val="solid"/>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tc>
      </w:tr>
      <w:tr w:rsidR="00105CDA" w:rsidTr="00100644">
        <w:trPr>
          <w:divId w:val="1733886911"/>
          <w:trHeight w:val="803"/>
        </w:trPr>
        <w:tc>
          <w:tcPr>
            <w:tcW w:w="0" w:type="auto"/>
            <w:vMerge/>
            <w:shd w:val="clear" w:color="auto" w:fill="9CC2E5" w:themeFill="accent1" w:themeFillTint="99"/>
            <w:vAlign w:val="center"/>
            <w:hideMark/>
          </w:tcPr>
          <w:p w:rsidR="00105CDA" w:rsidRDefault="00105CDA" w:rsidP="00105CDA"/>
        </w:tc>
        <w:tc>
          <w:tcPr>
            <w:tcW w:w="8121" w:type="dxa"/>
            <w:tcMar>
              <w:top w:w="58" w:type="dxa"/>
              <w:left w:w="58" w:type="dxa"/>
              <w:bottom w:w="58" w:type="dxa"/>
              <w:right w:w="58" w:type="dxa"/>
            </w:tcMar>
            <w:hideMark/>
          </w:tcPr>
          <w:p w:rsidR="00105CDA" w:rsidRPr="00CD48D1" w:rsidRDefault="00105CDA" w:rsidP="00105CDA">
            <w:pPr>
              <w:pStyle w:val="NormalWeb"/>
              <w:rPr>
                <w:b/>
                <w:bCs/>
                <w:sz w:val="32"/>
                <w:szCs w:val="32"/>
                <w:lang w:val="en-AU"/>
              </w:rPr>
            </w:pPr>
            <w:r>
              <w:rPr>
                <w:b/>
                <w:bCs/>
                <w:sz w:val="32"/>
                <w:szCs w:val="32"/>
                <w:lang w:val="en-AU"/>
              </w:rPr>
              <w:t>Badan Pusat Statistik Provinsi</w:t>
            </w:r>
            <w:r w:rsidRPr="00CF0BF6">
              <w:rPr>
                <w:b/>
                <w:bCs/>
                <w:sz w:val="32"/>
                <w:szCs w:val="32"/>
                <w:lang w:val="en-AU"/>
              </w:rPr>
              <w:t xml:space="preserve"> Jambi</w:t>
            </w:r>
            <w:r w:rsidRPr="00CF0BF6">
              <w:rPr>
                <w:b/>
                <w:bCs/>
                <w:sz w:val="32"/>
                <w:szCs w:val="32"/>
                <w:lang w:val="en-AU"/>
              </w:rPr>
              <w:br/>
              <w:t xml:space="preserve">Jl. Jend.A.Yani No.4 Telanaipura Kota Jambi </w:t>
            </w:r>
            <w:r>
              <w:rPr>
                <w:b/>
                <w:bCs/>
                <w:sz w:val="32"/>
                <w:szCs w:val="32"/>
                <w:lang w:val="en-AU"/>
              </w:rPr>
              <w:t xml:space="preserve">36122             </w:t>
            </w:r>
            <w:r w:rsidRPr="00CF0BF6">
              <w:rPr>
                <w:b/>
                <w:bCs/>
                <w:sz w:val="32"/>
                <w:szCs w:val="32"/>
                <w:lang w:val="en-AU"/>
              </w:rPr>
              <w:t xml:space="preserve">Tlp. 0741-60497 email: bps1500@bps.go.id </w:t>
            </w:r>
          </w:p>
        </w:tc>
      </w:tr>
      <w:tr w:rsidR="00105CDA" w:rsidTr="00100644">
        <w:trPr>
          <w:divId w:val="1733886911"/>
          <w:trHeight w:val="337"/>
        </w:trPr>
        <w:tc>
          <w:tcPr>
            <w:tcW w:w="0" w:type="auto"/>
            <w:vMerge/>
            <w:shd w:val="clear" w:color="auto" w:fill="9CC2E5" w:themeFill="accent1" w:themeFillTint="99"/>
            <w:vAlign w:val="center"/>
            <w:hideMark/>
          </w:tcPr>
          <w:p w:rsidR="00105CDA" w:rsidRDefault="00105CDA" w:rsidP="00105CDA"/>
        </w:tc>
        <w:tc>
          <w:tcPr>
            <w:tcW w:w="8121" w:type="dxa"/>
            <w:tcMar>
              <w:top w:w="58" w:type="dxa"/>
              <w:left w:w="58" w:type="dxa"/>
              <w:bottom w:w="58" w:type="dxa"/>
              <w:right w:w="58" w:type="dxa"/>
            </w:tcMar>
            <w:hideMark/>
          </w:tcPr>
          <w:p w:rsidR="00105CDA" w:rsidRDefault="00105CDA" w:rsidP="00105CDA">
            <w:pPr>
              <w:spacing w:before="100" w:beforeAutospacing="1" w:after="100" w:afterAutospacing="1"/>
            </w:pPr>
            <w:r>
              <w:rPr>
                <w:lang w:val="en-AU"/>
              </w:rPr>
              <w:t> </w:t>
            </w:r>
          </w:p>
        </w:tc>
      </w:tr>
    </w:tbl>
    <w:p w:rsidR="00BD5DCC" w:rsidRDefault="004703B8">
      <w:pPr>
        <w:pageBreakBefore/>
        <w:divId w:val="1733886911"/>
        <w:rPr>
          <w:rFonts w:eastAsia="Times New Roman"/>
          <w:lang w:val="en-US"/>
        </w:rPr>
      </w:pPr>
      <w:r>
        <w:rPr>
          <w:rFonts w:eastAsia="Times New Roman"/>
          <w:lang w:val="en-US"/>
        </w:rPr>
        <w:lastRenderedPageBreak/>
        <w:t> </w:t>
      </w:r>
    </w:p>
    <w:p w:rsidR="00BD5DCC" w:rsidRDefault="004703B8">
      <w:pPr>
        <w:pStyle w:val="Heading4"/>
        <w:shd w:val="clear" w:color="auto" w:fill="00BFFF"/>
        <w:jc w:val="center"/>
        <w:divId w:val="789932716"/>
        <w:rPr>
          <w:rFonts w:eastAsia="Times New Roman"/>
          <w:color w:val="FFFFFF"/>
          <w:lang w:val="en-US"/>
        </w:rPr>
      </w:pPr>
      <w:r>
        <w:rPr>
          <w:rFonts w:eastAsia="Times New Roman"/>
          <w:color w:val="FFFFFF"/>
          <w:lang w:val="en-US"/>
        </w:rPr>
        <w:t>Kata Pengantar</w:t>
      </w:r>
    </w:p>
    <w:p w:rsidR="00BD5DCC" w:rsidRDefault="00BD5DCC">
      <w:pPr>
        <w:spacing w:after="240"/>
        <w:divId w:val="789932716"/>
        <w:rPr>
          <w:rFonts w:eastAsia="Times New Roman"/>
          <w:lang w:val="en-US"/>
        </w:rPr>
      </w:pPr>
    </w:p>
    <w:p w:rsidR="00BD5DCC" w:rsidRDefault="004703B8">
      <w:pPr>
        <w:pStyle w:val="NormalWeb"/>
        <w:ind w:firstLine="450"/>
        <w:jc w:val="both"/>
        <w:divId w:val="789932716"/>
        <w:rPr>
          <w:lang w:val="en-US"/>
        </w:rPr>
      </w:pPr>
      <w:r>
        <w:rPr>
          <w:lang w:val="en-US"/>
        </w:rPr>
        <w:t>Sebagaimana diamanatkan Undang-Undang Nomor 17 Tahun 2003 tentang Keuangan Negara bahwa Menteri/Pimpinan Lembaga sebagai Pengguna Anggaran/Barang mempunyai tugas antara lain menyusun dan menyampaikan laporan keuangan Kementerian Negara/Lembaga yang dipimpinnya.</w:t>
      </w:r>
    </w:p>
    <w:p w:rsidR="00BD5DCC" w:rsidRDefault="004703B8">
      <w:pPr>
        <w:pStyle w:val="NormalWeb"/>
        <w:ind w:firstLine="450"/>
        <w:jc w:val="both"/>
        <w:divId w:val="789932716"/>
        <w:rPr>
          <w:lang w:val="en-US"/>
        </w:rPr>
      </w:pPr>
      <w:r>
        <w:rPr>
          <w:lang w:val="en-US"/>
        </w:rPr>
        <w:t>BPS Provinsi Jambi adalah salah satu entitas akuntansi di bawah Badan Pusat Statistik yang berkewajiban menyelenggarakan akuntansi dan laporan pertanggungjawaban atas pelaksanaan Anggaran Pendapatan dan Belanja Negara. Salah satu pelaksanaannya adalah dengan menyusun laporan keuangan berupa Laporan Realisasi Anggaran, Neraca, Laporan Operasional, Laporan Perubahan Ekuitas dan Catatan atas Laporan Keuangan.</w:t>
      </w:r>
    </w:p>
    <w:p w:rsidR="00BD5DCC" w:rsidRDefault="004703B8">
      <w:pPr>
        <w:pStyle w:val="NormalWeb"/>
        <w:ind w:firstLine="450"/>
        <w:jc w:val="both"/>
        <w:divId w:val="789932716"/>
        <w:rPr>
          <w:lang w:val="en-US"/>
        </w:rPr>
      </w:pPr>
      <w:r>
        <w:rPr>
          <w:lang w:val="en-US"/>
        </w:rPr>
        <w:t>Penyusunan Laporan Keuangan BPS Provinsi Jambi mengacu pada Peraturan Pemerintah Nomor 71 Tahun 2010 tentang Standar Akuntansi Pemerintahan dan kaidah-kaidah pengelolaan keuangan yang sehat dalam Pemerintahan. Laporan Keuangan ini telah disusun dan disajikan dengan basis akrual sehingga akan mampu menyajikan informasi keuangan yang transparan, akurat dan akuntabel.</w:t>
      </w:r>
    </w:p>
    <w:p w:rsidR="00BD5DCC" w:rsidRDefault="004703B8">
      <w:pPr>
        <w:pStyle w:val="NormalWeb"/>
        <w:ind w:firstLine="450"/>
        <w:jc w:val="both"/>
        <w:divId w:val="789932716"/>
        <w:rPr>
          <w:lang w:val="en-US"/>
        </w:rPr>
      </w:pPr>
      <w:r>
        <w:rPr>
          <w:lang w:val="en-US"/>
        </w:rPr>
        <w:t>Laporan Keuangan ini diharapkan dapat memberikan informasi yang berguna kepada para pengguna laporan khususnya sebagai sarana untuk meningkatkan akuntabilitas/pertanggungjawaban dan transparansi pengelolaan keuangan negara pada BPS Provinsi Jambi. Di samping itu, laporan keuangan ini juga dimaksudkan untuk memberikan informasi kepada manajemen dalam pengambilan keputusan dalam usaha untuk mewujudkan tata kelola pemerintahan yang baik (good governance).</w:t>
      </w:r>
    </w:p>
    <w:p w:rsidR="0074506D" w:rsidRDefault="004703B8">
      <w:pPr>
        <w:spacing w:after="240"/>
        <w:divId w:val="789932716"/>
        <w:rPr>
          <w:rFonts w:eastAsia="Times New Roman"/>
          <w:lang w:val="en-US"/>
        </w:rPr>
      </w:pPr>
      <w:r>
        <w:rPr>
          <w:rFonts w:eastAsia="Times New Roman"/>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4506D" w:rsidTr="0074506D">
        <w:trPr>
          <w:divId w:val="789932716"/>
        </w:trPr>
        <w:tc>
          <w:tcPr>
            <w:tcW w:w="4675" w:type="dxa"/>
          </w:tcPr>
          <w:p w:rsidR="0074506D" w:rsidRDefault="0074506D">
            <w:pPr>
              <w:spacing w:after="240"/>
              <w:rPr>
                <w:rFonts w:eastAsia="Times New Roman"/>
                <w:lang w:val="en-US"/>
              </w:rPr>
            </w:pPr>
          </w:p>
        </w:tc>
        <w:tc>
          <w:tcPr>
            <w:tcW w:w="4675" w:type="dxa"/>
          </w:tcPr>
          <w:p w:rsidR="0074506D" w:rsidRDefault="0074506D" w:rsidP="0074506D">
            <w:pPr>
              <w:jc w:val="center"/>
              <w:rPr>
                <w:rFonts w:eastAsia="Times New Roman"/>
                <w:lang w:val="en-US"/>
              </w:rPr>
            </w:pPr>
            <w:r>
              <w:rPr>
                <w:rFonts w:eastAsia="Times New Roman"/>
                <w:lang w:val="en-US"/>
              </w:rPr>
              <w:t>Jambi, 23 Oktober 2022</w:t>
            </w:r>
          </w:p>
          <w:p w:rsidR="0074506D" w:rsidRDefault="0074506D" w:rsidP="0074506D">
            <w:pPr>
              <w:jc w:val="center"/>
              <w:rPr>
                <w:rFonts w:eastAsia="Times New Roman"/>
                <w:lang w:val="en-US"/>
              </w:rPr>
            </w:pPr>
            <w:r>
              <w:rPr>
                <w:rFonts w:eastAsia="Times New Roman"/>
                <w:lang w:val="en-US"/>
              </w:rPr>
              <w:t>Kepala,</w:t>
            </w:r>
          </w:p>
          <w:p w:rsidR="0074506D" w:rsidRDefault="0074506D" w:rsidP="0074506D">
            <w:pPr>
              <w:spacing w:after="240"/>
              <w:jc w:val="center"/>
              <w:rPr>
                <w:rFonts w:eastAsia="Times New Roman"/>
                <w:lang w:val="en-US"/>
              </w:rPr>
            </w:pPr>
            <w:r>
              <w:rPr>
                <w:rFonts w:eastAsia="Times New Roman"/>
                <w:lang w:val="en-US"/>
              </w:rPr>
              <w:br/>
            </w:r>
          </w:p>
          <w:p w:rsidR="0074506D" w:rsidRDefault="0074506D" w:rsidP="0074506D">
            <w:pPr>
              <w:jc w:val="center"/>
              <w:rPr>
                <w:rFonts w:eastAsia="Times New Roman"/>
                <w:lang w:val="en-US"/>
              </w:rPr>
            </w:pPr>
            <w:r>
              <w:rPr>
                <w:rFonts w:eastAsia="Times New Roman"/>
                <w:lang w:val="en-US"/>
              </w:rPr>
              <w:t>Agus Sudibyo, M.Stat</w:t>
            </w:r>
          </w:p>
          <w:p w:rsidR="0074506D" w:rsidRDefault="0074506D" w:rsidP="0074506D">
            <w:pPr>
              <w:spacing w:after="240"/>
              <w:jc w:val="center"/>
              <w:rPr>
                <w:rFonts w:eastAsia="Times New Roman"/>
                <w:lang w:val="en-US"/>
              </w:rPr>
            </w:pPr>
            <w:r>
              <w:rPr>
                <w:rFonts w:eastAsia="Times New Roman"/>
                <w:lang w:val="en-US"/>
              </w:rPr>
              <w:t>NIP.19741231 199612 1001</w:t>
            </w:r>
          </w:p>
        </w:tc>
      </w:tr>
    </w:tbl>
    <w:p w:rsidR="00BD5DCC" w:rsidRDefault="004703B8">
      <w:pPr>
        <w:spacing w:after="240"/>
        <w:divId w:val="789932716"/>
        <w:rPr>
          <w:rFonts w:eastAsia="Times New Roman"/>
          <w:lang w:val="en-US"/>
        </w:rPr>
      </w:pP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br/>
      </w:r>
    </w:p>
    <w:p w:rsidR="00BD5DCC" w:rsidRDefault="004703B8">
      <w:pPr>
        <w:pageBreakBefore/>
        <w:divId w:val="1689790956"/>
        <w:rPr>
          <w:rFonts w:eastAsia="Times New Roman"/>
          <w:lang w:val="en-US"/>
        </w:rPr>
      </w:pPr>
      <w:r>
        <w:rPr>
          <w:rFonts w:eastAsia="Times New Roman"/>
          <w:lang w:val="en-US"/>
        </w:rPr>
        <w:lastRenderedPageBreak/>
        <w:t> </w:t>
      </w:r>
    </w:p>
    <w:p w:rsidR="00BD5DCC" w:rsidRDefault="004703B8">
      <w:pPr>
        <w:pStyle w:val="Heading4"/>
        <w:shd w:val="clear" w:color="auto" w:fill="00BFFF"/>
        <w:jc w:val="center"/>
        <w:divId w:val="727653373"/>
        <w:rPr>
          <w:rFonts w:eastAsia="Times New Roman"/>
          <w:color w:val="FFFFFF"/>
          <w:lang w:val="en-US"/>
        </w:rPr>
      </w:pPr>
      <w:r>
        <w:rPr>
          <w:rFonts w:eastAsia="Times New Roman"/>
          <w:color w:val="FFFFFF"/>
          <w:lang w:val="en-US"/>
        </w:rPr>
        <w:t>DAFTAR ISI</w:t>
      </w:r>
    </w:p>
    <w:tbl>
      <w:tblPr>
        <w:tblW w:w="0" w:type="auto"/>
        <w:tblCellSpacing w:w="15" w:type="dxa"/>
        <w:tblLook w:val="04A0" w:firstRow="1" w:lastRow="0" w:firstColumn="1" w:lastColumn="0" w:noHBand="0" w:noVBand="1"/>
      </w:tblPr>
      <w:tblGrid>
        <w:gridCol w:w="8618"/>
        <w:gridCol w:w="742"/>
      </w:tblGrid>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Halaman Judul</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Kata Pengantar</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Daftar Isi</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Daftar Tabel</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Daftar Lampiran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Indeks Singkatan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Pernyataan Tanggung Jawab</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I. Ringkasan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Ii. Laporaan Realisasi Anggaran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Iii. Neraca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Iv. Laporan Operasional</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V. Laporan Perubahan Ekuitas</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Vi. Catatan Atas Laporan Keuangan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450" w:type="dxa"/>
              <w:bottom w:w="15" w:type="dxa"/>
              <w:right w:w="15" w:type="dxa"/>
            </w:tcMar>
            <w:vAlign w:val="center"/>
            <w:hideMark/>
          </w:tcPr>
          <w:p w:rsidR="00BD5DCC" w:rsidRDefault="004703B8">
            <w:pPr>
              <w:rPr>
                <w:rFonts w:eastAsia="Times New Roman"/>
              </w:rPr>
            </w:pPr>
            <w:r>
              <w:rPr>
                <w:rFonts w:eastAsia="Times New Roman"/>
              </w:rPr>
              <w:t>A. Penjelasan Umum</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A.1 Dasar Hukum</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A.2 Profil Dan Kebijakan Teknis</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A.3 Pendekatan Penyusunan Laporan Keuangan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A.4 Basis Akuntansi</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A.5 Dasar Pengukuran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A.6 Kebijakan Akuntansi</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450" w:type="dxa"/>
              <w:bottom w:w="15" w:type="dxa"/>
              <w:right w:w="15" w:type="dxa"/>
            </w:tcMar>
            <w:vAlign w:val="center"/>
            <w:hideMark/>
          </w:tcPr>
          <w:p w:rsidR="00BD5DCC" w:rsidRDefault="004703B8">
            <w:pPr>
              <w:rPr>
                <w:rFonts w:eastAsia="Times New Roman"/>
              </w:rPr>
            </w:pPr>
            <w:r>
              <w:rPr>
                <w:rFonts w:eastAsia="Times New Roman"/>
              </w:rPr>
              <w:t>B Penjelasan Atas Pos-pos Laporan Realisasi Anggaran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B.1 Belanja Negara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B.2 Belanja Pegawai</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B.3 Belanja Barang</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B.4 Belanja Modal</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B.4.1 Belanja Gaji Dan Tunjangan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B.4.2 Belanja Honorarium/lembur /tunj. Khusus &amp; Belanja Pegawai Transito</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B.4.3 Belanja Barang</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B.4.4 Belanja Jasa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B.4.5 Belanja Pemeliharaan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B.4.6 Belanja Perjalanan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B.4.7 Belanja Modal Peralatan Dan Mesin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B.5 Pendapatan Penerimaan Negara Bukan Pajak</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450" w:type="dxa"/>
              <w:bottom w:w="15" w:type="dxa"/>
              <w:right w:w="15" w:type="dxa"/>
            </w:tcMar>
            <w:vAlign w:val="center"/>
            <w:hideMark/>
          </w:tcPr>
          <w:p w:rsidR="00BD5DCC" w:rsidRDefault="004703B8">
            <w:pPr>
              <w:rPr>
                <w:rFonts w:eastAsia="Times New Roman"/>
              </w:rPr>
            </w:pPr>
            <w:r>
              <w:rPr>
                <w:rFonts w:eastAsia="Times New Roman"/>
              </w:rPr>
              <w:t>C. Penjelasan Atas Pos-pos Neraca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lastRenderedPageBreak/>
              <w:t>C.1 Kas Di Bendahara Pengeluaran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C.2 Belanja Dibayar Dimuka (prepaid)</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C.3 Piutang Bukan Pajak</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C.4 Persediaan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C.5 Tanah</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C.6 Peralatan Dan Mesin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C.7 Gedung Dan Bangunan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C.8 Aset Tetap Lainnya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C.9 Akumulasi Penyusutan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C.10 Aset Tak Berwujud</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C.11 Aset Lain-lain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C.12 Akumulasi Penyusutan/amortisasi Aset Lainnya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C.13 Utang Kepada Pihak Ketiga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C.14 Utang Yang Belum Ditagihkan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C.15 Uang Muka Dari Kppn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C.16 Ekuitas</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450" w:type="dxa"/>
              <w:bottom w:w="15" w:type="dxa"/>
              <w:right w:w="15" w:type="dxa"/>
            </w:tcMar>
            <w:vAlign w:val="center"/>
            <w:hideMark/>
          </w:tcPr>
          <w:p w:rsidR="00BD5DCC" w:rsidRDefault="004703B8">
            <w:pPr>
              <w:rPr>
                <w:rFonts w:eastAsia="Times New Roman"/>
              </w:rPr>
            </w:pPr>
            <w:r>
              <w:rPr>
                <w:rFonts w:eastAsia="Times New Roman"/>
              </w:rPr>
              <w:t>D. Penjelasan Atas Pos-pos Laporan Operasional</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D.1 Pendapatan Negara Bukan Pajak Lainnya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D.2 Beban Pegawai</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D.3 Beban Persediaan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D.4 Beban Barang Dan Jasa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D.5 Beban Pemeliharaan</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D.6 Beban Perjalanan Dinas</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D.7 Beban Penyusutan Dan Amortisasi</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D.8 Kegiatan Non Operasional</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450" w:type="dxa"/>
              <w:bottom w:w="15" w:type="dxa"/>
              <w:right w:w="15" w:type="dxa"/>
            </w:tcMar>
            <w:vAlign w:val="center"/>
            <w:hideMark/>
          </w:tcPr>
          <w:p w:rsidR="00BD5DCC" w:rsidRDefault="004703B8">
            <w:pPr>
              <w:rPr>
                <w:rFonts w:eastAsia="Times New Roman"/>
              </w:rPr>
            </w:pPr>
            <w:r>
              <w:rPr>
                <w:rFonts w:eastAsia="Times New Roman"/>
              </w:rPr>
              <w:t>E. Penjelasan Atas Pos-pos Laporan Perubahan Ekuitas</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E.1 Ekuitas Awal</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E.2 Surplus/defisit-lo</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E.3 Koreksi Menambah/mengurangi Nilai Ekuitas</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E.3.1 Koreksi Nilai Aset Tetap Non Revaluasi</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E.4 Transaksi Antar Entitas</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E.4.1 Diterima Dari Entitas Lain (ddel)/ditagihkan Ke Entitas Lain (dkel)</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1350" w:type="dxa"/>
              <w:bottom w:w="15" w:type="dxa"/>
              <w:right w:w="15" w:type="dxa"/>
            </w:tcMar>
            <w:vAlign w:val="center"/>
            <w:hideMark/>
          </w:tcPr>
          <w:p w:rsidR="00BD5DCC" w:rsidRDefault="004703B8">
            <w:pPr>
              <w:rPr>
                <w:rFonts w:eastAsia="Times New Roman"/>
              </w:rPr>
            </w:pPr>
            <w:r>
              <w:rPr>
                <w:rFonts w:eastAsia="Times New Roman"/>
              </w:rPr>
              <w:t>E.4.2 Transfer Masuk/transfer Keluar</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900" w:type="dxa"/>
              <w:bottom w:w="15" w:type="dxa"/>
              <w:right w:w="15" w:type="dxa"/>
            </w:tcMar>
            <w:vAlign w:val="center"/>
            <w:hideMark/>
          </w:tcPr>
          <w:p w:rsidR="00BD5DCC" w:rsidRDefault="004703B8">
            <w:pPr>
              <w:rPr>
                <w:rFonts w:eastAsia="Times New Roman"/>
              </w:rPr>
            </w:pPr>
            <w:r>
              <w:rPr>
                <w:rFonts w:eastAsia="Times New Roman"/>
              </w:rPr>
              <w:t>E.5 Ekuitas Akhir</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r w:rsidR="00BD5DCC">
        <w:trPr>
          <w:divId w:val="727653373"/>
          <w:tblCellSpacing w:w="15" w:type="dxa"/>
        </w:trPr>
        <w:tc>
          <w:tcPr>
            <w:tcW w:w="9000" w:type="dxa"/>
            <w:tcMar>
              <w:top w:w="15" w:type="dxa"/>
              <w:left w:w="450" w:type="dxa"/>
              <w:bottom w:w="15" w:type="dxa"/>
              <w:right w:w="15" w:type="dxa"/>
            </w:tcMar>
            <w:vAlign w:val="center"/>
            <w:hideMark/>
          </w:tcPr>
          <w:p w:rsidR="00BD5DCC" w:rsidRDefault="004703B8">
            <w:pPr>
              <w:rPr>
                <w:rFonts w:eastAsia="Times New Roman"/>
              </w:rPr>
            </w:pPr>
            <w:r>
              <w:rPr>
                <w:rFonts w:eastAsia="Times New Roman"/>
              </w:rPr>
              <w:t>F. Pengungkapan Lainnya</w:t>
            </w:r>
          </w:p>
        </w:tc>
        <w:tc>
          <w:tcPr>
            <w:tcW w:w="750" w:type="dxa"/>
            <w:tcMar>
              <w:top w:w="15" w:type="dxa"/>
              <w:left w:w="15" w:type="dxa"/>
              <w:bottom w:w="15" w:type="dxa"/>
              <w:right w:w="15" w:type="dxa"/>
            </w:tcMar>
            <w:vAlign w:val="center"/>
            <w:hideMark/>
          </w:tcPr>
          <w:p w:rsidR="00BD5DCC" w:rsidRDefault="00BD5DCC">
            <w:pPr>
              <w:rPr>
                <w:rFonts w:eastAsia="Times New Roman"/>
              </w:rPr>
            </w:pPr>
          </w:p>
        </w:tc>
      </w:tr>
    </w:tbl>
    <w:p w:rsidR="00BD5DCC" w:rsidRDefault="004703B8">
      <w:pPr>
        <w:pageBreakBefore/>
        <w:divId w:val="906189451"/>
        <w:rPr>
          <w:rFonts w:eastAsia="Times New Roman"/>
          <w:lang w:val="en-US"/>
        </w:rPr>
      </w:pPr>
      <w:r>
        <w:rPr>
          <w:rFonts w:eastAsia="Times New Roman"/>
          <w:lang w:val="en-US"/>
        </w:rPr>
        <w:lastRenderedPageBreak/>
        <w:t> </w:t>
      </w:r>
    </w:p>
    <w:p w:rsidR="00BD5DCC" w:rsidRDefault="004703B8">
      <w:pPr>
        <w:pStyle w:val="Heading4"/>
        <w:shd w:val="clear" w:color="auto" w:fill="00BFFF"/>
        <w:jc w:val="center"/>
        <w:divId w:val="1159541278"/>
        <w:rPr>
          <w:rFonts w:eastAsia="Times New Roman"/>
          <w:color w:val="FFFFFF"/>
          <w:lang w:val="en-US"/>
        </w:rPr>
      </w:pPr>
      <w:r>
        <w:rPr>
          <w:rFonts w:eastAsia="Times New Roman"/>
          <w:color w:val="FFFFFF"/>
          <w:lang w:val="en-US"/>
        </w:rPr>
        <w:t>DAFTAR TABEL</w:t>
      </w:r>
    </w:p>
    <w:tbl>
      <w:tblPr>
        <w:tblW w:w="0" w:type="auto"/>
        <w:tblCellSpacing w:w="15" w:type="dxa"/>
        <w:tblLook w:val="04A0" w:firstRow="1" w:lastRow="0" w:firstColumn="1" w:lastColumn="0" w:noHBand="0" w:noVBand="1"/>
      </w:tblPr>
      <w:tblGrid>
        <w:gridCol w:w="945"/>
        <w:gridCol w:w="6445"/>
        <w:gridCol w:w="1022"/>
      </w:tblGrid>
      <w:tr w:rsidR="00BD5DCC">
        <w:trPr>
          <w:divId w:val="1159541278"/>
          <w:tblCellSpacing w:w="15" w:type="dxa"/>
        </w:trPr>
        <w:tc>
          <w:tcPr>
            <w:tcW w:w="0" w:type="auto"/>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Tabel</w:t>
            </w:r>
          </w:p>
        </w:tc>
        <w:tc>
          <w:tcPr>
            <w:tcW w:w="0" w:type="auto"/>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 Tabel</w:t>
            </w:r>
          </w:p>
        </w:tc>
        <w:tc>
          <w:tcPr>
            <w:tcW w:w="0" w:type="auto"/>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Halaman</w:t>
            </w: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Penyisihan Piutang Berdasarkan Kualitas Piutang</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Penggolongan Masa Manfaat Aset Tetap</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Penggolongan Masa Manfaat Aset Tak Berwujud</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4</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Anggaran</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5</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Anggaran dan Realisasi Belanja</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6</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Realisasi Belanja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7</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Belanja Pegawai</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8</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Belanja Barang</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9</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Realisasi Belanja Modal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10</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Realisasi Belanja Modal Peralatan dan Mesin</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11</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Estimasi dan Realisasi Pendapatan</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12</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Realisasi Pendapatan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13</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Belanja Dibayar di Muka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14</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Piutang Bukan Pajak</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15</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Persediaan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16</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Akumulasi Penyusutan Aset Tetap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17</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Aset Tak berwujud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18</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Akumulasi Penyusutan dan Amortisasi Aset Lainnya</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19</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Utang Pada Pihak Ketiga</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20</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Pendapatan Negara Bukan Pajak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21</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Nilai LO dan LRA Pendapatan Negara Bukan Pajak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22</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Beban Pegawai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23</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Nilai LO dan LRA Beban Pegawai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24</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Beban Persediaan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25</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Beban Barang dan Jasa</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26</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Nilai LO dan LRA Beban Barang dan Jasa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27</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Beban Pemeliharaan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28</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Nilai LO dan LRA Beban Pemeliharaan</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29</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Beban Perjalanan Dinas</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30</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Nilai LO dan LRA Beban Perjalanan Dinas</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31</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Beban Penyusutan dan Amortisasi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32</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Kegiatan Non Operasional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33</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Koreksi yang Menambah/Mengurangi Ekuitas</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34</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Koreksi Aset Tetap Non Revaluasi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Tabel 35</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Nilai Transaksi Antar Entitas</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36</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Transfer Masuk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37</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Transfer Keluar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Penyisihan Piutang Berdasarkan Kualitas Piutang</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Penggolongan Masa Manfaat Aset Tetap</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Penggolongan Masa Manfaat Aset Tak Berwujud</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4</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Anggaran</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5</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Anggaran dan Realisasi Belanja</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6</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Realisasi Belanja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7</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Belanja Pegawai</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8</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Belanja Barang</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9</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Realisasi Belanja Modal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10</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Realisasi Belanja Modal Peralatan dan Mesin</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11</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Estimasi dan Realisasi Pendapatan</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12</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Realisasi Pendapatan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13</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Belanja Dibayar di Muka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14</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Piutang Bukan Pajak</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15</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Persediaan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16</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Akumulasi Penyusutan Aset Tetap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17</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Aset Tak berwujud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18</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Akumulasi Penyusutan dan Amortisasi Aset Lainnya</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19</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Utang Pada Pihak Ketiga</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20</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Pendapatan Negara Bukan Pajak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21</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Nilai LO dan LRA Pendapatan Negara Bukan Pajak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22</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Beban Pegawai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23</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Nilai LO dan LRA Beban Pegawai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24</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Beban Persediaan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25</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Beban Barang dan Jasa</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26</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Perbandingan Nilai LO dan LRA Beban Barang dan Jasa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27</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Beban Pemeliharaan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28</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Nilai LO dan LRA Beban Pemeliharaan</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29</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Beban Perjalanan Dinas</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30</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Perbandingan Nilai LO dan LRA Beban Perjalanan Dinas</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31</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Beban Penyusutan dan Amortisasi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32</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Kegiatan Non Operasional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33</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Koreksi yang Menambah/Mengurangi Ekuitas</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34</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Koreksi Aset Tetap Non Revaluasi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35</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Rincian Nilai Transaksi Antar Entitas</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Tabel 36</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Transfer Masuk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541278"/>
          <w:tblCellSpacing w:w="15" w:type="dxa"/>
        </w:trPr>
        <w:tc>
          <w:tcPr>
            <w:tcW w:w="900" w:type="dxa"/>
            <w:tcMar>
              <w:top w:w="15" w:type="dxa"/>
              <w:left w:w="15" w:type="dxa"/>
              <w:bottom w:w="15" w:type="dxa"/>
              <w:right w:w="15" w:type="dxa"/>
            </w:tcMar>
            <w:vAlign w:val="center"/>
            <w:hideMark/>
          </w:tcPr>
          <w:p w:rsidR="00BD5DCC" w:rsidRDefault="004703B8">
            <w:pPr>
              <w:rPr>
                <w:rFonts w:eastAsia="Times New Roman"/>
              </w:rPr>
            </w:pPr>
            <w:r>
              <w:rPr>
                <w:rFonts w:eastAsia="Times New Roman"/>
              </w:rPr>
              <w:t>Tabel 37</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Rincian Transfer Keluar </w:t>
            </w:r>
          </w:p>
        </w:tc>
        <w:tc>
          <w:tcPr>
            <w:tcW w:w="0" w:type="auto"/>
            <w:tcMar>
              <w:top w:w="15" w:type="dxa"/>
              <w:left w:w="15" w:type="dxa"/>
              <w:bottom w:w="15" w:type="dxa"/>
              <w:right w:w="15" w:type="dxa"/>
            </w:tcMar>
            <w:vAlign w:val="center"/>
            <w:hideMark/>
          </w:tcPr>
          <w:p w:rsidR="00BD5DCC" w:rsidRDefault="00BD5DCC">
            <w:pPr>
              <w:rPr>
                <w:rFonts w:eastAsia="Times New Roman"/>
              </w:rPr>
            </w:pPr>
          </w:p>
        </w:tc>
      </w:tr>
    </w:tbl>
    <w:p w:rsidR="00BD5DCC" w:rsidRDefault="004703B8" w:rsidP="0074506D">
      <w:pPr>
        <w:divId w:val="853229777"/>
        <w:rPr>
          <w:rFonts w:eastAsia="Times New Roman"/>
          <w:lang w:val="en-US"/>
        </w:rPr>
      </w:pPr>
      <w:r>
        <w:rPr>
          <w:rFonts w:eastAsia="Times New Roman"/>
          <w:lang w:val="en-US"/>
        </w:rPr>
        <w:t xml:space="preserve">; </w:t>
      </w:r>
    </w:p>
    <w:p w:rsidR="00EF751E" w:rsidRPr="0031387E" w:rsidRDefault="004703B8" w:rsidP="00EF751E">
      <w:pPr>
        <w:pageBreakBefore/>
        <w:divId w:val="697588956"/>
        <w:rPr>
          <w:rFonts w:eastAsia="Times New Roman"/>
          <w:sz w:val="22"/>
          <w:lang w:val="en-US"/>
        </w:rPr>
      </w:pPr>
      <w:r>
        <w:rPr>
          <w:rFonts w:eastAsia="Times New Roman"/>
          <w:lang w:val="en-US"/>
        </w:rPr>
        <w:lastRenderedPageBreak/>
        <w:t> </w:t>
      </w:r>
    </w:p>
    <w:p w:rsidR="00EF751E" w:rsidRPr="00BF3547" w:rsidRDefault="00EF751E" w:rsidP="00EF751E">
      <w:pPr>
        <w:shd w:val="clear" w:color="auto" w:fill="00B0F0"/>
        <w:tabs>
          <w:tab w:val="left" w:pos="585"/>
          <w:tab w:val="right" w:pos="10531"/>
        </w:tabs>
        <w:ind w:right="26"/>
        <w:divId w:val="697588956"/>
        <w:rPr>
          <w:color w:val="FFFFFF" w:themeColor="background1"/>
          <w:sz w:val="28"/>
          <w:szCs w:val="28"/>
        </w:rPr>
      </w:pPr>
      <w:r>
        <w:rPr>
          <w:rFonts w:eastAsia="Times New Roman"/>
        </w:rPr>
        <w:t> </w:t>
      </w:r>
      <w:r>
        <w:rPr>
          <w:rFonts w:ascii="Cambria" w:hAnsi="Cambria" w:cs="Arial"/>
          <w:b/>
          <w:color w:val="FFFFFF" w:themeColor="background1"/>
          <w:sz w:val="28"/>
          <w:szCs w:val="28"/>
        </w:rPr>
        <w:t xml:space="preserve">                                                                                                      DAFTAR LAMPIRAN</w:t>
      </w:r>
      <w:r>
        <w:rPr>
          <w:rFonts w:ascii="Cambria" w:hAnsi="Cambria" w:cs="Arial"/>
          <w:b/>
          <w:color w:val="FFFFFF" w:themeColor="background1"/>
          <w:sz w:val="28"/>
          <w:szCs w:val="28"/>
        </w:rPr>
        <w:tab/>
      </w:r>
    </w:p>
    <w:p w:rsidR="00EF751E" w:rsidRDefault="00EF751E" w:rsidP="00EF751E">
      <w:pPr>
        <w:widowControl w:val="0"/>
        <w:autoSpaceDE w:val="0"/>
        <w:autoSpaceDN w:val="0"/>
        <w:adjustRightInd w:val="0"/>
        <w:ind w:left="8810" w:right="-964"/>
        <w:divId w:val="697588956"/>
        <w:rPr>
          <w:rFonts w:ascii="Arial" w:hAnsi="Arial" w:cs="Arial"/>
          <w:b/>
          <w:color w:val="000000"/>
        </w:rPr>
      </w:pPr>
    </w:p>
    <w:p w:rsidR="00EF751E" w:rsidRDefault="00EF751E" w:rsidP="00EF751E">
      <w:pPr>
        <w:widowControl w:val="0"/>
        <w:autoSpaceDE w:val="0"/>
        <w:autoSpaceDN w:val="0"/>
        <w:adjustRightInd w:val="0"/>
        <w:ind w:left="8810" w:right="-964"/>
        <w:divId w:val="697588956"/>
        <w:rPr>
          <w:rFonts w:ascii="Arial" w:hAnsi="Arial" w:cs="Arial"/>
          <w:b/>
          <w:color w:val="000000"/>
        </w:rPr>
      </w:pPr>
    </w:p>
    <w:p w:rsidR="00EF751E" w:rsidRPr="00893294" w:rsidRDefault="00EF751E" w:rsidP="00EF751E">
      <w:pPr>
        <w:widowControl w:val="0"/>
        <w:autoSpaceDE w:val="0"/>
        <w:autoSpaceDN w:val="0"/>
        <w:adjustRightInd w:val="0"/>
        <w:ind w:left="7200" w:right="-964"/>
        <w:divId w:val="697588956"/>
        <w:rPr>
          <w:rFonts w:ascii="Arial" w:hAnsi="Arial" w:cs="Arial"/>
          <w:b/>
          <w:color w:val="000000"/>
        </w:rPr>
      </w:pPr>
      <w:r w:rsidRPr="00893294">
        <w:rPr>
          <w:rFonts w:ascii="Arial" w:hAnsi="Arial" w:cs="Arial"/>
          <w:b/>
          <w:color w:val="000000"/>
        </w:rPr>
        <w:t>Halaman</w:t>
      </w:r>
    </w:p>
    <w:p w:rsidR="00EF751E" w:rsidRDefault="00EF751E" w:rsidP="00EF751E">
      <w:pPr>
        <w:widowControl w:val="0"/>
        <w:autoSpaceDE w:val="0"/>
        <w:autoSpaceDN w:val="0"/>
        <w:adjustRightInd w:val="0"/>
        <w:ind w:right="237"/>
        <w:divId w:val="697588956"/>
        <w:rPr>
          <w:rFonts w:ascii="Arial" w:hAnsi="Arial" w:cs="Arial"/>
          <w:color w:val="000000"/>
        </w:rPr>
      </w:pPr>
    </w:p>
    <w:tbl>
      <w:tblPr>
        <w:tblW w:w="8314" w:type="dxa"/>
        <w:tblInd w:w="324" w:type="dxa"/>
        <w:tblCellMar>
          <w:left w:w="0" w:type="dxa"/>
          <w:right w:w="0" w:type="dxa"/>
        </w:tblCellMar>
        <w:tblLook w:val="0000" w:firstRow="0" w:lastRow="0" w:firstColumn="0" w:lastColumn="0" w:noHBand="0" w:noVBand="0"/>
      </w:tblPr>
      <w:tblGrid>
        <w:gridCol w:w="486"/>
        <w:gridCol w:w="6750"/>
        <w:gridCol w:w="1078"/>
      </w:tblGrid>
      <w:tr w:rsidR="00EF751E" w:rsidRPr="00613831" w:rsidTr="00EF751E">
        <w:trPr>
          <w:divId w:val="697588956"/>
          <w:trHeight w:hRule="exact" w:val="535"/>
        </w:trPr>
        <w:tc>
          <w:tcPr>
            <w:tcW w:w="486" w:type="dxa"/>
            <w:vAlign w:val="center"/>
          </w:tcPr>
          <w:p w:rsidR="00EF751E" w:rsidRPr="00613831" w:rsidRDefault="00EF751E" w:rsidP="00105CDA">
            <w:pPr>
              <w:ind w:left="106"/>
              <w:rPr>
                <w:rFonts w:ascii="Arial" w:hAnsi="Arial" w:cs="Arial"/>
                <w:sz w:val="22"/>
              </w:rPr>
            </w:pPr>
            <w:r w:rsidRPr="00613831">
              <w:rPr>
                <w:rFonts w:ascii="Arial" w:hAnsi="Arial" w:cs="Arial"/>
                <w:sz w:val="22"/>
              </w:rPr>
              <w:t>1.</w:t>
            </w:r>
          </w:p>
        </w:tc>
        <w:tc>
          <w:tcPr>
            <w:tcW w:w="6750" w:type="dxa"/>
            <w:vAlign w:val="center"/>
          </w:tcPr>
          <w:p w:rsidR="00EF751E" w:rsidRPr="00613831" w:rsidRDefault="00EF751E" w:rsidP="00105CDA">
            <w:pPr>
              <w:rPr>
                <w:rFonts w:ascii="Arial" w:hAnsi="Arial" w:cs="Arial"/>
                <w:bCs/>
                <w:spacing w:val="3"/>
                <w:sz w:val="22"/>
                <w:lang w:val="en-US"/>
              </w:rPr>
            </w:pPr>
            <w:r w:rsidRPr="00613831">
              <w:rPr>
                <w:rFonts w:ascii="Arial" w:hAnsi="Arial" w:cs="Arial"/>
                <w:bCs/>
                <w:spacing w:val="3"/>
                <w:sz w:val="22"/>
                <w:lang w:val="en-US"/>
              </w:rPr>
              <w:t>Lampiran Dari Aplikasi SAIBA</w:t>
            </w:r>
          </w:p>
        </w:tc>
        <w:tc>
          <w:tcPr>
            <w:tcW w:w="1078" w:type="dxa"/>
            <w:vAlign w:val="center"/>
          </w:tcPr>
          <w:p w:rsidR="00EF751E" w:rsidRPr="00613831" w:rsidRDefault="00EF751E" w:rsidP="00105CDA">
            <w:pPr>
              <w:jc w:val="center"/>
              <w:rPr>
                <w:rFonts w:ascii="Arial" w:hAnsi="Arial" w:cs="Arial"/>
                <w:sz w:val="22"/>
              </w:rPr>
            </w:pPr>
            <w:r w:rsidRPr="00613831">
              <w:rPr>
                <w:rFonts w:ascii="Arial" w:hAnsi="Arial" w:cs="Arial"/>
                <w:sz w:val="22"/>
              </w:rPr>
              <w:t>1</w:t>
            </w:r>
          </w:p>
        </w:tc>
      </w:tr>
      <w:tr w:rsidR="00EF751E" w:rsidRPr="00613831" w:rsidTr="00EF751E">
        <w:trPr>
          <w:divId w:val="697588956"/>
          <w:trHeight w:hRule="exact" w:val="423"/>
        </w:trPr>
        <w:tc>
          <w:tcPr>
            <w:tcW w:w="486" w:type="dxa"/>
            <w:vAlign w:val="center"/>
          </w:tcPr>
          <w:p w:rsidR="00EF751E" w:rsidRPr="00613831" w:rsidRDefault="00EF751E" w:rsidP="00105CDA">
            <w:pPr>
              <w:ind w:left="106"/>
              <w:rPr>
                <w:rFonts w:ascii="Arial" w:hAnsi="Arial" w:cs="Arial"/>
                <w:sz w:val="22"/>
              </w:rPr>
            </w:pPr>
            <w:r w:rsidRPr="00613831">
              <w:rPr>
                <w:rFonts w:ascii="Arial" w:hAnsi="Arial" w:cs="Arial"/>
                <w:sz w:val="22"/>
              </w:rPr>
              <w:t>2.</w:t>
            </w:r>
          </w:p>
        </w:tc>
        <w:tc>
          <w:tcPr>
            <w:tcW w:w="6750" w:type="dxa"/>
            <w:vAlign w:val="center"/>
          </w:tcPr>
          <w:p w:rsidR="00EF751E" w:rsidRPr="00613831" w:rsidRDefault="00EF751E" w:rsidP="00105CDA">
            <w:pPr>
              <w:rPr>
                <w:rFonts w:ascii="Arial" w:hAnsi="Arial" w:cs="Arial"/>
                <w:bCs/>
                <w:spacing w:val="3"/>
                <w:sz w:val="22"/>
                <w:lang w:val="en-US"/>
              </w:rPr>
            </w:pPr>
            <w:r w:rsidRPr="00613831">
              <w:rPr>
                <w:rFonts w:ascii="Arial" w:hAnsi="Arial" w:cs="Arial"/>
                <w:bCs/>
                <w:spacing w:val="3"/>
                <w:sz w:val="22"/>
                <w:lang w:val="en-US"/>
              </w:rPr>
              <w:t>Lampiran Dari Website E-Rekon</w:t>
            </w:r>
          </w:p>
        </w:tc>
        <w:tc>
          <w:tcPr>
            <w:tcW w:w="1078" w:type="dxa"/>
            <w:vAlign w:val="center"/>
          </w:tcPr>
          <w:p w:rsidR="00EF751E" w:rsidRPr="00613831" w:rsidRDefault="00EF751E" w:rsidP="00105CDA">
            <w:pPr>
              <w:ind w:right="-10"/>
              <w:jc w:val="center"/>
              <w:rPr>
                <w:rFonts w:ascii="Arial" w:hAnsi="Arial" w:cs="Arial"/>
                <w:sz w:val="22"/>
              </w:rPr>
            </w:pPr>
            <w:r w:rsidRPr="00613831">
              <w:rPr>
                <w:rFonts w:ascii="Arial" w:hAnsi="Arial" w:cs="Arial"/>
                <w:sz w:val="22"/>
              </w:rPr>
              <w:t>2</w:t>
            </w:r>
          </w:p>
        </w:tc>
      </w:tr>
      <w:tr w:rsidR="00EF751E" w:rsidRPr="00613831" w:rsidTr="00EF751E">
        <w:trPr>
          <w:divId w:val="697588956"/>
          <w:trHeight w:hRule="exact" w:val="360"/>
        </w:trPr>
        <w:tc>
          <w:tcPr>
            <w:tcW w:w="486" w:type="dxa"/>
            <w:vAlign w:val="center"/>
          </w:tcPr>
          <w:p w:rsidR="00EF751E" w:rsidRPr="00613831" w:rsidRDefault="00EF751E" w:rsidP="00105CDA">
            <w:pPr>
              <w:ind w:left="106"/>
              <w:rPr>
                <w:rFonts w:ascii="Arial" w:hAnsi="Arial" w:cs="Arial"/>
                <w:sz w:val="22"/>
              </w:rPr>
            </w:pPr>
            <w:r w:rsidRPr="00613831">
              <w:rPr>
                <w:rFonts w:ascii="Arial" w:hAnsi="Arial" w:cs="Arial"/>
                <w:sz w:val="22"/>
              </w:rPr>
              <w:t>3.</w:t>
            </w:r>
          </w:p>
        </w:tc>
        <w:tc>
          <w:tcPr>
            <w:tcW w:w="6750" w:type="dxa"/>
            <w:vAlign w:val="center"/>
          </w:tcPr>
          <w:p w:rsidR="00EF751E" w:rsidRPr="00613831" w:rsidRDefault="00EF751E" w:rsidP="00105CDA">
            <w:pPr>
              <w:rPr>
                <w:rFonts w:ascii="Arial" w:hAnsi="Arial" w:cs="Arial"/>
                <w:bCs/>
                <w:spacing w:val="3"/>
                <w:sz w:val="22"/>
                <w:lang w:val="en-US"/>
              </w:rPr>
            </w:pPr>
            <w:r w:rsidRPr="00613831">
              <w:rPr>
                <w:rFonts w:ascii="Arial" w:hAnsi="Arial" w:cs="Arial"/>
                <w:bCs/>
                <w:spacing w:val="3"/>
                <w:sz w:val="22"/>
                <w:lang w:val="en-US"/>
              </w:rPr>
              <w:t>Lampiran Lain-lain</w:t>
            </w:r>
          </w:p>
        </w:tc>
        <w:tc>
          <w:tcPr>
            <w:tcW w:w="1078" w:type="dxa"/>
            <w:vAlign w:val="center"/>
          </w:tcPr>
          <w:p w:rsidR="00EF751E" w:rsidRPr="00613831" w:rsidRDefault="00EF751E" w:rsidP="00105CDA">
            <w:pPr>
              <w:ind w:right="-10"/>
              <w:jc w:val="center"/>
              <w:rPr>
                <w:rFonts w:ascii="Arial" w:hAnsi="Arial" w:cs="Arial"/>
                <w:sz w:val="22"/>
              </w:rPr>
            </w:pPr>
            <w:r w:rsidRPr="00613831">
              <w:rPr>
                <w:rFonts w:ascii="Arial" w:hAnsi="Arial" w:cs="Arial"/>
                <w:sz w:val="22"/>
              </w:rPr>
              <w:t>3</w:t>
            </w:r>
          </w:p>
        </w:tc>
      </w:tr>
      <w:tr w:rsidR="00EF751E" w:rsidRPr="00613831" w:rsidTr="00EF751E">
        <w:trPr>
          <w:divId w:val="697588956"/>
          <w:trHeight w:hRule="exact" w:val="535"/>
        </w:trPr>
        <w:tc>
          <w:tcPr>
            <w:tcW w:w="486" w:type="dxa"/>
            <w:vAlign w:val="center"/>
          </w:tcPr>
          <w:p w:rsidR="00EF751E" w:rsidRPr="00613831" w:rsidRDefault="00EF751E" w:rsidP="00105CDA">
            <w:pPr>
              <w:ind w:left="106"/>
              <w:rPr>
                <w:rFonts w:ascii="Arial" w:hAnsi="Arial" w:cs="Arial"/>
                <w:spacing w:val="2"/>
                <w:sz w:val="22"/>
              </w:rPr>
            </w:pPr>
            <w:r w:rsidRPr="00613831">
              <w:rPr>
                <w:rFonts w:ascii="Arial" w:hAnsi="Arial" w:cs="Arial"/>
                <w:spacing w:val="2"/>
                <w:sz w:val="22"/>
              </w:rPr>
              <w:t>4.</w:t>
            </w:r>
          </w:p>
        </w:tc>
        <w:tc>
          <w:tcPr>
            <w:tcW w:w="6750" w:type="dxa"/>
            <w:vAlign w:val="center"/>
          </w:tcPr>
          <w:p w:rsidR="00EF751E" w:rsidRPr="00613831" w:rsidRDefault="00EF751E" w:rsidP="00105CDA">
            <w:pPr>
              <w:rPr>
                <w:rFonts w:ascii="Arial" w:hAnsi="Arial" w:cs="Arial"/>
                <w:bCs/>
                <w:spacing w:val="3"/>
                <w:sz w:val="22"/>
                <w:lang w:val="en-US"/>
              </w:rPr>
            </w:pPr>
            <w:r w:rsidRPr="00613831">
              <w:rPr>
                <w:rFonts w:ascii="Arial" w:hAnsi="Arial" w:cs="Arial"/>
                <w:bCs/>
                <w:spacing w:val="3"/>
                <w:sz w:val="22"/>
                <w:lang w:val="en-US"/>
              </w:rPr>
              <w:t>Lampiran Dari BMN</w:t>
            </w:r>
          </w:p>
        </w:tc>
        <w:tc>
          <w:tcPr>
            <w:tcW w:w="1078" w:type="dxa"/>
            <w:vAlign w:val="center"/>
          </w:tcPr>
          <w:p w:rsidR="00EF751E" w:rsidRPr="00613831" w:rsidRDefault="00EF751E" w:rsidP="00105CDA">
            <w:pPr>
              <w:ind w:right="-10"/>
              <w:jc w:val="center"/>
              <w:rPr>
                <w:rFonts w:ascii="Arial" w:hAnsi="Arial" w:cs="Arial"/>
                <w:spacing w:val="2"/>
                <w:sz w:val="22"/>
              </w:rPr>
            </w:pPr>
            <w:r w:rsidRPr="00613831">
              <w:rPr>
                <w:rFonts w:ascii="Arial" w:hAnsi="Arial" w:cs="Arial"/>
                <w:spacing w:val="2"/>
                <w:sz w:val="22"/>
              </w:rPr>
              <w:t>4</w:t>
            </w:r>
          </w:p>
        </w:tc>
      </w:tr>
      <w:tr w:rsidR="00EF751E" w:rsidRPr="00613831" w:rsidTr="00EF751E">
        <w:trPr>
          <w:divId w:val="697588956"/>
          <w:trHeight w:hRule="exact" w:val="535"/>
        </w:trPr>
        <w:tc>
          <w:tcPr>
            <w:tcW w:w="486" w:type="dxa"/>
            <w:vAlign w:val="center"/>
          </w:tcPr>
          <w:p w:rsidR="00EF751E" w:rsidRPr="00613831" w:rsidRDefault="00EF751E" w:rsidP="00105CDA">
            <w:pPr>
              <w:ind w:left="106"/>
              <w:rPr>
                <w:rFonts w:ascii="Arial" w:hAnsi="Arial" w:cs="Arial"/>
                <w:spacing w:val="2"/>
                <w:sz w:val="22"/>
              </w:rPr>
            </w:pPr>
            <w:r w:rsidRPr="00613831">
              <w:rPr>
                <w:rFonts w:ascii="Arial" w:hAnsi="Arial" w:cs="Arial"/>
                <w:spacing w:val="2"/>
                <w:sz w:val="22"/>
              </w:rPr>
              <w:t xml:space="preserve">5 </w:t>
            </w:r>
          </w:p>
        </w:tc>
        <w:tc>
          <w:tcPr>
            <w:tcW w:w="6750" w:type="dxa"/>
            <w:vAlign w:val="center"/>
          </w:tcPr>
          <w:p w:rsidR="00EF751E" w:rsidRPr="00613831" w:rsidRDefault="00EF751E" w:rsidP="00105CDA">
            <w:pPr>
              <w:rPr>
                <w:rFonts w:ascii="Arial" w:hAnsi="Arial" w:cs="Arial"/>
                <w:bCs/>
                <w:spacing w:val="3"/>
                <w:sz w:val="22"/>
                <w:lang w:val="en-US"/>
              </w:rPr>
            </w:pPr>
            <w:r w:rsidRPr="00613831">
              <w:rPr>
                <w:rFonts w:ascii="Arial" w:hAnsi="Arial" w:cs="Arial"/>
                <w:bCs/>
                <w:spacing w:val="3"/>
                <w:sz w:val="22"/>
                <w:lang w:val="en-US"/>
              </w:rPr>
              <w:t>Lampiran Dari Website E-REKON SIMAK-BMN</w:t>
            </w:r>
          </w:p>
        </w:tc>
        <w:tc>
          <w:tcPr>
            <w:tcW w:w="1078" w:type="dxa"/>
            <w:vAlign w:val="center"/>
          </w:tcPr>
          <w:p w:rsidR="00EF751E" w:rsidRPr="00613831" w:rsidRDefault="00EF751E" w:rsidP="00105CDA">
            <w:pPr>
              <w:ind w:right="-10"/>
              <w:jc w:val="center"/>
              <w:rPr>
                <w:rFonts w:ascii="Arial" w:hAnsi="Arial" w:cs="Arial"/>
                <w:spacing w:val="2"/>
                <w:sz w:val="22"/>
              </w:rPr>
            </w:pPr>
            <w:r w:rsidRPr="00613831">
              <w:rPr>
                <w:rFonts w:ascii="Arial" w:hAnsi="Arial" w:cs="Arial"/>
                <w:spacing w:val="2"/>
                <w:sz w:val="22"/>
              </w:rPr>
              <w:t>5</w:t>
            </w:r>
          </w:p>
        </w:tc>
      </w:tr>
      <w:tr w:rsidR="00EF751E" w:rsidRPr="00613831" w:rsidTr="00EF751E">
        <w:trPr>
          <w:divId w:val="697588956"/>
          <w:trHeight w:hRule="exact" w:val="535"/>
        </w:trPr>
        <w:tc>
          <w:tcPr>
            <w:tcW w:w="486" w:type="dxa"/>
            <w:vAlign w:val="center"/>
          </w:tcPr>
          <w:p w:rsidR="00EF751E" w:rsidRPr="00613831" w:rsidRDefault="00EF751E" w:rsidP="00105CDA">
            <w:pPr>
              <w:ind w:left="106"/>
              <w:rPr>
                <w:rFonts w:ascii="Arial" w:hAnsi="Arial" w:cs="Arial"/>
                <w:spacing w:val="2"/>
                <w:sz w:val="22"/>
              </w:rPr>
            </w:pPr>
            <w:r w:rsidRPr="00613831">
              <w:rPr>
                <w:rFonts w:ascii="Arial" w:hAnsi="Arial" w:cs="Arial"/>
                <w:spacing w:val="2"/>
                <w:sz w:val="22"/>
              </w:rPr>
              <w:t xml:space="preserve">6 </w:t>
            </w:r>
          </w:p>
        </w:tc>
        <w:tc>
          <w:tcPr>
            <w:tcW w:w="6750" w:type="dxa"/>
            <w:vAlign w:val="center"/>
          </w:tcPr>
          <w:p w:rsidR="00EF751E" w:rsidRPr="00613831" w:rsidRDefault="00EF751E" w:rsidP="00105CDA">
            <w:pPr>
              <w:rPr>
                <w:rFonts w:ascii="Arial" w:hAnsi="Arial" w:cs="Arial"/>
                <w:bCs/>
                <w:spacing w:val="3"/>
                <w:sz w:val="22"/>
                <w:lang w:val="en-US"/>
              </w:rPr>
            </w:pPr>
            <w:r w:rsidRPr="00613831">
              <w:rPr>
                <w:rFonts w:ascii="Arial" w:hAnsi="Arial" w:cs="Arial"/>
                <w:bCs/>
                <w:spacing w:val="3"/>
                <w:sz w:val="22"/>
              </w:rPr>
              <w:t xml:space="preserve"> Lampiran </w:t>
            </w:r>
            <w:r w:rsidRPr="00613831">
              <w:rPr>
                <w:rFonts w:ascii="Arial" w:hAnsi="Arial" w:cs="Arial"/>
                <w:bCs/>
                <w:spacing w:val="3"/>
                <w:sz w:val="22"/>
                <w:lang w:val="en-US"/>
              </w:rPr>
              <w:t>DARI SIMAK-BMN</w:t>
            </w:r>
          </w:p>
        </w:tc>
        <w:tc>
          <w:tcPr>
            <w:tcW w:w="1078" w:type="dxa"/>
            <w:vAlign w:val="center"/>
          </w:tcPr>
          <w:p w:rsidR="00EF751E" w:rsidRPr="00613831" w:rsidRDefault="00EF751E" w:rsidP="00105CDA">
            <w:pPr>
              <w:ind w:right="-10"/>
              <w:jc w:val="center"/>
              <w:rPr>
                <w:rFonts w:ascii="Arial" w:hAnsi="Arial" w:cs="Arial"/>
                <w:spacing w:val="2"/>
                <w:sz w:val="22"/>
              </w:rPr>
            </w:pPr>
            <w:r w:rsidRPr="00613831">
              <w:rPr>
                <w:rFonts w:ascii="Arial" w:hAnsi="Arial" w:cs="Arial"/>
                <w:spacing w:val="2"/>
                <w:sz w:val="22"/>
              </w:rPr>
              <w:t>6</w:t>
            </w:r>
          </w:p>
        </w:tc>
      </w:tr>
      <w:tr w:rsidR="00EF751E" w:rsidRPr="00613831" w:rsidTr="00EF751E">
        <w:trPr>
          <w:divId w:val="697588956"/>
          <w:trHeight w:hRule="exact" w:val="535"/>
        </w:trPr>
        <w:tc>
          <w:tcPr>
            <w:tcW w:w="486" w:type="dxa"/>
            <w:vAlign w:val="center"/>
          </w:tcPr>
          <w:p w:rsidR="00EF751E" w:rsidRPr="00613831" w:rsidRDefault="00EF751E" w:rsidP="00105CDA">
            <w:pPr>
              <w:ind w:left="106"/>
              <w:rPr>
                <w:rFonts w:ascii="Arial" w:hAnsi="Arial" w:cs="Arial"/>
                <w:spacing w:val="2"/>
                <w:sz w:val="22"/>
              </w:rPr>
            </w:pPr>
          </w:p>
        </w:tc>
        <w:tc>
          <w:tcPr>
            <w:tcW w:w="6750" w:type="dxa"/>
            <w:vAlign w:val="center"/>
          </w:tcPr>
          <w:p w:rsidR="00EF751E" w:rsidRPr="00613831" w:rsidRDefault="00EF751E" w:rsidP="00105CDA">
            <w:pPr>
              <w:rPr>
                <w:rFonts w:ascii="Arial" w:hAnsi="Arial" w:cs="Arial"/>
                <w:bCs/>
                <w:spacing w:val="3"/>
                <w:sz w:val="22"/>
              </w:rPr>
            </w:pPr>
          </w:p>
        </w:tc>
        <w:tc>
          <w:tcPr>
            <w:tcW w:w="1078" w:type="dxa"/>
            <w:vAlign w:val="center"/>
          </w:tcPr>
          <w:p w:rsidR="00EF751E" w:rsidRPr="00613831" w:rsidRDefault="00EF751E" w:rsidP="00105CDA">
            <w:pPr>
              <w:ind w:right="-10"/>
              <w:jc w:val="center"/>
              <w:rPr>
                <w:rFonts w:ascii="Arial" w:hAnsi="Arial" w:cs="Arial"/>
                <w:spacing w:val="2"/>
                <w:sz w:val="22"/>
              </w:rPr>
            </w:pPr>
          </w:p>
        </w:tc>
      </w:tr>
    </w:tbl>
    <w:p w:rsidR="00BD5DCC" w:rsidRDefault="00BD5DCC">
      <w:pPr>
        <w:pageBreakBefore/>
        <w:divId w:val="697588956"/>
        <w:rPr>
          <w:rFonts w:eastAsia="Times New Roman"/>
          <w:lang w:val="en-US"/>
        </w:rPr>
      </w:pPr>
    </w:p>
    <w:p w:rsidR="00BD5DCC" w:rsidRDefault="004703B8">
      <w:pPr>
        <w:pStyle w:val="Heading4"/>
        <w:shd w:val="clear" w:color="auto" w:fill="00BFFF"/>
        <w:jc w:val="center"/>
        <w:divId w:val="1580939308"/>
        <w:rPr>
          <w:rFonts w:eastAsia="Times New Roman"/>
          <w:color w:val="FFFFFF"/>
          <w:lang w:val="en-US"/>
        </w:rPr>
      </w:pPr>
      <w:r>
        <w:rPr>
          <w:rFonts w:eastAsia="Times New Roman"/>
          <w:color w:val="FFFFFF"/>
          <w:lang w:val="en-US"/>
        </w:rPr>
        <w:t>INDEKS SINGKATAN</w:t>
      </w:r>
    </w:p>
    <w:tbl>
      <w:tblPr>
        <w:tblW w:w="9750" w:type="dxa"/>
        <w:tblCellSpacing w:w="15" w:type="dxa"/>
        <w:tblLook w:val="04A0" w:firstRow="1" w:lastRow="0" w:firstColumn="1" w:lastColumn="0" w:noHBand="0" w:noVBand="1"/>
      </w:tblPr>
      <w:tblGrid>
        <w:gridCol w:w="3333"/>
        <w:gridCol w:w="388"/>
        <w:gridCol w:w="6029"/>
      </w:tblGrid>
      <w:tr w:rsidR="00BD5DCC">
        <w:trPr>
          <w:divId w:val="1580939308"/>
          <w:tblCellSpacing w:w="15" w:type="dxa"/>
        </w:trPr>
        <w:tc>
          <w:tcPr>
            <w:tcW w:w="4050" w:type="dxa"/>
            <w:tcMar>
              <w:top w:w="15" w:type="dxa"/>
              <w:left w:w="15" w:type="dxa"/>
              <w:bottom w:w="15" w:type="dxa"/>
              <w:right w:w="15" w:type="dxa"/>
            </w:tcMar>
            <w:vAlign w:val="center"/>
            <w:hideMark/>
          </w:tcPr>
          <w:p w:rsidR="00BD5DCC" w:rsidRDefault="00BD5DCC">
            <w:pPr>
              <w:rPr>
                <w:rFonts w:eastAsia="Times New Roman"/>
                <w:color w:val="FFFFFF"/>
                <w:lang w:val="en-US"/>
              </w:rPr>
            </w:pPr>
          </w:p>
        </w:tc>
        <w:tc>
          <w:tcPr>
            <w:tcW w:w="450" w:type="dxa"/>
            <w:tcMar>
              <w:top w:w="15" w:type="dxa"/>
              <w:left w:w="15" w:type="dxa"/>
              <w:bottom w:w="15" w:type="dxa"/>
              <w:right w:w="15" w:type="dxa"/>
            </w:tcMar>
            <w:vAlign w:val="center"/>
            <w:hideMark/>
          </w:tcPr>
          <w:p w:rsidR="00BD5DCC" w:rsidRDefault="00BD5DCC">
            <w:pPr>
              <w:rPr>
                <w:rFonts w:eastAsia="Times New Roman"/>
                <w:sz w:val="20"/>
                <w:szCs w:val="20"/>
              </w:rPr>
            </w:pPr>
          </w:p>
        </w:tc>
        <w:tc>
          <w:tcPr>
            <w:tcW w:w="7500" w:type="dxa"/>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APBN</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Anggaran Pendapatan dan Belanja Negara</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BPS</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Badan Pusat Statistik</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BPK</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Badan Pemeriksa Keuangan</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DIPA</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Daftar Isian Pelaksanaan Anggaran</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LKKL</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Laporan Keuangan Kementerian Negara/Lembaga</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LKPP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Laporan Keuangan Pemerintah Pusat</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CaLK</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Catatan atas Laporan Keuangan</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SAP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Standar Akuntansi Pemerintahan</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SAPP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Sistem Akuntansi Pemerintah Pusat</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SAIBA</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Sistem Akuntansi Instansi Berbasis Akrual</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SAK</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Sistem Akuntansi Keuangan</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SIMAK BMN</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Sistem Informasi Manajemen dan Akuntansi Barang Milik Negara</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LRA</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Laporan Realisasi Anggaran</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LO</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Laporan Operasional</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LPE</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Laporan Perubahan Ekuitas</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KUN</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Kas Umum Negara</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PNBP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Penerimaan Negara Bukan Pajak</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TP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Tuntutan Perbendaharaan</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TGR</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Tuntutan Ganti Rugi</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KDP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Konstruksi Dalam Pengerjaan</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UP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Uang Persediaan</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SSBP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Surat Setoran Bukan Pajak</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SATKER</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Satuan Kerja</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KPPN</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Kantor Pelayanan Perbendaharaan Negara</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PPAKP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Program Percepatan Akuntabilitas Keuangan Pemerintah </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RKP</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Rencana Kerja Pemerintah</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RPJM</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Rencana Pembangunan Jangka Menengah</w:t>
            </w:r>
          </w:p>
        </w:tc>
      </w:tr>
      <w:tr w:rsidR="00BD5DCC">
        <w:trPr>
          <w:divId w:val="158093930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RENSTRA</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w:t>
            </w:r>
          </w:p>
        </w:tc>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Rencana Strategis</w:t>
            </w:r>
          </w:p>
        </w:tc>
      </w:tr>
    </w:tbl>
    <w:p w:rsidR="0074506D" w:rsidRDefault="004703B8" w:rsidP="0074506D">
      <w:pPr>
        <w:pageBreakBefore/>
        <w:divId w:val="1727870386"/>
        <w:rPr>
          <w:rFonts w:eastAsia="Times New Roman"/>
          <w:lang w:val="en-US"/>
        </w:rPr>
      </w:pPr>
      <w:r>
        <w:rPr>
          <w:rFonts w:eastAsia="Times New Roman"/>
          <w:lang w:val="en-US"/>
        </w:rPr>
        <w:lastRenderedPageBreak/>
        <w:t> </w:t>
      </w:r>
    </w:p>
    <w:p w:rsidR="0074506D" w:rsidRDefault="0074506D" w:rsidP="0074506D">
      <w:pPr>
        <w:pStyle w:val="Heading3"/>
        <w:jc w:val="center"/>
        <w:divId w:val="1727870386"/>
        <w:rPr>
          <w:rFonts w:eastAsia="Times New Roman"/>
          <w:lang w:val="en-US"/>
        </w:rPr>
      </w:pPr>
      <w:r>
        <w:rPr>
          <w:rFonts w:eastAsia="Times New Roman"/>
          <w:lang w:val="en-US"/>
        </w:rPr>
        <w:t>PERNYATAAN TANGGUNG JAWAB</w:t>
      </w:r>
    </w:p>
    <w:p w:rsidR="0074506D" w:rsidRDefault="0074506D" w:rsidP="0074506D">
      <w:pPr>
        <w:divId w:val="1727870386"/>
        <w:rPr>
          <w:rFonts w:eastAsia="Times New Roman"/>
          <w:lang w:val="en-US"/>
        </w:rPr>
      </w:pPr>
    </w:p>
    <w:p w:rsidR="0074506D" w:rsidRDefault="0074506D" w:rsidP="0074506D">
      <w:pPr>
        <w:pStyle w:val="NormalWeb"/>
        <w:jc w:val="both"/>
        <w:divId w:val="1727870386"/>
        <w:rPr>
          <w:lang w:val="en-US"/>
        </w:rPr>
      </w:pPr>
      <w:r>
        <w:rPr>
          <w:lang w:val="en-US"/>
        </w:rPr>
        <w:t>Laporan Keuangan BPS Provinsi Jambi yang terdiri dari: Laporan Realisasi Anggaran, Neraca, Laporan Operasional, Laporan Perubahan Ekuitas, dan Catatan atas Laporan Keuangan Untuk Periode yang Berakhir 30 September 2022 sebagaimana terlampir, adalah merupakan tanggung jawab kami.</w:t>
      </w:r>
    </w:p>
    <w:p w:rsidR="0074506D" w:rsidRDefault="0074506D" w:rsidP="0074506D">
      <w:pPr>
        <w:pStyle w:val="NormalWeb"/>
        <w:jc w:val="both"/>
        <w:divId w:val="1727870386"/>
        <w:rPr>
          <w:lang w:val="en-US"/>
        </w:rPr>
      </w:pPr>
      <w:r>
        <w:rPr>
          <w:lang w:val="en-US"/>
        </w:rPr>
        <w:t>Laporan Keuangan tersebut telah disusun berdasarkan sistem pengendalian intern yang memadai, dan isinya telah menyajikan informasi pelaksanaan anggaran dan posisi keuangan secara layak sesuai dengan Standar Akuntansi Pemerintahan.</w:t>
      </w:r>
    </w:p>
    <w:p w:rsidR="0074506D" w:rsidRDefault="0074506D" w:rsidP="0074506D">
      <w:pPr>
        <w:spacing w:after="240"/>
        <w:divId w:val="1727870386"/>
        <w:rPr>
          <w:rFonts w:eastAsia="Times New Roman"/>
          <w:lang w:val="en-US"/>
        </w:rPr>
      </w:pPr>
      <w:r>
        <w:rPr>
          <w:rFonts w:eastAsia="Times New Roman"/>
          <w:lang w:val="en-US"/>
        </w:rPr>
        <w:br/>
      </w:r>
      <w:r>
        <w:rPr>
          <w:rFonts w:eastAsia="Times New Roman"/>
          <w:lang w:val="en-US"/>
        </w:rPr>
        <w:br/>
      </w:r>
      <w:r>
        <w:rPr>
          <w:rFonts w:eastAsia="Times New Roman"/>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4506D" w:rsidTr="0074506D">
        <w:trPr>
          <w:divId w:val="1727870386"/>
        </w:trPr>
        <w:tc>
          <w:tcPr>
            <w:tcW w:w="4675" w:type="dxa"/>
          </w:tcPr>
          <w:p w:rsidR="0074506D" w:rsidRDefault="0074506D" w:rsidP="0074506D">
            <w:pPr>
              <w:spacing w:after="240"/>
              <w:rPr>
                <w:rFonts w:eastAsia="Times New Roman"/>
                <w:lang w:val="en-US"/>
              </w:rPr>
            </w:pPr>
          </w:p>
        </w:tc>
        <w:tc>
          <w:tcPr>
            <w:tcW w:w="4675" w:type="dxa"/>
          </w:tcPr>
          <w:p w:rsidR="0074506D" w:rsidRDefault="0074506D" w:rsidP="0074506D">
            <w:pPr>
              <w:jc w:val="center"/>
              <w:rPr>
                <w:rFonts w:eastAsia="Times New Roman"/>
                <w:lang w:val="en-US"/>
              </w:rPr>
            </w:pPr>
            <w:r>
              <w:rPr>
                <w:rFonts w:eastAsia="Times New Roman"/>
                <w:lang w:val="en-US"/>
              </w:rPr>
              <w:t>Jambi, 23 Oktober 2022</w:t>
            </w:r>
          </w:p>
          <w:p w:rsidR="0074506D" w:rsidRDefault="0074506D" w:rsidP="0074506D">
            <w:pPr>
              <w:jc w:val="center"/>
              <w:rPr>
                <w:rFonts w:eastAsia="Times New Roman"/>
                <w:lang w:val="en-US"/>
              </w:rPr>
            </w:pPr>
            <w:r>
              <w:rPr>
                <w:rFonts w:eastAsia="Times New Roman"/>
                <w:lang w:val="en-US"/>
              </w:rPr>
              <w:t>Kepala,</w:t>
            </w:r>
          </w:p>
          <w:p w:rsidR="0074506D" w:rsidRDefault="0074506D" w:rsidP="0074506D">
            <w:pPr>
              <w:spacing w:after="240"/>
              <w:jc w:val="center"/>
              <w:rPr>
                <w:rFonts w:eastAsia="Times New Roman"/>
                <w:lang w:val="en-US"/>
              </w:rPr>
            </w:pPr>
            <w:r>
              <w:rPr>
                <w:rFonts w:eastAsia="Times New Roman"/>
                <w:lang w:val="en-US"/>
              </w:rPr>
              <w:br/>
            </w:r>
          </w:p>
          <w:p w:rsidR="0074506D" w:rsidRDefault="0074506D" w:rsidP="0074506D">
            <w:pPr>
              <w:jc w:val="center"/>
              <w:rPr>
                <w:rFonts w:eastAsia="Times New Roman"/>
                <w:lang w:val="en-US"/>
              </w:rPr>
            </w:pPr>
            <w:r>
              <w:rPr>
                <w:rFonts w:eastAsia="Times New Roman"/>
                <w:lang w:val="en-US"/>
              </w:rPr>
              <w:t>Agus Sudibyo, M.Stat</w:t>
            </w:r>
          </w:p>
          <w:p w:rsidR="0074506D" w:rsidRDefault="0074506D" w:rsidP="0074506D">
            <w:pPr>
              <w:jc w:val="center"/>
              <w:rPr>
                <w:rFonts w:eastAsia="Times New Roman"/>
                <w:lang w:val="en-US"/>
              </w:rPr>
            </w:pPr>
            <w:r>
              <w:rPr>
                <w:rFonts w:eastAsia="Times New Roman"/>
                <w:lang w:val="en-US"/>
              </w:rPr>
              <w:t>NIP.19741231 199612 1001</w:t>
            </w:r>
          </w:p>
        </w:tc>
      </w:tr>
    </w:tbl>
    <w:p w:rsidR="0074506D" w:rsidRDefault="0074506D" w:rsidP="0074506D">
      <w:pPr>
        <w:spacing w:after="240"/>
        <w:divId w:val="1727870386"/>
        <w:rPr>
          <w:rFonts w:eastAsia="Times New Roman"/>
          <w:lang w:val="en-US"/>
        </w:rPr>
      </w:pPr>
    </w:p>
    <w:p w:rsidR="0052616D" w:rsidRDefault="0052616D">
      <w:pPr>
        <w:pageBreakBefore/>
        <w:divId w:val="1727870386"/>
        <w:rPr>
          <w:rFonts w:eastAsia="Times New Roman"/>
          <w:lang w:val="en-US"/>
        </w:rPr>
        <w:sectPr w:rsidR="0052616D" w:rsidSect="0052616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fmt="lowerRoman"/>
          <w:cols w:space="720"/>
          <w:titlePg/>
          <w:docGrid w:linePitch="360"/>
        </w:sectPr>
      </w:pPr>
    </w:p>
    <w:p w:rsidR="00BD5DCC" w:rsidRDefault="00BD5DCC">
      <w:pPr>
        <w:pageBreakBefore/>
        <w:divId w:val="1727870386"/>
        <w:rPr>
          <w:rFonts w:eastAsia="Times New Roman"/>
          <w:lang w:val="en-US"/>
        </w:rPr>
      </w:pPr>
    </w:p>
    <w:p w:rsidR="00BD5DCC" w:rsidRDefault="004703B8">
      <w:pPr>
        <w:pStyle w:val="Heading2"/>
        <w:shd w:val="clear" w:color="auto" w:fill="00BFFF"/>
        <w:jc w:val="right"/>
        <w:divId w:val="1957249291"/>
        <w:rPr>
          <w:rFonts w:eastAsia="Times New Roman"/>
          <w:color w:val="FFFFFF"/>
          <w:sz w:val="24"/>
          <w:szCs w:val="24"/>
          <w:lang w:val="en-US"/>
        </w:rPr>
      </w:pPr>
      <w:r>
        <w:rPr>
          <w:rFonts w:eastAsia="Times New Roman"/>
          <w:color w:val="FFFFFF"/>
          <w:sz w:val="24"/>
          <w:szCs w:val="24"/>
          <w:lang w:val="en-US"/>
        </w:rPr>
        <w:t>RINGKASAN LAPORAN KEUANGAN</w:t>
      </w:r>
    </w:p>
    <w:p w:rsidR="00BD5DCC" w:rsidRDefault="004703B8">
      <w:pPr>
        <w:pStyle w:val="NormalWeb"/>
        <w:jc w:val="both"/>
        <w:divId w:val="1957249291"/>
        <w:rPr>
          <w:lang w:val="en-US"/>
        </w:rPr>
      </w:pPr>
      <w:r>
        <w:rPr>
          <w:lang w:val="en-US"/>
        </w:rPr>
        <w:t>Laporan Keuangan BPS Provinsi Jambi Untuk Periode yang Berakhir 30 September 2022 ini telah disusun dan disajikan sesuai dengan Peraturan Pemerintah Nomor 71 Tahun 2010 tentang Standar Akuntansi Pemerintahan (SAP) dan berdasarkan kaidah-kaidah pengelolaan keuangan yang sehat di lingkungan pemerintahan. Laporan Keuangan ini meliputi:</w:t>
      </w:r>
    </w:p>
    <w:p w:rsidR="00BD5DCC" w:rsidRDefault="004703B8">
      <w:pPr>
        <w:pStyle w:val="Heading4"/>
        <w:divId w:val="1957249291"/>
        <w:rPr>
          <w:rFonts w:eastAsia="Times New Roman"/>
          <w:lang w:val="en-US"/>
        </w:rPr>
      </w:pPr>
      <w:r>
        <w:rPr>
          <w:rFonts w:eastAsia="Times New Roman"/>
          <w:lang w:val="en-US"/>
        </w:rPr>
        <w:t xml:space="preserve">1. LAPORAN REALISASI ANGGARAN </w:t>
      </w:r>
    </w:p>
    <w:p w:rsidR="00BD5DCC" w:rsidRDefault="004703B8">
      <w:pPr>
        <w:pStyle w:val="NormalWeb"/>
        <w:jc w:val="both"/>
        <w:divId w:val="1957249291"/>
        <w:rPr>
          <w:lang w:val="en-US"/>
        </w:rPr>
      </w:pPr>
      <w:r>
        <w:rPr>
          <w:lang w:val="en-US"/>
        </w:rPr>
        <w:t>Laporan Realisasi Anggaran menggambarkan perbandingan antara anggaran dengan realisasinya, yang mencakup unsur-unsur Pendapatan-LRA dan Belanja selama periode 1 Januari sampai dengan 30 September 2022.</w:t>
      </w:r>
    </w:p>
    <w:p w:rsidR="00BD5DCC" w:rsidRDefault="004703B8">
      <w:pPr>
        <w:pStyle w:val="NormalWeb"/>
        <w:jc w:val="both"/>
        <w:divId w:val="1957249291"/>
        <w:rPr>
          <w:lang w:val="en-US"/>
        </w:rPr>
      </w:pPr>
      <w:r>
        <w:rPr>
          <w:lang w:val="en-US"/>
        </w:rPr>
        <w:t xml:space="preserve">Realisasi Pendapatan Negara Untuk Periode yang Berakhir 30 September 2022 adalah berupa Pendapatan Negara Bukan Pajak sebesar Rp18.383.572 atau mencapai 79,79 persen dari estimasi Pendapatan-LRA sebesar Rp23.041.000. </w:t>
      </w:r>
    </w:p>
    <w:p w:rsidR="00BD5DCC" w:rsidRDefault="004703B8">
      <w:pPr>
        <w:pStyle w:val="NormalWeb"/>
        <w:jc w:val="both"/>
        <w:divId w:val="1957249291"/>
        <w:rPr>
          <w:lang w:val="en-US"/>
        </w:rPr>
      </w:pPr>
      <w:r>
        <w:rPr>
          <w:lang w:val="en-US"/>
        </w:rPr>
        <w:t>Realisasi Belanja Negara Untuk Periode yang Berakhir 30 September 2022 adalah sebesar Rp13.096.243.267 atau mencapai 63,32 persen dari alokasi anggaran sebesar Rp20.682.264.000.</w:t>
      </w:r>
    </w:p>
    <w:p w:rsidR="00BD5DCC" w:rsidRDefault="004703B8">
      <w:pPr>
        <w:pStyle w:val="Heading4"/>
        <w:divId w:val="1957249291"/>
        <w:rPr>
          <w:rFonts w:eastAsia="Times New Roman"/>
          <w:lang w:val="en-US"/>
        </w:rPr>
      </w:pPr>
      <w:r>
        <w:rPr>
          <w:rFonts w:eastAsia="Times New Roman"/>
          <w:lang w:val="en-US"/>
        </w:rPr>
        <w:t>2. NERACA</w:t>
      </w:r>
    </w:p>
    <w:p w:rsidR="00BD5DCC" w:rsidRDefault="004703B8">
      <w:pPr>
        <w:pStyle w:val="NormalWeb"/>
        <w:jc w:val="both"/>
        <w:divId w:val="1957249291"/>
        <w:rPr>
          <w:lang w:val="en-US"/>
        </w:rPr>
      </w:pPr>
      <w:r>
        <w:rPr>
          <w:lang w:val="en-US"/>
        </w:rPr>
        <w:t>Neraca menggambarkan posisi keuangan entitas mengenai aset, kewajiban, dan ekuitas pada 30 September 2022. Nilai Aset per 30 September 2022 dicatat dan disajikan sebesar Rp15.305.101.894 yang terdiri dari: Aset Lancar sebesar Rp266.868.659 Piutang Jangka Panjang (neto) sebesar Rp0,00 Aset Tetap (neto) sebesar Rp14.852.501.285 dan Aset Lainnya (neto) sebesar Rp185.731.950.</w:t>
      </w:r>
    </w:p>
    <w:p w:rsidR="00BD5DCC" w:rsidRDefault="004703B8">
      <w:pPr>
        <w:pStyle w:val="NormalWeb"/>
        <w:jc w:val="both"/>
        <w:divId w:val="1957249291"/>
        <w:rPr>
          <w:lang w:val="en-US"/>
        </w:rPr>
      </w:pPr>
      <w:r>
        <w:rPr>
          <w:lang w:val="en-US"/>
        </w:rPr>
        <w:t>Nilai Kewajiban dan Ekuitas masing-masing sebesar Rp623.690.992 dan Rp14.681.410.902.</w:t>
      </w:r>
    </w:p>
    <w:p w:rsidR="00BD5DCC" w:rsidRDefault="004703B8">
      <w:pPr>
        <w:pStyle w:val="Heading4"/>
        <w:divId w:val="1957249291"/>
        <w:rPr>
          <w:rFonts w:eastAsia="Times New Roman"/>
          <w:lang w:val="en-US"/>
        </w:rPr>
      </w:pPr>
      <w:r>
        <w:rPr>
          <w:rFonts w:eastAsia="Times New Roman"/>
          <w:lang w:val="en-US"/>
        </w:rPr>
        <w:t xml:space="preserve">3. LAPORAN OPERASIONAL </w:t>
      </w:r>
    </w:p>
    <w:p w:rsidR="00BD5DCC" w:rsidRDefault="004703B8">
      <w:pPr>
        <w:pStyle w:val="NormalWeb"/>
        <w:jc w:val="both"/>
        <w:divId w:val="1957249291"/>
        <w:rPr>
          <w:lang w:val="en-US"/>
        </w:rPr>
      </w:pPr>
      <w:r>
        <w:rPr>
          <w:lang w:val="en-US"/>
        </w:rPr>
        <w:t>Laporan Operasional menyajikan berbagai unsur pendapatan-LO, beban, surplus/defisit dari operasi, surplus/defisit dari kegiatan nonoperasional, surplus/defisit sebelum pos luar biasa, pos luar biasa, dan surplus/defisit-LO, yang diperlukan untuk penyajian yang wajar. Pendapatan-LO untuk periode sampai dengan 30 September 2022 adalah sebesar Rp17.032.105, sedangkan jumlah beban dari kegiatan operasional adalah sebesar Rp13.865.833.508 sehingga terdapat Defisit dari Kegiatan Operasional senilai Rp13.848.801.403. Surplus Kegiatan Non Operasional dan Defisit Pos-pos Luar Biasa masing-masing sebesar Rp2.872.999 dan sebesar Rp0 sehingga entitas mengalami Defisit-LO sebesar Rp13.845.928.404.</w:t>
      </w:r>
    </w:p>
    <w:p w:rsidR="00BD5DCC" w:rsidRDefault="004703B8">
      <w:pPr>
        <w:pStyle w:val="Heading4"/>
        <w:divId w:val="1957249291"/>
        <w:rPr>
          <w:rFonts w:eastAsia="Times New Roman"/>
          <w:lang w:val="en-US"/>
        </w:rPr>
      </w:pPr>
      <w:r>
        <w:rPr>
          <w:rFonts w:eastAsia="Times New Roman"/>
          <w:lang w:val="en-US"/>
        </w:rPr>
        <w:t>4. LAPORAN PERUBAHAN EKUITAS</w:t>
      </w:r>
    </w:p>
    <w:p w:rsidR="00BD5DCC" w:rsidRDefault="004703B8">
      <w:pPr>
        <w:pStyle w:val="NormalWeb"/>
        <w:jc w:val="both"/>
        <w:divId w:val="1957249291"/>
        <w:rPr>
          <w:lang w:val="en-US"/>
        </w:rPr>
      </w:pPr>
      <w:r>
        <w:rPr>
          <w:lang w:val="en-US"/>
        </w:rPr>
        <w:t xml:space="preserve">Laporan Perubahan Ekuitas menyajikan informasi kenaikan atau penurunan ekuitas tahun pelaporan dibandingkan dengan tahun sebelumnya. Ekuitas pada tanggal 01 Januari 2022 adalah sebesar Rp15.877.580.053 dikurangi Defisit-LO sebesar Rp13.845.928.404 ditambah </w:t>
      </w:r>
      <w:r>
        <w:rPr>
          <w:lang w:val="en-US"/>
        </w:rPr>
        <w:lastRenderedPageBreak/>
        <w:t>dengan koreksi-koreksi senilai Rp-186.362.000 dan Transaksi Antar Entitas sebesar Rp12.836.121.253 sehingga Ekuitas entitas pada tanggal 30 September 2022 adalah senilai Rp14.681.410.902.</w:t>
      </w:r>
    </w:p>
    <w:p w:rsidR="00BD5DCC" w:rsidRDefault="004703B8">
      <w:pPr>
        <w:pStyle w:val="Heading4"/>
        <w:divId w:val="1957249291"/>
        <w:rPr>
          <w:rFonts w:eastAsia="Times New Roman"/>
          <w:lang w:val="en-US"/>
        </w:rPr>
      </w:pPr>
      <w:r>
        <w:rPr>
          <w:rFonts w:eastAsia="Times New Roman"/>
          <w:lang w:val="en-US"/>
        </w:rPr>
        <w:t>5. CATATAN ATAS LAPORAN KEUANGAN</w:t>
      </w:r>
    </w:p>
    <w:p w:rsidR="00BD5DCC" w:rsidRDefault="004703B8">
      <w:pPr>
        <w:pStyle w:val="NormalWeb"/>
        <w:jc w:val="both"/>
        <w:divId w:val="1957249291"/>
        <w:rPr>
          <w:lang w:val="en-US"/>
        </w:rPr>
      </w:pPr>
      <w:r>
        <w:rPr>
          <w:lang w:val="en-US"/>
        </w:rPr>
        <w:t>Catatan atas Laporan Keuangan (CaLK) menyajikan informasi tentang penjelasan atau daftar terinci atau analisis atas nilai suatu pos yang disajikan dalam Laporan Realisasi Anggaran, Neraca, Laporan Operasional, dan Laporan Perubahan Ekuitas. Termasuk pula dalam CaLK adalah penyajian informasi yang diharuskan dan dianjurkan oleh Standar Akuntansi Pemerintahan serta pengungkapan-pengungkapan lainnya yang diperlukan untuk penyajian yang wajar atas laporan keuangan.</w:t>
      </w:r>
    </w:p>
    <w:p w:rsidR="00BD5DCC" w:rsidRDefault="004703B8">
      <w:pPr>
        <w:pStyle w:val="NormalWeb"/>
        <w:jc w:val="both"/>
        <w:divId w:val="1957249291"/>
        <w:rPr>
          <w:lang w:val="en-US"/>
        </w:rPr>
      </w:pPr>
      <w:r>
        <w:rPr>
          <w:lang w:val="en-US"/>
        </w:rPr>
        <w:t>Dalam penyajian Laporan Realisasi Anggaran Untuk Periode yang Berakhir 30 September 2022 disusun dan disajikan berdasarkan basis kas. Sedangkan Neraca, Laporan Operasional, dan Laporan Perubahan Ekuitas Untuk Periode yang Berakhir 30 September 2022 disusun dan disajikan dengan basis akrual.</w:t>
      </w:r>
    </w:p>
    <w:p w:rsidR="00BD5DCC" w:rsidRDefault="004703B8">
      <w:pPr>
        <w:pageBreakBefore/>
        <w:divId w:val="485703587"/>
        <w:rPr>
          <w:rFonts w:eastAsia="Times New Roman"/>
          <w:lang w:val="en-US"/>
        </w:rPr>
      </w:pPr>
      <w:r>
        <w:rPr>
          <w:rFonts w:eastAsia="Times New Roman"/>
          <w:lang w:val="en-US"/>
        </w:rPr>
        <w:lastRenderedPageBreak/>
        <w:t> </w:t>
      </w:r>
    </w:p>
    <w:p w:rsidR="00BD5DCC" w:rsidRDefault="004703B8">
      <w:pPr>
        <w:pStyle w:val="Heading2"/>
        <w:shd w:val="clear" w:color="auto" w:fill="00BFFF"/>
        <w:jc w:val="right"/>
        <w:divId w:val="554240108"/>
        <w:rPr>
          <w:rFonts w:eastAsia="Times New Roman"/>
          <w:color w:val="FFFFFF"/>
          <w:sz w:val="24"/>
          <w:szCs w:val="24"/>
          <w:lang w:val="en-US"/>
        </w:rPr>
      </w:pPr>
      <w:r>
        <w:rPr>
          <w:rFonts w:eastAsia="Times New Roman"/>
          <w:color w:val="FFFFFF"/>
          <w:sz w:val="24"/>
          <w:szCs w:val="24"/>
          <w:lang w:val="en-US"/>
        </w:rPr>
        <w:t xml:space="preserve">I. LAPORAN REALISASI ANGGARAN </w:t>
      </w:r>
    </w:p>
    <w:p w:rsidR="00BD5DCC" w:rsidRDefault="004703B8">
      <w:pPr>
        <w:pStyle w:val="Heading3"/>
        <w:jc w:val="center"/>
        <w:divId w:val="554240108"/>
        <w:rPr>
          <w:rFonts w:eastAsia="Times New Roman"/>
          <w:color w:val="00008B"/>
          <w:sz w:val="24"/>
          <w:szCs w:val="24"/>
          <w:lang w:val="en-US"/>
        </w:rPr>
      </w:pPr>
      <w:r>
        <w:rPr>
          <w:rFonts w:eastAsia="Times New Roman"/>
          <w:color w:val="00008B"/>
          <w:sz w:val="24"/>
          <w:szCs w:val="24"/>
          <w:lang w:val="en-US"/>
        </w:rPr>
        <w:t xml:space="preserve">BPS Provinsi Jambi </w:t>
      </w:r>
      <w:r>
        <w:rPr>
          <w:rFonts w:eastAsia="Times New Roman"/>
          <w:color w:val="00008B"/>
          <w:sz w:val="24"/>
          <w:szCs w:val="24"/>
          <w:lang w:val="en-US"/>
        </w:rPr>
        <w:br/>
        <w:t xml:space="preserve">LAPORAN REALISASI ANGGARAN </w:t>
      </w:r>
      <w:r>
        <w:rPr>
          <w:rFonts w:eastAsia="Times New Roman"/>
          <w:color w:val="00008B"/>
          <w:sz w:val="24"/>
          <w:szCs w:val="24"/>
          <w:lang w:val="en-US"/>
        </w:rPr>
        <w:br/>
        <w:t xml:space="preserve">Untuk Periode yang Berakhir 30 September 2022 dan 30 September 2021 </w:t>
      </w:r>
    </w:p>
    <w:p w:rsidR="00BD5DCC" w:rsidRDefault="004703B8">
      <w:pPr>
        <w:pStyle w:val="NormalWeb"/>
        <w:jc w:val="right"/>
        <w:divId w:val="554240108"/>
        <w:rPr>
          <w:i/>
          <w:iCs/>
          <w:color w:val="00008B"/>
          <w:lang w:val="en-US"/>
        </w:rPr>
      </w:pPr>
      <w:r>
        <w:rPr>
          <w:i/>
          <w:iCs/>
          <w:color w:val="00008B"/>
          <w:lang w:val="en-US"/>
        </w:rPr>
        <w:t>(Dalam Rupiah)</w:t>
      </w:r>
    </w:p>
    <w:tbl>
      <w:tblPr>
        <w:tblW w:w="0" w:type="auto"/>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2216"/>
        <w:gridCol w:w="1229"/>
        <w:gridCol w:w="1490"/>
        <w:gridCol w:w="1490"/>
        <w:gridCol w:w="1096"/>
        <w:gridCol w:w="1490"/>
      </w:tblGrid>
      <w:tr w:rsidR="00BD5DCC">
        <w:trPr>
          <w:divId w:val="554240108"/>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 xml:space="preserve">URAIAN </w:t>
            </w:r>
          </w:p>
        </w:tc>
        <w:tc>
          <w:tcPr>
            <w:tcW w:w="0" w:type="auto"/>
            <w:vMerge w:val="restart"/>
            <w:tcBorders>
              <w:top w:val="single" w:sz="6" w:space="0" w:color="000000"/>
              <w:left w:val="nil"/>
              <w:bottom w:val="single" w:sz="6" w:space="0" w:color="000000"/>
              <w:right w:val="single" w:sz="6" w:space="0" w:color="000000"/>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CATATAN</w:t>
            </w:r>
          </w:p>
        </w:tc>
        <w:tc>
          <w:tcPr>
            <w:tcW w:w="0" w:type="auto"/>
            <w:gridSpan w:val="2"/>
            <w:tcBorders>
              <w:top w:val="single" w:sz="6" w:space="0" w:color="000000"/>
              <w:left w:val="nil"/>
              <w:bottom w:val="single" w:sz="6" w:space="0" w:color="000000"/>
              <w:right w:val="single" w:sz="6" w:space="0" w:color="000000"/>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30 September 2022</w:t>
            </w:r>
          </w:p>
        </w:tc>
        <w:tc>
          <w:tcPr>
            <w:tcW w:w="0" w:type="auto"/>
            <w:vMerge w:val="restart"/>
            <w:tcBorders>
              <w:top w:val="single" w:sz="6" w:space="0" w:color="000000"/>
              <w:left w:val="nil"/>
              <w:bottom w:val="single" w:sz="6" w:space="0" w:color="000000"/>
              <w:right w:val="single" w:sz="6" w:space="0" w:color="000000"/>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 terhadap Anggaran</w:t>
            </w:r>
          </w:p>
        </w:tc>
        <w:tc>
          <w:tcPr>
            <w:tcW w:w="0" w:type="auto"/>
            <w:tcBorders>
              <w:top w:val="single" w:sz="6" w:space="0" w:color="000000"/>
              <w:left w:val="nil"/>
              <w:bottom w:val="single" w:sz="6" w:space="0" w:color="000000"/>
              <w:right w:val="single" w:sz="6" w:space="0" w:color="000000"/>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30 September 2021</w:t>
            </w:r>
          </w:p>
        </w:tc>
      </w:tr>
      <w:tr w:rsidR="00BD5DCC">
        <w:trPr>
          <w:divId w:val="5542401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vMerge/>
            <w:tcBorders>
              <w:top w:val="single" w:sz="6" w:space="0" w:color="000000"/>
              <w:left w:val="nil"/>
              <w:bottom w:val="single" w:sz="6" w:space="0" w:color="000000"/>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 xml:space="preserve">ANGGARAN </w:t>
            </w:r>
          </w:p>
        </w:tc>
        <w:tc>
          <w:tcPr>
            <w:tcW w:w="0" w:type="auto"/>
            <w:tcBorders>
              <w:top w:val="single" w:sz="6" w:space="0" w:color="000000"/>
              <w:left w:val="single" w:sz="6" w:space="0" w:color="000000"/>
              <w:bottom w:val="single" w:sz="6" w:space="0" w:color="000000"/>
              <w:right w:val="single" w:sz="6" w:space="0" w:color="000000"/>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REALISASI</w:t>
            </w:r>
          </w:p>
        </w:tc>
        <w:tc>
          <w:tcPr>
            <w:tcW w:w="0" w:type="auto"/>
            <w:vMerge/>
            <w:tcBorders>
              <w:top w:val="single" w:sz="6" w:space="0" w:color="000000"/>
              <w:left w:val="nil"/>
              <w:bottom w:val="single" w:sz="6" w:space="0" w:color="000000"/>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REALISASI</w:t>
            </w:r>
          </w:p>
        </w:tc>
      </w:tr>
      <w:tr w:rsidR="00BD5DCC">
        <w:trPr>
          <w:divId w:val="55424010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PENDAPATAN</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trPr>
          <w:divId w:val="554240108"/>
        </w:trPr>
        <w:tc>
          <w:tcPr>
            <w:tcW w:w="2250" w:type="dxa"/>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Pendapatan Penerimaan Negara Bukan Pajak</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B.5</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23.041.000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18.383.572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79,79</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91.711.218</w:t>
            </w:r>
          </w:p>
        </w:tc>
      </w:tr>
      <w:tr w:rsidR="00BD5DCC">
        <w:trPr>
          <w:divId w:val="554240108"/>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b/>
                <w:bCs/>
                <w:sz w:val="20"/>
                <w:szCs w:val="20"/>
              </w:rPr>
              <w:t>JUMLAH PENDAPATAN</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b/>
                <w:bCs/>
                <w:sz w:val="20"/>
                <w:szCs w:val="20"/>
              </w:rPr>
              <w:t>23.041.000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b/>
                <w:bCs/>
                <w:sz w:val="20"/>
                <w:szCs w:val="20"/>
              </w:rPr>
              <w:t>18.383.572</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b/>
                <w:bCs/>
                <w:sz w:val="20"/>
                <w:szCs w:val="20"/>
              </w:rPr>
              <w:t>79,79</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b/>
                <w:bCs/>
                <w:sz w:val="20"/>
                <w:szCs w:val="20"/>
              </w:rPr>
              <w:t>91.711.218</w:t>
            </w:r>
          </w:p>
        </w:tc>
      </w:tr>
      <w:tr w:rsidR="00BD5DCC">
        <w:trPr>
          <w:divId w:val="554240108"/>
        </w:trPr>
        <w:tc>
          <w:tcPr>
            <w:tcW w:w="2250" w:type="dxa"/>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Belanja Negara</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B.1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20.682.264.000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13.096.243.267</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63,32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11.070.511.250</w:t>
            </w:r>
          </w:p>
        </w:tc>
      </w:tr>
      <w:tr w:rsidR="00BD5DCC">
        <w:trPr>
          <w:divId w:val="554240108"/>
        </w:trPr>
        <w:tc>
          <w:tcPr>
            <w:tcW w:w="2250" w:type="dxa"/>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Belanja Pegawai</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B.2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10.961.258.000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8.409.861.564</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76,72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7.833.567.002</w:t>
            </w:r>
          </w:p>
        </w:tc>
      </w:tr>
      <w:tr w:rsidR="00BD5DCC">
        <w:trPr>
          <w:divId w:val="554240108"/>
        </w:trPr>
        <w:tc>
          <w:tcPr>
            <w:tcW w:w="2250" w:type="dxa"/>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Belanja Barang</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B.3</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9.610.886.000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4.654.881.703</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48,43</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3.099.044.248</w:t>
            </w:r>
          </w:p>
        </w:tc>
      </w:tr>
      <w:tr w:rsidR="00BD5DCC">
        <w:trPr>
          <w:divId w:val="554240108"/>
        </w:trPr>
        <w:tc>
          <w:tcPr>
            <w:tcW w:w="2250" w:type="dxa"/>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Belanja Modal</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B.4</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110.120.000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31.500.000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28,61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137.900.000</w:t>
            </w:r>
          </w:p>
        </w:tc>
      </w:tr>
      <w:tr w:rsidR="00BD5DCC">
        <w:trPr>
          <w:divId w:val="554240108"/>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b/>
                <w:bCs/>
                <w:sz w:val="20"/>
                <w:szCs w:val="20"/>
              </w:rPr>
              <w:t>JUMLAH BELANJA</w:t>
            </w:r>
          </w:p>
        </w:tc>
        <w:tc>
          <w:tcPr>
            <w:tcW w:w="0" w:type="auto"/>
            <w:tcBorders>
              <w:top w:val="nil"/>
              <w:left w:val="nil"/>
              <w:bottom w:val="single" w:sz="6" w:space="0" w:color="000000"/>
              <w:right w:val="nil"/>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b/>
                <w:bCs/>
                <w:sz w:val="20"/>
                <w:szCs w:val="20"/>
              </w:rPr>
              <w:t>20.682.264.000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b/>
                <w:bCs/>
                <w:sz w:val="20"/>
                <w:szCs w:val="20"/>
              </w:rPr>
              <w:t>13.096.243.267</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b/>
                <w:bCs/>
                <w:sz w:val="20"/>
                <w:szCs w:val="20"/>
              </w:rPr>
              <w:t>63,32</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b/>
                <w:bCs/>
                <w:sz w:val="20"/>
                <w:szCs w:val="20"/>
              </w:rPr>
              <w:t>11.070.511.250</w:t>
            </w:r>
          </w:p>
        </w:tc>
      </w:tr>
    </w:tbl>
    <w:p w:rsidR="00BD5DCC" w:rsidRDefault="004703B8">
      <w:pPr>
        <w:spacing w:after="240"/>
        <w:jc w:val="both"/>
        <w:divId w:val="554240108"/>
        <w:rPr>
          <w:rFonts w:eastAsia="Times New Roman"/>
          <w:lang w:val="en-US"/>
        </w:rPr>
      </w:pPr>
      <w:r>
        <w:rPr>
          <w:rFonts w:eastAsia="Times New Roman"/>
          <w:lang w:val="en-US"/>
        </w:rPr>
        <w:br/>
      </w:r>
      <w:r>
        <w:rPr>
          <w:rFonts w:eastAsia="Times New Roman"/>
          <w:lang w:val="en-US"/>
        </w:rPr>
        <w:br/>
      </w:r>
      <w:r>
        <w:rPr>
          <w:rFonts w:eastAsia="Times New Roman"/>
          <w:lang w:val="en-US"/>
        </w:rPr>
        <w:br/>
      </w:r>
    </w:p>
    <w:p w:rsidR="00BD5DCC" w:rsidRDefault="004703B8">
      <w:pPr>
        <w:pStyle w:val="a"/>
        <w:jc w:val="both"/>
        <w:divId w:val="554240108"/>
        <w:rPr>
          <w:lang w:val="en-US"/>
        </w:rPr>
      </w:pPr>
      <w:r>
        <w:rPr>
          <w:lang w:val="en-US"/>
        </w:rPr>
        <w:t>Catatan atas Laporan Keuangan merupakan bagian yang tidak terpisahkan dari Laporan Keuangan</w:t>
      </w:r>
    </w:p>
    <w:p w:rsidR="00BD5DCC" w:rsidRDefault="004703B8">
      <w:pPr>
        <w:pageBreakBefore/>
        <w:jc w:val="both"/>
        <w:divId w:val="477647682"/>
        <w:rPr>
          <w:rFonts w:eastAsia="Times New Roman"/>
          <w:lang w:val="en-US"/>
        </w:rPr>
      </w:pPr>
      <w:r>
        <w:rPr>
          <w:rFonts w:eastAsia="Times New Roman"/>
          <w:lang w:val="en-US"/>
        </w:rPr>
        <w:lastRenderedPageBreak/>
        <w:t> </w:t>
      </w:r>
    </w:p>
    <w:p w:rsidR="00BD5DCC" w:rsidRDefault="004703B8">
      <w:pPr>
        <w:pStyle w:val="Heading2"/>
        <w:shd w:val="clear" w:color="auto" w:fill="00BFFF"/>
        <w:jc w:val="right"/>
        <w:divId w:val="143209218"/>
        <w:rPr>
          <w:rFonts w:eastAsia="Times New Roman"/>
          <w:color w:val="FFFFFF"/>
          <w:sz w:val="24"/>
          <w:szCs w:val="24"/>
          <w:lang w:val="en-US"/>
        </w:rPr>
      </w:pPr>
      <w:r>
        <w:rPr>
          <w:rFonts w:eastAsia="Times New Roman"/>
          <w:color w:val="FFFFFF"/>
          <w:sz w:val="24"/>
          <w:szCs w:val="24"/>
          <w:lang w:val="en-US"/>
        </w:rPr>
        <w:t xml:space="preserve">II. NERACA </w:t>
      </w:r>
    </w:p>
    <w:p w:rsidR="00BD5DCC" w:rsidRDefault="004703B8">
      <w:pPr>
        <w:pStyle w:val="Heading3"/>
        <w:jc w:val="center"/>
        <w:divId w:val="143209218"/>
        <w:rPr>
          <w:rFonts w:eastAsia="Times New Roman"/>
          <w:color w:val="00008B"/>
          <w:sz w:val="24"/>
          <w:szCs w:val="24"/>
          <w:lang w:val="en-US"/>
        </w:rPr>
      </w:pPr>
      <w:r>
        <w:rPr>
          <w:rFonts w:eastAsia="Times New Roman"/>
          <w:color w:val="00008B"/>
          <w:sz w:val="24"/>
          <w:szCs w:val="24"/>
          <w:lang w:val="en-US"/>
        </w:rPr>
        <w:t xml:space="preserve">BPS Provinsi Jambi </w:t>
      </w:r>
      <w:r>
        <w:rPr>
          <w:rFonts w:eastAsia="Times New Roman"/>
          <w:color w:val="00008B"/>
          <w:sz w:val="24"/>
          <w:szCs w:val="24"/>
          <w:lang w:val="en-US"/>
        </w:rPr>
        <w:br/>
        <w:t xml:space="preserve">NERACA </w:t>
      </w:r>
      <w:r>
        <w:rPr>
          <w:rFonts w:eastAsia="Times New Roman"/>
          <w:color w:val="00008B"/>
          <w:sz w:val="24"/>
          <w:szCs w:val="24"/>
          <w:lang w:val="en-US"/>
        </w:rPr>
        <w:br/>
        <w:t xml:space="preserve">Per 30 September 2022 dan 31 Desember 2021 </w:t>
      </w:r>
    </w:p>
    <w:p w:rsidR="00BD5DCC" w:rsidRDefault="004703B8">
      <w:pPr>
        <w:pStyle w:val="NormalWeb"/>
        <w:jc w:val="right"/>
        <w:divId w:val="143209218"/>
        <w:rPr>
          <w:i/>
          <w:iCs/>
          <w:color w:val="00008B"/>
          <w:lang w:val="en-US"/>
        </w:rPr>
      </w:pPr>
      <w:r>
        <w:rPr>
          <w:i/>
          <w:iCs/>
          <w:color w:val="00008B"/>
          <w:lang w:val="en-US"/>
        </w:rPr>
        <w:t>(Dalam Rupiah)</w:t>
      </w:r>
    </w:p>
    <w:tbl>
      <w:tblPr>
        <w:tblW w:w="0" w:type="auto"/>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4090"/>
        <w:gridCol w:w="1229"/>
        <w:gridCol w:w="1862"/>
        <w:gridCol w:w="1796"/>
      </w:tblGrid>
      <w:tr w:rsidR="00BD5DCC">
        <w:trPr>
          <w:divId w:val="143209218"/>
        </w:trPr>
        <w:tc>
          <w:tcPr>
            <w:tcW w:w="0" w:type="auto"/>
            <w:tcBorders>
              <w:top w:val="single" w:sz="6" w:space="0" w:color="000000"/>
              <w:left w:val="single" w:sz="6" w:space="0" w:color="000000"/>
              <w:bottom w:val="single" w:sz="6" w:space="0" w:color="000000"/>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URAIAN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 xml:space="preserve">CATATAN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30 September 2022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31 Desember 2021</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ASET</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ASET LANCAR</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Kas di Bendahara Pengeluaran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210.000.000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Belanja Dibayar Dimuka (prepaid)</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2.074.306</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24.119.333</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Piutang Bukan Pajak</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C.3</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1.521.532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Persediaan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C.4</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53.272.821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372.081.333</w:t>
            </w:r>
          </w:p>
        </w:tc>
      </w:tr>
      <w:tr w:rsidR="00BD5DCC">
        <w:trPr>
          <w:divId w:val="143209218"/>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Aset Lancar</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266.868.659</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396.200.666</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PIUTANG JANGKA PANJANG</w:t>
            </w:r>
          </w:p>
        </w:tc>
        <w:tc>
          <w:tcPr>
            <w:tcW w:w="0" w:type="auto"/>
            <w:tcBorders>
              <w:top w:val="nil"/>
              <w:left w:val="nil"/>
              <w:bottom w:val="nil"/>
              <w:right w:val="nil"/>
            </w:tcBorders>
            <w:vAlign w:val="center"/>
            <w:hideMark/>
          </w:tcPr>
          <w:p w:rsidR="00BD5DCC" w:rsidRDefault="00BD5DCC">
            <w:pPr>
              <w:rPr>
                <w:rFonts w:ascii="Times New Romans" w:eastAsia="Times New Roman" w:hAnsi="Times New Romans"/>
                <w:sz w:val="20"/>
                <w:szCs w:val="20"/>
              </w:rPr>
            </w:pPr>
          </w:p>
        </w:tc>
        <w:tc>
          <w:tcPr>
            <w:tcW w:w="0" w:type="auto"/>
            <w:tcBorders>
              <w:top w:val="nil"/>
              <w:left w:val="nil"/>
              <w:bottom w:val="nil"/>
              <w:right w:val="nil"/>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trPr>
          <w:divId w:val="143209218"/>
        </w:trPr>
        <w:tc>
          <w:tcPr>
            <w:tcW w:w="0" w:type="auto"/>
            <w:tcBorders>
              <w:top w:val="nil"/>
              <w:left w:val="single" w:sz="6" w:space="0" w:color="000000"/>
              <w:bottom w:val="nil"/>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Piutang Jangka Panjang</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ASET TETAP</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Tanah</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C.5</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8.029.107.000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8.029.107.000</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Peralatan Dan Mesin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C.6</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13.774.235.394</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13.799.235.394</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Gedung Dan Bangunan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C.7</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7.999.206.000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7.999.206.000</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Aset Tetap Lainnya</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C.8</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263.501.743</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263.501.743</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Akumulasi Penyusutan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C.9</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(15.213.548.852)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(14.659.060.310)</w:t>
            </w:r>
          </w:p>
        </w:tc>
      </w:tr>
      <w:tr w:rsidR="00BD5DCC">
        <w:trPr>
          <w:divId w:val="143209218"/>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Aset Tetap</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14.852.501.285</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15.431.989.827</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ASET LAINNYA</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Aset Tak Berwujud</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C.10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1.693.122.500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1.693.122.500</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Aset Lain-lain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C.11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1.267.408.181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1.453.770.181</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Akumulasi Penyusutan/amortisasi Aset Lainnya</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C.12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(2.774.798.731)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(2.670.505.906)</w:t>
            </w:r>
          </w:p>
        </w:tc>
      </w:tr>
      <w:tr w:rsidR="00BD5DCC">
        <w:trPr>
          <w:divId w:val="143209218"/>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Aset Lainnya</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185.731.950</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476.386.775</w:t>
            </w:r>
          </w:p>
        </w:tc>
      </w:tr>
      <w:tr w:rsidR="00BD5DCC">
        <w:trPr>
          <w:divId w:val="143209218"/>
        </w:trPr>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ASET</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15.305.101.894</w:t>
            </w: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16.304.577.268</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lastRenderedPageBreak/>
              <w:t>KEWAJIBAN</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KEWAJIBAN JANGKA PENDEK</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Utang kepada Pihak Ketiga</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C.13</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360.684.098</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426.997.215</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Utang Yang Belum Ditagihkan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C.14</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53.006.894</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Uang Muka dari KPPN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C.15</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210.000.000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BD5DCC">
        <w:trPr>
          <w:divId w:val="143209218"/>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KEWAJIBAN</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623.690.992</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426.997.215</w:t>
            </w: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EKUITAS</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trPr>
          <w:divId w:val="143209218"/>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Ekuitas</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C.16</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14.681.410.902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15.877.580.053</w:t>
            </w:r>
          </w:p>
        </w:tc>
      </w:tr>
      <w:tr w:rsidR="00BD5DCC">
        <w:trPr>
          <w:divId w:val="143209218"/>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EKUITAS</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14.681.410.902</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15.877.580.053</w:t>
            </w:r>
          </w:p>
        </w:tc>
      </w:tr>
      <w:tr w:rsidR="00BD5DCC">
        <w:trPr>
          <w:divId w:val="143209218"/>
        </w:trPr>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KEWAJIBAN DAN EKUITAS</w:t>
            </w:r>
          </w:p>
        </w:tc>
        <w:tc>
          <w:tcPr>
            <w:tcW w:w="0" w:type="auto"/>
            <w:tcBorders>
              <w:top w:val="nil"/>
              <w:left w:val="nil"/>
              <w:bottom w:val="single" w:sz="6" w:space="0" w:color="000000"/>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15.305.101.894</w:t>
            </w: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16.304.577.268</w:t>
            </w:r>
          </w:p>
        </w:tc>
      </w:tr>
    </w:tbl>
    <w:p w:rsidR="00BD5DCC" w:rsidRDefault="004703B8">
      <w:pPr>
        <w:spacing w:after="240"/>
        <w:jc w:val="both"/>
        <w:divId w:val="143209218"/>
        <w:rPr>
          <w:rFonts w:eastAsia="Times New Roman"/>
          <w:lang w:val="en-US"/>
        </w:rPr>
      </w:pPr>
      <w:r>
        <w:rPr>
          <w:rFonts w:eastAsia="Times New Roman"/>
          <w:lang w:val="en-US"/>
        </w:rPr>
        <w:br/>
      </w:r>
      <w:r>
        <w:rPr>
          <w:rFonts w:eastAsia="Times New Roman"/>
          <w:lang w:val="en-US"/>
        </w:rPr>
        <w:br/>
      </w:r>
    </w:p>
    <w:p w:rsidR="00BD5DCC" w:rsidRDefault="004703B8">
      <w:pPr>
        <w:pStyle w:val="a"/>
        <w:jc w:val="both"/>
        <w:divId w:val="143209218"/>
        <w:rPr>
          <w:lang w:val="en-US"/>
        </w:rPr>
      </w:pPr>
      <w:r>
        <w:rPr>
          <w:lang w:val="en-US"/>
        </w:rPr>
        <w:t>Catatan atas Laporan Keuangan merupakan bagian yang tidak terpisahkan dari Laporan Keuangan</w:t>
      </w:r>
    </w:p>
    <w:p w:rsidR="00BD5DCC" w:rsidRDefault="004703B8">
      <w:pPr>
        <w:pageBreakBefore/>
        <w:jc w:val="both"/>
        <w:divId w:val="2109041852"/>
        <w:rPr>
          <w:rFonts w:eastAsia="Times New Roman"/>
          <w:lang w:val="en-US"/>
        </w:rPr>
      </w:pPr>
      <w:r>
        <w:rPr>
          <w:rFonts w:eastAsia="Times New Roman"/>
          <w:lang w:val="en-US"/>
        </w:rPr>
        <w:lastRenderedPageBreak/>
        <w:t> </w:t>
      </w:r>
    </w:p>
    <w:p w:rsidR="00BD5DCC" w:rsidRDefault="004703B8">
      <w:pPr>
        <w:pStyle w:val="Heading2"/>
        <w:shd w:val="clear" w:color="auto" w:fill="00BFFF"/>
        <w:jc w:val="right"/>
        <w:divId w:val="1829326329"/>
        <w:rPr>
          <w:rFonts w:eastAsia="Times New Roman"/>
          <w:color w:val="FFFFFF"/>
          <w:sz w:val="24"/>
          <w:szCs w:val="24"/>
          <w:lang w:val="en-US"/>
        </w:rPr>
      </w:pPr>
      <w:r>
        <w:rPr>
          <w:rFonts w:eastAsia="Times New Roman"/>
          <w:color w:val="FFFFFF"/>
          <w:sz w:val="24"/>
          <w:szCs w:val="24"/>
          <w:lang w:val="en-US"/>
        </w:rPr>
        <w:t xml:space="preserve">III. LAPORAN OPERASIONAL </w:t>
      </w:r>
    </w:p>
    <w:p w:rsidR="00BD5DCC" w:rsidRDefault="004703B8">
      <w:pPr>
        <w:pStyle w:val="Heading3"/>
        <w:jc w:val="center"/>
        <w:divId w:val="1829326329"/>
        <w:rPr>
          <w:rFonts w:eastAsia="Times New Roman"/>
          <w:color w:val="00008B"/>
          <w:sz w:val="24"/>
          <w:szCs w:val="24"/>
          <w:lang w:val="en-US"/>
        </w:rPr>
      </w:pPr>
      <w:r>
        <w:rPr>
          <w:rFonts w:eastAsia="Times New Roman"/>
          <w:color w:val="00008B"/>
          <w:sz w:val="24"/>
          <w:szCs w:val="24"/>
          <w:lang w:val="en-US"/>
        </w:rPr>
        <w:t xml:space="preserve">BPS Provinsi Jambi </w:t>
      </w:r>
      <w:r>
        <w:rPr>
          <w:rFonts w:eastAsia="Times New Roman"/>
          <w:color w:val="00008B"/>
          <w:sz w:val="24"/>
          <w:szCs w:val="24"/>
          <w:lang w:val="en-US"/>
        </w:rPr>
        <w:br/>
        <w:t xml:space="preserve">LAPORAN OPERASIONAL </w:t>
      </w:r>
      <w:r>
        <w:rPr>
          <w:rFonts w:eastAsia="Times New Roman"/>
          <w:color w:val="00008B"/>
          <w:sz w:val="24"/>
          <w:szCs w:val="24"/>
          <w:lang w:val="en-US"/>
        </w:rPr>
        <w:br/>
        <w:t xml:space="preserve">Untuk Periode yang Berakhir 30 September 2022 dan 30 September 2021 </w:t>
      </w:r>
    </w:p>
    <w:p w:rsidR="00BD5DCC" w:rsidRDefault="004703B8">
      <w:pPr>
        <w:pStyle w:val="NormalWeb"/>
        <w:jc w:val="right"/>
        <w:divId w:val="1829326329"/>
        <w:rPr>
          <w:i/>
          <w:iCs/>
          <w:color w:val="00008B"/>
          <w:lang w:val="en-US"/>
        </w:rPr>
      </w:pPr>
      <w:r>
        <w:rPr>
          <w:i/>
          <w:iCs/>
          <w:color w:val="00008B"/>
          <w:lang w:val="en-US"/>
        </w:rPr>
        <w:t>(Dalam Rupiah)</w:t>
      </w:r>
    </w:p>
    <w:tbl>
      <w:tblPr>
        <w:tblW w:w="8829" w:type="dxa"/>
        <w:tblBorders>
          <w:top w:val="single" w:sz="6" w:space="0" w:color="000000"/>
          <w:left w:val="single" w:sz="6" w:space="0" w:color="000000"/>
          <w:bottom w:val="single" w:sz="6" w:space="0" w:color="000000"/>
          <w:right w:val="single" w:sz="6" w:space="0" w:color="000000"/>
        </w:tblBorders>
        <w:tblCellMar>
          <w:top w:w="120" w:type="dxa"/>
          <w:left w:w="120" w:type="dxa"/>
          <w:bottom w:w="120" w:type="dxa"/>
          <w:right w:w="120" w:type="dxa"/>
        </w:tblCellMar>
        <w:tblLook w:val="04A0" w:firstRow="1" w:lastRow="0" w:firstColumn="1" w:lastColumn="0" w:noHBand="0" w:noVBand="1"/>
      </w:tblPr>
      <w:tblGrid>
        <w:gridCol w:w="4064"/>
        <w:gridCol w:w="1229"/>
        <w:gridCol w:w="1768"/>
        <w:gridCol w:w="1768"/>
      </w:tblGrid>
      <w:tr w:rsidR="00BD5DCC" w:rsidTr="008E147C">
        <w:trPr>
          <w:divId w:val="1829326329"/>
          <w:trHeight w:val="563"/>
        </w:trPr>
        <w:tc>
          <w:tcPr>
            <w:tcW w:w="0" w:type="auto"/>
            <w:tcBorders>
              <w:top w:val="single" w:sz="6" w:space="0" w:color="000000"/>
              <w:left w:val="single" w:sz="6" w:space="0" w:color="000000"/>
              <w:bottom w:val="single" w:sz="6" w:space="0" w:color="000000"/>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URAIAN</w:t>
            </w:r>
          </w:p>
        </w:tc>
        <w:tc>
          <w:tcPr>
            <w:tcW w:w="0" w:type="auto"/>
            <w:tcBorders>
              <w:top w:val="single" w:sz="6" w:space="0" w:color="000000"/>
              <w:left w:val="nil"/>
              <w:bottom w:val="single" w:sz="6" w:space="0" w:color="000000"/>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CATATAN</w:t>
            </w:r>
          </w:p>
        </w:tc>
        <w:tc>
          <w:tcPr>
            <w:tcW w:w="0" w:type="auto"/>
            <w:tcBorders>
              <w:top w:val="single" w:sz="6" w:space="0" w:color="000000"/>
              <w:left w:val="nil"/>
              <w:bottom w:val="single" w:sz="6" w:space="0" w:color="000000"/>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30 September 2022</w:t>
            </w:r>
          </w:p>
        </w:tc>
        <w:tc>
          <w:tcPr>
            <w:tcW w:w="0" w:type="auto"/>
            <w:tcBorders>
              <w:top w:val="single" w:sz="6" w:space="0" w:color="000000"/>
              <w:left w:val="nil"/>
              <w:bottom w:val="single" w:sz="6" w:space="0" w:color="000000"/>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30 September 2021</w:t>
            </w:r>
          </w:p>
        </w:tc>
      </w:tr>
      <w:tr w:rsidR="00BD5DCC" w:rsidTr="008E147C">
        <w:trPr>
          <w:divId w:val="1829326329"/>
          <w:trHeight w:val="272"/>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KEGIATAN OPERASIONAL</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rsidTr="008E147C">
        <w:trPr>
          <w:divId w:val="1829326329"/>
          <w:trHeight w:val="272"/>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PENDAPATAN</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rsidTr="008E147C">
        <w:trPr>
          <w:divId w:val="1829326329"/>
          <w:trHeight w:val="291"/>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Pendapatan Negara Bukan Pajak Lainnya</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D.1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17.032.105</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20.210.813</w:t>
            </w:r>
          </w:p>
        </w:tc>
      </w:tr>
      <w:tr w:rsidR="00BD5DCC" w:rsidTr="008E147C">
        <w:trPr>
          <w:divId w:val="1829326329"/>
          <w:trHeight w:val="272"/>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PENDAPATAN</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17.032.105</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20.210.813</w:t>
            </w:r>
          </w:p>
        </w:tc>
      </w:tr>
      <w:tr w:rsidR="00BD5DCC" w:rsidTr="008E147C">
        <w:trPr>
          <w:divId w:val="1829326329"/>
          <w:trHeight w:val="272"/>
        </w:trPr>
        <w:tc>
          <w:tcPr>
            <w:tcW w:w="0" w:type="auto"/>
            <w:tcBorders>
              <w:top w:val="nil"/>
              <w:left w:val="single" w:sz="6" w:space="0" w:color="000000"/>
              <w:bottom w:val="nil"/>
              <w:right w:val="single" w:sz="6" w:space="0" w:color="000000"/>
            </w:tcBorders>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BEBAN</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b/>
                <w:bCs/>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c>
          <w:tcPr>
            <w:tcW w:w="0" w:type="auto"/>
            <w:tcBorders>
              <w:top w:val="nil"/>
              <w:left w:val="nil"/>
              <w:bottom w:val="nil"/>
              <w:right w:val="single" w:sz="6" w:space="0" w:color="000000"/>
            </w:tcBorders>
            <w:vAlign w:val="center"/>
            <w:hideMark/>
          </w:tcPr>
          <w:p w:rsidR="00BD5DCC" w:rsidRDefault="00BD5DCC">
            <w:pPr>
              <w:rPr>
                <w:rFonts w:eastAsia="Times New Roman"/>
                <w:sz w:val="20"/>
                <w:szCs w:val="20"/>
              </w:rPr>
            </w:pPr>
          </w:p>
        </w:tc>
      </w:tr>
      <w:tr w:rsidR="00BD5DCC" w:rsidTr="008E147C">
        <w:trPr>
          <w:divId w:val="1829326329"/>
          <w:trHeight w:val="291"/>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Beban Pegawai</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D.2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8.331.273.879</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7.438.173.950</w:t>
            </w:r>
          </w:p>
        </w:tc>
      </w:tr>
      <w:tr w:rsidR="00BD5DCC" w:rsidTr="008E147C">
        <w:trPr>
          <w:divId w:val="1829326329"/>
          <w:trHeight w:val="272"/>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Beban Persediaan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D.3</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193.467.810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178.474.206</w:t>
            </w:r>
          </w:p>
        </w:tc>
      </w:tr>
      <w:tr w:rsidR="00BD5DCC" w:rsidTr="008E147C">
        <w:trPr>
          <w:divId w:val="1829326329"/>
          <w:trHeight w:val="272"/>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Beban Barang dan Jasa</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D.4</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2.269.222.724</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1.984.461.801</w:t>
            </w:r>
          </w:p>
        </w:tc>
      </w:tr>
      <w:tr w:rsidR="00BD5DCC" w:rsidTr="008E147C">
        <w:trPr>
          <w:divId w:val="1829326329"/>
          <w:trHeight w:val="291"/>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Beban Pemeliharaan</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D.5</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492.662.356</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311.970.687</w:t>
            </w:r>
          </w:p>
        </w:tc>
      </w:tr>
      <w:tr w:rsidR="00BD5DCC" w:rsidTr="008E147C">
        <w:trPr>
          <w:divId w:val="1829326329"/>
          <w:trHeight w:val="272"/>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Beban Perjalanan Dinas</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D.6</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1.863.925.372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641.736.429</w:t>
            </w:r>
          </w:p>
        </w:tc>
      </w:tr>
      <w:tr w:rsidR="00BD5DCC" w:rsidTr="008E147C">
        <w:trPr>
          <w:divId w:val="1829326329"/>
          <w:trHeight w:val="272"/>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Beban Penyusutan dan Amortisasi</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D.7</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715.281.367</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712.228.332</w:t>
            </w:r>
          </w:p>
        </w:tc>
      </w:tr>
      <w:tr w:rsidR="00BD5DCC" w:rsidTr="008E147C">
        <w:trPr>
          <w:divId w:val="1829326329"/>
          <w:trHeight w:val="291"/>
        </w:trPr>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JUMLAH BEBAN</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13.865.833.508</w:t>
            </w:r>
          </w:p>
        </w:tc>
        <w:tc>
          <w:tcPr>
            <w:tcW w:w="0" w:type="auto"/>
            <w:tcBorders>
              <w:top w:val="single" w:sz="6" w:space="0" w:color="000000"/>
              <w:left w:val="single" w:sz="6" w:space="0" w:color="000000"/>
              <w:bottom w:val="single" w:sz="6" w:space="0" w:color="000000"/>
              <w:right w:val="single" w:sz="6" w:space="0" w:color="000000"/>
            </w:tcBorders>
            <w:shd w:val="clear" w:color="auto" w:fill="99CCFF"/>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11.267.045.405</w:t>
            </w:r>
          </w:p>
        </w:tc>
      </w:tr>
      <w:tr w:rsidR="00BD5DCC" w:rsidTr="008E147C">
        <w:trPr>
          <w:divId w:val="1829326329"/>
          <w:trHeight w:val="545"/>
        </w:trPr>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SURPLUS/DEFISIT DARI KEGIATAN OPERASIONAL</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(13.848.801.403)</w:t>
            </w: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(11.246.834.592)</w:t>
            </w:r>
          </w:p>
        </w:tc>
      </w:tr>
      <w:tr w:rsidR="00BD5DCC" w:rsidTr="008E147C">
        <w:trPr>
          <w:divId w:val="1829326329"/>
          <w:trHeight w:val="291"/>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KEGIATAN NON OPERASIONAL</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D.8</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r>
      <w:tr w:rsidR="00BD5DCC" w:rsidTr="008E147C">
        <w:trPr>
          <w:divId w:val="1829326329"/>
          <w:trHeight w:val="272"/>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Pendapatan Pelepasan Aset Non Lancar</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2.872.999</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71.500.000</w:t>
            </w:r>
          </w:p>
        </w:tc>
      </w:tr>
      <w:tr w:rsidR="00BD5DCC" w:rsidTr="008E147C">
        <w:trPr>
          <w:divId w:val="1829326329"/>
          <w:trHeight w:val="272"/>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Beban Pelepasan Aset Non Lancar</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17.249.200</w:t>
            </w:r>
          </w:p>
        </w:tc>
      </w:tr>
      <w:tr w:rsidR="00BD5DCC" w:rsidTr="008E147C">
        <w:trPr>
          <w:divId w:val="1829326329"/>
          <w:trHeight w:val="563"/>
        </w:trPr>
        <w:tc>
          <w:tcPr>
            <w:tcW w:w="0" w:type="auto"/>
            <w:tcBorders>
              <w:top w:val="nil"/>
              <w:left w:val="single" w:sz="6" w:space="0" w:color="000000"/>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Pendapatan dari Kegiatan Non Operasional Lainnya</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0</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405</w:t>
            </w:r>
          </w:p>
        </w:tc>
      </w:tr>
      <w:tr w:rsidR="00BD5DCC" w:rsidTr="008E147C">
        <w:trPr>
          <w:divId w:val="1829326329"/>
          <w:trHeight w:val="563"/>
        </w:trPr>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SURPLUS/DEFISIT DARI KEGIATAN NON OPERASIONAL</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2.872.999</w:t>
            </w:r>
          </w:p>
        </w:tc>
        <w:tc>
          <w:tcPr>
            <w:tcW w:w="0" w:type="auto"/>
            <w:tcBorders>
              <w:top w:val="single" w:sz="6" w:space="0" w:color="000000"/>
              <w:left w:val="single" w:sz="6" w:space="0" w:color="000000"/>
              <w:bottom w:val="single" w:sz="6" w:space="0" w:color="000000"/>
              <w:right w:val="single" w:sz="6" w:space="0" w:color="000000"/>
            </w:tcBorders>
            <w:shd w:val="clear" w:color="auto" w:fill="F5F5DC"/>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54.251.205</w:t>
            </w:r>
          </w:p>
        </w:tc>
      </w:tr>
      <w:tr w:rsidR="00BD5DCC" w:rsidTr="008E147C">
        <w:trPr>
          <w:divId w:val="1829326329"/>
          <w:trHeight w:val="272"/>
        </w:trPr>
        <w:tc>
          <w:tcPr>
            <w:tcW w:w="0" w:type="auto"/>
            <w:tcBorders>
              <w:top w:val="single" w:sz="6" w:space="0" w:color="000000"/>
              <w:left w:val="single" w:sz="6" w:space="0" w:color="000000"/>
              <w:bottom w:val="single" w:sz="6" w:space="0" w:color="000000"/>
              <w:right w:val="single" w:sz="6" w:space="0" w:color="000000"/>
            </w:tcBorders>
            <w:shd w:val="clear" w:color="auto" w:fill="FFE4C4"/>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lastRenderedPageBreak/>
              <w:t>SURPLUS/DEFISIT</w:t>
            </w:r>
          </w:p>
        </w:tc>
        <w:tc>
          <w:tcPr>
            <w:tcW w:w="0" w:type="auto"/>
            <w:tcBorders>
              <w:top w:val="nil"/>
              <w:left w:val="nil"/>
              <w:bottom w:val="single" w:sz="6" w:space="0" w:color="000000"/>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E4C4"/>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(13.845.928.404)</w:t>
            </w:r>
          </w:p>
        </w:tc>
        <w:tc>
          <w:tcPr>
            <w:tcW w:w="0" w:type="auto"/>
            <w:tcBorders>
              <w:top w:val="single" w:sz="6" w:space="0" w:color="000000"/>
              <w:left w:val="single" w:sz="6" w:space="0" w:color="000000"/>
              <w:bottom w:val="single" w:sz="6" w:space="0" w:color="000000"/>
              <w:right w:val="single" w:sz="6" w:space="0" w:color="000000"/>
            </w:tcBorders>
            <w:shd w:val="clear" w:color="auto" w:fill="FFE4C4"/>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(11.192.583.387)</w:t>
            </w:r>
          </w:p>
        </w:tc>
      </w:tr>
    </w:tbl>
    <w:p w:rsidR="00BD5DCC" w:rsidRDefault="004703B8">
      <w:pPr>
        <w:spacing w:after="240"/>
        <w:jc w:val="both"/>
        <w:divId w:val="1829326329"/>
        <w:rPr>
          <w:rFonts w:eastAsia="Times New Roman"/>
          <w:lang w:val="en-US"/>
        </w:rPr>
      </w:pPr>
      <w:r>
        <w:rPr>
          <w:rFonts w:eastAsia="Times New Roman"/>
          <w:lang w:val="en-US"/>
        </w:rPr>
        <w:br/>
      </w:r>
      <w:r>
        <w:rPr>
          <w:rFonts w:eastAsia="Times New Roman"/>
          <w:lang w:val="en-US"/>
        </w:rPr>
        <w:br/>
      </w:r>
    </w:p>
    <w:p w:rsidR="00BD5DCC" w:rsidRDefault="004703B8">
      <w:pPr>
        <w:pStyle w:val="a"/>
        <w:jc w:val="both"/>
        <w:divId w:val="1829326329"/>
        <w:rPr>
          <w:lang w:val="en-US"/>
        </w:rPr>
      </w:pPr>
      <w:r>
        <w:rPr>
          <w:lang w:val="en-US"/>
        </w:rPr>
        <w:t>Catatan atas Laporan Keuangan merupakan bagian yang tidak terpisahkan dari Laporan Keuangan</w:t>
      </w:r>
    </w:p>
    <w:p w:rsidR="00BD5DCC" w:rsidRDefault="004703B8">
      <w:pPr>
        <w:pageBreakBefore/>
        <w:jc w:val="both"/>
        <w:divId w:val="1827896371"/>
        <w:rPr>
          <w:rFonts w:eastAsia="Times New Roman"/>
          <w:lang w:val="en-US"/>
        </w:rPr>
      </w:pPr>
      <w:r>
        <w:rPr>
          <w:rFonts w:eastAsia="Times New Roman"/>
          <w:lang w:val="en-US"/>
        </w:rPr>
        <w:lastRenderedPageBreak/>
        <w:t> </w:t>
      </w:r>
    </w:p>
    <w:p w:rsidR="00BD5DCC" w:rsidRDefault="004703B8">
      <w:pPr>
        <w:pStyle w:val="Heading2"/>
        <w:shd w:val="clear" w:color="auto" w:fill="00BFFF"/>
        <w:jc w:val="right"/>
        <w:divId w:val="1510371619"/>
        <w:rPr>
          <w:rFonts w:eastAsia="Times New Roman"/>
          <w:color w:val="FFFFFF"/>
          <w:sz w:val="24"/>
          <w:szCs w:val="24"/>
          <w:lang w:val="en-US"/>
        </w:rPr>
      </w:pPr>
      <w:r>
        <w:rPr>
          <w:rFonts w:eastAsia="Times New Roman"/>
          <w:color w:val="FFFFFF"/>
          <w:sz w:val="24"/>
          <w:szCs w:val="24"/>
          <w:lang w:val="en-US"/>
        </w:rPr>
        <w:t>IV. LAPORAN PERUBAHAN EKUITAS</w:t>
      </w:r>
    </w:p>
    <w:p w:rsidR="00BD5DCC" w:rsidRDefault="004703B8">
      <w:pPr>
        <w:pStyle w:val="Heading3"/>
        <w:jc w:val="center"/>
        <w:divId w:val="1510371619"/>
        <w:rPr>
          <w:rFonts w:eastAsia="Times New Roman"/>
          <w:color w:val="00008B"/>
          <w:sz w:val="24"/>
          <w:szCs w:val="24"/>
          <w:lang w:val="en-US"/>
        </w:rPr>
      </w:pPr>
      <w:r>
        <w:rPr>
          <w:rFonts w:eastAsia="Times New Roman"/>
          <w:color w:val="00008B"/>
          <w:sz w:val="24"/>
          <w:szCs w:val="24"/>
          <w:lang w:val="en-US"/>
        </w:rPr>
        <w:t xml:space="preserve">BPS Provinsi Jambi </w:t>
      </w:r>
      <w:r>
        <w:rPr>
          <w:rFonts w:eastAsia="Times New Roman"/>
          <w:color w:val="00008B"/>
          <w:sz w:val="24"/>
          <w:szCs w:val="24"/>
          <w:lang w:val="en-US"/>
        </w:rPr>
        <w:br/>
        <w:t xml:space="preserve">LAPORAN PERUBAHAN EKUITAS </w:t>
      </w:r>
      <w:r>
        <w:rPr>
          <w:rFonts w:eastAsia="Times New Roman"/>
          <w:color w:val="00008B"/>
          <w:sz w:val="24"/>
          <w:szCs w:val="24"/>
          <w:lang w:val="en-US"/>
        </w:rPr>
        <w:br/>
        <w:t xml:space="preserve">Untuk Periode yang Berakhir 30 September 2022 dan 30 September 2021 </w:t>
      </w:r>
    </w:p>
    <w:p w:rsidR="00BD5DCC" w:rsidRDefault="004703B8">
      <w:pPr>
        <w:pStyle w:val="NormalWeb"/>
        <w:jc w:val="right"/>
        <w:divId w:val="1510371619"/>
        <w:rPr>
          <w:i/>
          <w:iCs/>
          <w:color w:val="00008B"/>
          <w:lang w:val="en-US"/>
        </w:rPr>
      </w:pPr>
      <w:r>
        <w:rPr>
          <w:i/>
          <w:iCs/>
          <w:color w:val="00008B"/>
          <w:lang w:val="en-US"/>
        </w:rPr>
        <w:t>(Dalam Rupiah)</w:t>
      </w:r>
    </w:p>
    <w:tbl>
      <w:tblPr>
        <w:tblW w:w="8832" w:type="dxa"/>
        <w:tblCellMar>
          <w:top w:w="120" w:type="dxa"/>
          <w:left w:w="120" w:type="dxa"/>
          <w:bottom w:w="120" w:type="dxa"/>
          <w:right w:w="120" w:type="dxa"/>
        </w:tblCellMar>
        <w:tblLook w:val="04A0" w:firstRow="1" w:lastRow="0" w:firstColumn="1" w:lastColumn="0" w:noHBand="0" w:noVBand="1"/>
      </w:tblPr>
      <w:tblGrid>
        <w:gridCol w:w="4129"/>
        <w:gridCol w:w="1229"/>
        <w:gridCol w:w="1737"/>
        <w:gridCol w:w="1737"/>
      </w:tblGrid>
      <w:tr w:rsidR="00BD5DCC" w:rsidTr="00473DFF">
        <w:trPr>
          <w:divId w:val="1510371619"/>
          <w:trHeight w:val="513"/>
        </w:trPr>
        <w:tc>
          <w:tcPr>
            <w:tcW w:w="0" w:type="auto"/>
            <w:tcBorders>
              <w:top w:val="single" w:sz="4" w:space="0" w:color="auto"/>
              <w:left w:val="single" w:sz="4" w:space="0" w:color="auto"/>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URAIAN</w:t>
            </w:r>
          </w:p>
        </w:tc>
        <w:tc>
          <w:tcPr>
            <w:tcW w:w="0" w:type="auto"/>
            <w:tcBorders>
              <w:top w:val="single" w:sz="4" w:space="0" w:color="auto"/>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CATATAN</w:t>
            </w:r>
          </w:p>
        </w:tc>
        <w:tc>
          <w:tcPr>
            <w:tcW w:w="0" w:type="auto"/>
            <w:tcBorders>
              <w:top w:val="single" w:sz="4" w:space="0" w:color="auto"/>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30 September 2022</w:t>
            </w:r>
          </w:p>
        </w:tc>
        <w:tc>
          <w:tcPr>
            <w:tcW w:w="0" w:type="auto"/>
            <w:tcBorders>
              <w:top w:val="single" w:sz="4" w:space="0" w:color="auto"/>
              <w:right w:val="single" w:sz="4" w:space="0" w:color="auto"/>
            </w:tcBorders>
            <w:shd w:val="clear" w:color="auto" w:fill="00CCFF"/>
            <w:vAlign w:val="center"/>
            <w:hideMark/>
          </w:tcPr>
          <w:p w:rsidR="00BD5DCC" w:rsidRDefault="004703B8">
            <w:pPr>
              <w:jc w:val="center"/>
              <w:rPr>
                <w:rFonts w:ascii="Times New Romans" w:eastAsia="Times New Roman" w:hAnsi="Times New Romans"/>
                <w:b/>
                <w:bCs/>
                <w:sz w:val="20"/>
                <w:szCs w:val="20"/>
              </w:rPr>
            </w:pPr>
            <w:r>
              <w:rPr>
                <w:rFonts w:ascii="Times New Romans" w:eastAsia="Times New Roman" w:hAnsi="Times New Romans"/>
                <w:b/>
                <w:bCs/>
                <w:sz w:val="20"/>
                <w:szCs w:val="20"/>
              </w:rPr>
              <w:t>30 September 2021</w:t>
            </w:r>
          </w:p>
        </w:tc>
      </w:tr>
      <w:tr w:rsidR="00BD5DCC" w:rsidTr="00473DFF">
        <w:trPr>
          <w:divId w:val="1510371619"/>
          <w:trHeight w:val="248"/>
        </w:trPr>
        <w:tc>
          <w:tcPr>
            <w:tcW w:w="0" w:type="auto"/>
            <w:tcBorders>
              <w:top w:val="nil"/>
              <w:left w:val="single" w:sz="4" w:space="0" w:color="auto"/>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Ekuitas awal</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E.1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15.877.580.053</w:t>
            </w:r>
          </w:p>
        </w:tc>
        <w:tc>
          <w:tcPr>
            <w:tcW w:w="0" w:type="auto"/>
            <w:tcBorders>
              <w:top w:val="nil"/>
              <w:left w:val="nil"/>
              <w:bottom w:val="nil"/>
              <w:right w:val="single" w:sz="4" w:space="0" w:color="auto"/>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17.688.311.691</w:t>
            </w:r>
          </w:p>
        </w:tc>
      </w:tr>
      <w:tr w:rsidR="00BD5DCC" w:rsidTr="00473DFF">
        <w:trPr>
          <w:divId w:val="1510371619"/>
          <w:trHeight w:val="248"/>
        </w:trPr>
        <w:tc>
          <w:tcPr>
            <w:tcW w:w="0" w:type="auto"/>
            <w:tcBorders>
              <w:top w:val="nil"/>
              <w:left w:val="single" w:sz="4" w:space="0" w:color="auto"/>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Surplus/defisit-LO</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E.2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(13.845.928.404)</w:t>
            </w:r>
          </w:p>
        </w:tc>
        <w:tc>
          <w:tcPr>
            <w:tcW w:w="0" w:type="auto"/>
            <w:tcBorders>
              <w:top w:val="nil"/>
              <w:left w:val="nil"/>
              <w:bottom w:val="nil"/>
              <w:right w:val="single" w:sz="4" w:space="0" w:color="auto"/>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(11.192.583.387)</w:t>
            </w:r>
          </w:p>
        </w:tc>
      </w:tr>
      <w:tr w:rsidR="00BD5DCC" w:rsidTr="00473DFF">
        <w:trPr>
          <w:divId w:val="1510371619"/>
          <w:trHeight w:val="265"/>
        </w:trPr>
        <w:tc>
          <w:tcPr>
            <w:tcW w:w="0" w:type="auto"/>
            <w:tcBorders>
              <w:top w:val="nil"/>
              <w:left w:val="single" w:sz="4" w:space="0" w:color="auto"/>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Koreksi menambah/mengurangi nilai ekuitas</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E.3</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(186.362.000)</w:t>
            </w:r>
          </w:p>
        </w:tc>
        <w:tc>
          <w:tcPr>
            <w:tcW w:w="0" w:type="auto"/>
            <w:tcBorders>
              <w:top w:val="nil"/>
              <w:left w:val="nil"/>
              <w:bottom w:val="nil"/>
              <w:right w:val="single" w:sz="4" w:space="0" w:color="auto"/>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14.720.000</w:t>
            </w:r>
          </w:p>
        </w:tc>
      </w:tr>
      <w:tr w:rsidR="00BD5DCC" w:rsidTr="00473DFF">
        <w:trPr>
          <w:divId w:val="1510371619"/>
          <w:trHeight w:val="248"/>
        </w:trPr>
        <w:tc>
          <w:tcPr>
            <w:tcW w:w="0" w:type="auto"/>
            <w:tcBorders>
              <w:top w:val="nil"/>
              <w:left w:val="single" w:sz="4" w:space="0" w:color="auto"/>
              <w:bottom w:val="nil"/>
              <w:right w:val="single" w:sz="6" w:space="0" w:color="000000"/>
            </w:tcBorders>
            <w:tcMar>
              <w:top w:w="120" w:type="dxa"/>
              <w:left w:w="450" w:type="dxa"/>
              <w:bottom w:w="120" w:type="dxa"/>
              <w:right w:w="120" w:type="dxa"/>
            </w:tcMar>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Koreksi Nilai Aset Tetap Non Revaluasi</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E.3.1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(186.362.000)</w:t>
            </w:r>
          </w:p>
        </w:tc>
        <w:tc>
          <w:tcPr>
            <w:tcW w:w="0" w:type="auto"/>
            <w:tcBorders>
              <w:top w:val="nil"/>
              <w:left w:val="nil"/>
              <w:bottom w:val="nil"/>
              <w:right w:val="single" w:sz="4" w:space="0" w:color="auto"/>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14.720.000</w:t>
            </w:r>
          </w:p>
        </w:tc>
      </w:tr>
      <w:tr w:rsidR="00BD5DCC" w:rsidTr="00473DFF">
        <w:trPr>
          <w:divId w:val="1510371619"/>
          <w:trHeight w:val="248"/>
        </w:trPr>
        <w:tc>
          <w:tcPr>
            <w:tcW w:w="0" w:type="auto"/>
            <w:tcBorders>
              <w:top w:val="nil"/>
              <w:left w:val="single" w:sz="4" w:space="0" w:color="auto"/>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Transaksi Antar Entitas</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E.4</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12.836.121.253</w:t>
            </w:r>
          </w:p>
        </w:tc>
        <w:tc>
          <w:tcPr>
            <w:tcW w:w="0" w:type="auto"/>
            <w:tcBorders>
              <w:top w:val="nil"/>
              <w:left w:val="nil"/>
              <w:bottom w:val="nil"/>
              <w:right w:val="single" w:sz="4" w:space="0" w:color="auto"/>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10.725.181.836</w:t>
            </w:r>
          </w:p>
        </w:tc>
      </w:tr>
      <w:tr w:rsidR="00BD5DCC" w:rsidTr="00473DFF">
        <w:trPr>
          <w:divId w:val="1510371619"/>
          <w:trHeight w:val="513"/>
        </w:trPr>
        <w:tc>
          <w:tcPr>
            <w:tcW w:w="0" w:type="auto"/>
            <w:tcBorders>
              <w:top w:val="nil"/>
              <w:left w:val="single" w:sz="4" w:space="0" w:color="auto"/>
              <w:bottom w:val="nil"/>
              <w:right w:val="single" w:sz="6" w:space="0" w:color="000000"/>
            </w:tcBorders>
            <w:tcMar>
              <w:top w:w="120" w:type="dxa"/>
              <w:left w:w="450" w:type="dxa"/>
              <w:bottom w:w="120" w:type="dxa"/>
              <w:right w:w="120" w:type="dxa"/>
            </w:tcMar>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Diterima dari entitas Lain (DDEL)/Ditagihkan ke Entitas Lain (DKEL)</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E.4.1</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13.077.859.695</w:t>
            </w:r>
          </w:p>
        </w:tc>
        <w:tc>
          <w:tcPr>
            <w:tcW w:w="0" w:type="auto"/>
            <w:tcBorders>
              <w:top w:val="nil"/>
              <w:left w:val="nil"/>
              <w:bottom w:val="nil"/>
              <w:right w:val="single" w:sz="4" w:space="0" w:color="auto"/>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10.978.800.032</w:t>
            </w:r>
          </w:p>
        </w:tc>
      </w:tr>
      <w:tr w:rsidR="00BD5DCC" w:rsidTr="00473DFF">
        <w:trPr>
          <w:divId w:val="1510371619"/>
          <w:trHeight w:val="248"/>
        </w:trPr>
        <w:tc>
          <w:tcPr>
            <w:tcW w:w="0" w:type="auto"/>
            <w:tcBorders>
              <w:top w:val="nil"/>
              <w:left w:val="single" w:sz="4" w:space="0" w:color="auto"/>
              <w:bottom w:val="nil"/>
              <w:right w:val="single" w:sz="6" w:space="0" w:color="000000"/>
            </w:tcBorders>
            <w:tcMar>
              <w:top w:w="120" w:type="dxa"/>
              <w:left w:w="450" w:type="dxa"/>
              <w:bottom w:w="120" w:type="dxa"/>
              <w:right w:w="120" w:type="dxa"/>
            </w:tcMar>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Transfer Masuk/Transfer Keluar</w:t>
            </w:r>
          </w:p>
        </w:tc>
        <w:tc>
          <w:tcPr>
            <w:tcW w:w="0" w:type="auto"/>
            <w:tcBorders>
              <w:top w:val="nil"/>
              <w:left w:val="nil"/>
              <w:bottom w:val="nil"/>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E.4.2</w:t>
            </w: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(241.738.442)</w:t>
            </w:r>
          </w:p>
        </w:tc>
        <w:tc>
          <w:tcPr>
            <w:tcW w:w="0" w:type="auto"/>
            <w:tcBorders>
              <w:top w:val="nil"/>
              <w:left w:val="nil"/>
              <w:bottom w:val="nil"/>
              <w:right w:val="single" w:sz="4" w:space="0" w:color="auto"/>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(253.618.196)</w:t>
            </w:r>
          </w:p>
        </w:tc>
      </w:tr>
      <w:tr w:rsidR="00BD5DCC" w:rsidTr="00473DFF">
        <w:trPr>
          <w:divId w:val="1510371619"/>
          <w:trHeight w:val="265"/>
        </w:trPr>
        <w:tc>
          <w:tcPr>
            <w:tcW w:w="0" w:type="auto"/>
            <w:tcBorders>
              <w:top w:val="nil"/>
              <w:left w:val="single" w:sz="4" w:space="0" w:color="auto"/>
              <w:bottom w:val="nil"/>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Kenaikan/Penurunan Ekuitas</w:t>
            </w:r>
          </w:p>
        </w:tc>
        <w:tc>
          <w:tcPr>
            <w:tcW w:w="0" w:type="auto"/>
            <w:tcBorders>
              <w:top w:val="nil"/>
              <w:left w:val="nil"/>
              <w:bottom w:val="nil"/>
              <w:right w:val="single" w:sz="6" w:space="0" w:color="000000"/>
            </w:tcBorders>
            <w:vAlign w:val="center"/>
            <w:hideMark/>
          </w:tcPr>
          <w:p w:rsidR="00BD5DCC" w:rsidRDefault="00BD5DCC">
            <w:pPr>
              <w:rPr>
                <w:rFonts w:ascii="Times New Romans" w:eastAsia="Times New Roman" w:hAnsi="Times New Romans"/>
                <w:sz w:val="20"/>
                <w:szCs w:val="20"/>
              </w:rPr>
            </w:pPr>
          </w:p>
        </w:tc>
        <w:tc>
          <w:tcPr>
            <w:tcW w:w="0" w:type="auto"/>
            <w:tcBorders>
              <w:top w:val="nil"/>
              <w:left w:val="nil"/>
              <w:bottom w:val="nil"/>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(1.196.169.151)</w:t>
            </w:r>
          </w:p>
        </w:tc>
        <w:tc>
          <w:tcPr>
            <w:tcW w:w="0" w:type="auto"/>
            <w:tcBorders>
              <w:top w:val="nil"/>
              <w:left w:val="nil"/>
              <w:bottom w:val="nil"/>
              <w:right w:val="single" w:sz="4" w:space="0" w:color="auto"/>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(452.681.551)</w:t>
            </w:r>
          </w:p>
        </w:tc>
      </w:tr>
      <w:tr w:rsidR="00BD5DCC" w:rsidTr="00473DFF">
        <w:trPr>
          <w:divId w:val="1510371619"/>
          <w:trHeight w:val="248"/>
        </w:trPr>
        <w:tc>
          <w:tcPr>
            <w:tcW w:w="0" w:type="auto"/>
            <w:tcBorders>
              <w:top w:val="nil"/>
              <w:left w:val="single" w:sz="4" w:space="0" w:color="auto"/>
              <w:bottom w:val="single" w:sz="4" w:space="0" w:color="auto"/>
              <w:right w:val="single" w:sz="6" w:space="0" w:color="000000"/>
            </w:tcBorders>
            <w:vAlign w:val="center"/>
            <w:hideMark/>
          </w:tcPr>
          <w:p w:rsidR="00BD5DCC" w:rsidRDefault="004703B8">
            <w:pPr>
              <w:rPr>
                <w:rFonts w:ascii="Times New Romans" w:eastAsia="Times New Roman" w:hAnsi="Times New Romans"/>
                <w:sz w:val="20"/>
                <w:szCs w:val="20"/>
              </w:rPr>
            </w:pPr>
            <w:r>
              <w:rPr>
                <w:rFonts w:ascii="Times New Romans" w:eastAsia="Times New Roman" w:hAnsi="Times New Romans"/>
                <w:sz w:val="20"/>
                <w:szCs w:val="20"/>
              </w:rPr>
              <w:t>Ekuitas Akhir</w:t>
            </w:r>
          </w:p>
        </w:tc>
        <w:tc>
          <w:tcPr>
            <w:tcW w:w="0" w:type="auto"/>
            <w:tcBorders>
              <w:top w:val="nil"/>
              <w:left w:val="nil"/>
              <w:bottom w:val="single" w:sz="4" w:space="0" w:color="auto"/>
              <w:right w:val="single" w:sz="6" w:space="0" w:color="000000"/>
            </w:tcBorders>
            <w:vAlign w:val="center"/>
            <w:hideMark/>
          </w:tcPr>
          <w:p w:rsidR="00BD5DCC" w:rsidRDefault="004703B8">
            <w:pPr>
              <w:jc w:val="center"/>
              <w:rPr>
                <w:rFonts w:ascii="Times New Romans" w:eastAsia="Times New Roman" w:hAnsi="Times New Romans"/>
                <w:sz w:val="20"/>
                <w:szCs w:val="20"/>
              </w:rPr>
            </w:pPr>
            <w:r>
              <w:rPr>
                <w:rFonts w:ascii="Times New Romans" w:eastAsia="Times New Roman" w:hAnsi="Times New Romans"/>
                <w:sz w:val="20"/>
                <w:szCs w:val="20"/>
              </w:rPr>
              <w:t>E.5</w:t>
            </w:r>
          </w:p>
        </w:tc>
        <w:tc>
          <w:tcPr>
            <w:tcW w:w="0" w:type="auto"/>
            <w:tcBorders>
              <w:top w:val="nil"/>
              <w:left w:val="nil"/>
              <w:bottom w:val="single" w:sz="4" w:space="0" w:color="auto"/>
              <w:right w:val="single" w:sz="6" w:space="0" w:color="000000"/>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14.681.410.902</w:t>
            </w:r>
          </w:p>
        </w:tc>
        <w:tc>
          <w:tcPr>
            <w:tcW w:w="0" w:type="auto"/>
            <w:tcBorders>
              <w:top w:val="nil"/>
              <w:left w:val="nil"/>
              <w:bottom w:val="single" w:sz="4" w:space="0" w:color="auto"/>
              <w:right w:val="single" w:sz="4" w:space="0" w:color="auto"/>
            </w:tcBorders>
            <w:vAlign w:val="center"/>
            <w:hideMark/>
          </w:tcPr>
          <w:p w:rsidR="00BD5DCC" w:rsidRDefault="004703B8">
            <w:pPr>
              <w:jc w:val="right"/>
              <w:rPr>
                <w:rFonts w:ascii="Times New Romans" w:eastAsia="Times New Roman" w:hAnsi="Times New Romans"/>
                <w:sz w:val="20"/>
                <w:szCs w:val="20"/>
              </w:rPr>
            </w:pPr>
            <w:r>
              <w:rPr>
                <w:rFonts w:ascii="Times New Romans" w:eastAsia="Times New Roman" w:hAnsi="Times New Romans"/>
                <w:sz w:val="20"/>
                <w:szCs w:val="20"/>
              </w:rPr>
              <w:t>17.235.630.140</w:t>
            </w:r>
          </w:p>
        </w:tc>
      </w:tr>
    </w:tbl>
    <w:p w:rsidR="00BD5DCC" w:rsidRDefault="004703B8">
      <w:pPr>
        <w:spacing w:after="240"/>
        <w:jc w:val="both"/>
        <w:divId w:val="1510371619"/>
        <w:rPr>
          <w:rFonts w:eastAsia="Times New Roman"/>
          <w:lang w:val="en-US"/>
        </w:rPr>
      </w:pPr>
      <w:r>
        <w:rPr>
          <w:rFonts w:eastAsia="Times New Roman"/>
          <w:lang w:val="en-US"/>
        </w:rPr>
        <w:br/>
      </w:r>
      <w:r>
        <w:rPr>
          <w:rFonts w:eastAsia="Times New Roman"/>
          <w:lang w:val="en-US"/>
        </w:rPr>
        <w:br/>
      </w:r>
      <w:r>
        <w:rPr>
          <w:rFonts w:eastAsia="Times New Roman"/>
          <w:lang w:val="en-US"/>
        </w:rPr>
        <w:br/>
      </w:r>
      <w:r>
        <w:rPr>
          <w:rFonts w:eastAsia="Times New Roman"/>
          <w:lang w:val="en-US"/>
        </w:rPr>
        <w:br/>
      </w:r>
    </w:p>
    <w:p w:rsidR="00BD5DCC" w:rsidRDefault="004703B8">
      <w:pPr>
        <w:pStyle w:val="a"/>
        <w:jc w:val="both"/>
        <w:divId w:val="1510371619"/>
        <w:rPr>
          <w:lang w:val="en-US"/>
        </w:rPr>
      </w:pPr>
      <w:r>
        <w:rPr>
          <w:lang w:val="en-US"/>
        </w:rPr>
        <w:t>Catatan atas Laporan Keuangan merupakan bagian yang tidak terpisahkan dari Laporan Keuangan</w:t>
      </w:r>
    </w:p>
    <w:p w:rsidR="00BD5DCC" w:rsidRDefault="004703B8">
      <w:pPr>
        <w:pageBreakBefore/>
        <w:divId w:val="288829171"/>
        <w:rPr>
          <w:rFonts w:eastAsia="Times New Roman"/>
          <w:lang w:val="en-US"/>
        </w:rPr>
      </w:pPr>
      <w:r>
        <w:rPr>
          <w:rFonts w:eastAsia="Times New Roman"/>
          <w:lang w:val="en-US"/>
        </w:rPr>
        <w:lastRenderedPageBreak/>
        <w:t> </w:t>
      </w:r>
    </w:p>
    <w:tbl>
      <w:tblPr>
        <w:tblW w:w="9000" w:type="dxa"/>
        <w:tblCellSpacing w:w="15" w:type="dxa"/>
        <w:tblCellMar>
          <w:bottom w:w="180" w:type="dxa"/>
        </w:tblCellMar>
        <w:tblLook w:val="04A0" w:firstRow="1" w:lastRow="0" w:firstColumn="1" w:lastColumn="0" w:noHBand="0" w:noVBand="1"/>
      </w:tblPr>
      <w:tblGrid>
        <w:gridCol w:w="833"/>
        <w:gridCol w:w="8194"/>
      </w:tblGrid>
      <w:tr w:rsidR="00BD5DCC">
        <w:trPr>
          <w:divId w:val="659769552"/>
          <w:tblCellSpacing w:w="15" w:type="dxa"/>
        </w:trPr>
        <w:tc>
          <w:tcPr>
            <w:tcW w:w="0" w:type="auto"/>
            <w:gridSpan w:val="2"/>
            <w:tcMar>
              <w:top w:w="15" w:type="dxa"/>
              <w:left w:w="15" w:type="dxa"/>
              <w:bottom w:w="180" w:type="dxa"/>
              <w:right w:w="15" w:type="dxa"/>
            </w:tcMar>
            <w:vAlign w:val="center"/>
            <w:hideMark/>
          </w:tcPr>
          <w:p w:rsidR="00BD5DCC" w:rsidRDefault="004703B8">
            <w:pPr>
              <w:jc w:val="both"/>
              <w:rPr>
                <w:rFonts w:eastAsia="Times New Roman"/>
              </w:rPr>
            </w:pPr>
            <w:r>
              <w:rPr>
                <w:rFonts w:eastAsia="Times New Roman"/>
              </w:rPr>
              <w:t>Catatan Atas Laporan Keuangan</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t xml:space="preserve">Dasar Hukum </w:t>
            </w:r>
          </w:p>
        </w:tc>
        <w:tc>
          <w:tcPr>
            <w:tcW w:w="0" w:type="auto"/>
            <w:tcMar>
              <w:top w:w="15" w:type="dxa"/>
              <w:left w:w="15" w:type="dxa"/>
              <w:bottom w:w="180" w:type="dxa"/>
              <w:right w:w="15" w:type="dxa"/>
            </w:tcMar>
            <w:vAlign w:val="center"/>
          </w:tcPr>
          <w:p w:rsidR="00BD5DCC" w:rsidRDefault="004703B8">
            <w:pPr>
              <w:pStyle w:val="Heading4"/>
              <w:jc w:val="both"/>
              <w:rPr>
                <w:rFonts w:eastAsia="Times New Roman"/>
                <w:color w:val="00008B"/>
              </w:rPr>
            </w:pPr>
            <w:r>
              <w:rPr>
                <w:rFonts w:eastAsia="Times New Roman"/>
                <w:color w:val="00008B"/>
              </w:rPr>
              <w:t xml:space="preserve">A.1. Dasar Hukum </w:t>
            </w:r>
          </w:p>
          <w:p w:rsidR="00BD5DCC" w:rsidRDefault="00BD5DCC">
            <w:pPr>
              <w:jc w:val="both"/>
              <w:rPr>
                <w:rFonts w:eastAsia="Times New Roman"/>
              </w:rPr>
            </w:pPr>
          </w:p>
          <w:p w:rsidR="00BD5DCC" w:rsidRDefault="004703B8">
            <w:pPr>
              <w:numPr>
                <w:ilvl w:val="0"/>
                <w:numId w:val="1"/>
              </w:numPr>
              <w:spacing w:before="100" w:beforeAutospacing="1" w:after="100" w:afterAutospacing="1"/>
              <w:jc w:val="both"/>
              <w:rPr>
                <w:rFonts w:eastAsia="Times New Roman"/>
              </w:rPr>
            </w:pPr>
            <w:r>
              <w:rPr>
                <w:rFonts w:eastAsia="Times New Roman"/>
              </w:rPr>
              <w:t>Undang-Undang Nomor 17 Tahun 2003 tentang Keuangan Negara;</w:t>
            </w:r>
          </w:p>
          <w:p w:rsidR="00BD5DCC" w:rsidRDefault="004703B8">
            <w:pPr>
              <w:numPr>
                <w:ilvl w:val="0"/>
                <w:numId w:val="1"/>
              </w:numPr>
              <w:spacing w:before="100" w:beforeAutospacing="1" w:after="100" w:afterAutospacing="1"/>
              <w:jc w:val="both"/>
              <w:rPr>
                <w:rFonts w:eastAsia="Times New Roman"/>
              </w:rPr>
            </w:pPr>
            <w:r>
              <w:rPr>
                <w:rFonts w:eastAsia="Times New Roman"/>
              </w:rPr>
              <w:t>Undang-Undang Nomor 1 Tahun 2004 tentang Perbendaharaan Negara;</w:t>
            </w:r>
          </w:p>
          <w:p w:rsidR="00BD5DCC" w:rsidRDefault="004703B8">
            <w:pPr>
              <w:numPr>
                <w:ilvl w:val="0"/>
                <w:numId w:val="1"/>
              </w:numPr>
              <w:spacing w:before="100" w:beforeAutospacing="1" w:after="100" w:afterAutospacing="1"/>
              <w:jc w:val="both"/>
              <w:rPr>
                <w:rFonts w:eastAsia="Times New Roman"/>
              </w:rPr>
            </w:pPr>
            <w:r>
              <w:rPr>
                <w:rFonts w:eastAsia="Times New Roman"/>
              </w:rPr>
              <w:t>Undang-Undang Nomor 6 Tahun 2021 tentang Anggaran Pendapatan dan Belanja Negara Tahun 2022;</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Pemerintah Nomor 8 Tahun 2006 tentang Pelaporan Keuangan dan Kinerja Instansi Pemerintah;</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Pemerintah Nomor 71 Tahun 2010 tentang Standar Akuntansi Pemerintahan;</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Pemerintah Nomor 50 Tahun 2018 tentang Perubahan Peraturan Pemerintah Nomor 45 Tahun 2013 tentang Tata Cara Pelaksanaan Anggaran dan Belanja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Pemerintah Nomor 28 Tahun 2020 tentang Perubahan atas Peraturan Pemerintah Nomor 27 Tahun 2014 tentang Pengelolaan Barang Milik Negara/Daerah;</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Presiden Nomor 75 Tahun 2017 tentang Penilaian Kembali Barang Milik Negara/Daerah;</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29/PMK.06/2010 tentang Penggolongan dan Kodefikasi Barang Milik Negara sebagaimana diubah terakhir dengan Keputusan Menteri Keuangan Nomor 532/KMK.6/2015 tentang Perubahan Kelima atas Peraturan Menteri Keuangan Nomor 29/PMK.06/2010;</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238/PMK.05/2011 tentang Pedoman Umum Sistem Akuntansi Pemerintahan;</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177/PMK.05/2015 tentang Pedoman Penyusunan dan Penyampaian Laporan Keuangan Kementerian Negara/Lembaga sebagaimana diubah dengan Peraturan Menteri Keuangan Nomor 222/PMK.05/2016 tentang Perubahan Peraturan Menteri Keuangan Nomor 177/PMK.05/2015;</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251/PMK.06/2015 tentang Tata Cara Amortisasi BMN Berupa Aset Tak Berwujud Pada Entitas Pemerintah Pusat;</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71/PMK.06/2016 tentang Tata Cara Pengelolaan Barang Milik Negara Yang Tidak Digunakan Untuk Menyelenggarakan Tugas dan Fungsi Kementerian Negara/Lembaga;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75/PMK.06/2016 tentang Penyelesaian Piutang Instansi Pemerintah yang Diurus/Dikelola oleh Panitia Urusan Piutang Negara/DJKN;</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83/PMK.06/2016 tentang Tata Cara Pelaksanaan Pemusnahan dan Penghapusan Barang Milik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181/PMK.06/2016 tentang Penatausahaan BMN;</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225/PMK.05/2016 tentang Penerapan Standar Akuntansi Pemerintahan Berbasis Akrual Pada Pemerintah Pusat;</w:t>
            </w:r>
          </w:p>
          <w:p w:rsidR="00BD5DCC" w:rsidRDefault="004703B8">
            <w:pPr>
              <w:numPr>
                <w:ilvl w:val="0"/>
                <w:numId w:val="1"/>
              </w:numPr>
              <w:spacing w:before="100" w:beforeAutospacing="1" w:after="100" w:afterAutospacing="1"/>
              <w:jc w:val="both"/>
              <w:rPr>
                <w:rFonts w:eastAsia="Times New Roman"/>
              </w:rPr>
            </w:pPr>
            <w:r>
              <w:rPr>
                <w:rFonts w:eastAsia="Times New Roman"/>
              </w:rPr>
              <w:lastRenderedPageBreak/>
              <w:t>Peraturan Menteri Keuangan Nomor 240/PMK.06/2016 tentang Pengurusan Piutang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99/PMK.05/2017 tentang Administrasi Pengelolaan Hibah;</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104/PMK.05/2017 tentang Pedoman Rekonsiliasi Dalam Penyusunan Laporan Keuangan Lingkup Bendahara Umum Negara dan Kementerian Negara/Lembaga.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118/PMK.06/2018 tentang Tata Cara Rekonsiliasi Barang Milik Negara dalam Rangka Penyusunan Laporan Keuangan Pemerintah Pusat;</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178/PMK.05/2018 tentang Perubahan Peraturan Menteri Keuangan Nomor 190/PMK.05/2012 tentang Tata Cara Pembayaran Dalam Rangka Pelaksanaan Anggaran Pendapatan dan Belanja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17/PMK.09/2019 tentang Pedoman Penerapan, Penilaian, dan Reviu Pengendalian Intern Atas Pelaporan Keuangan Pemerintah Pusat;</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76/PMK.06/2019 tentang Tata Cara Pelaksanaan Penggunaan Barang Milik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97/PMK.06/2019 tentang Pengasuransian BMN;</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107/PMK.06/2019 tentang Perubahan Kedua Peraturan Menteri Keuangan Republik Indonesia Nomor 118/PMK.06/2017 tentang Pedoman Pelaksanaan Penilaian Kembali Barang Milik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183/PMK.05/2019 tentang Pengelolaan Rekening Pengeluaran Milik Kementerian Negara/Lembaga;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207/PMK.06/2019 tentang Perubahan PMK Nomor 69/PMK.06/2014 tentang Penentuan Kualitas Piutang dan Pembentukan Penyisihan Piutang Tidak Tertagih Pada Kementerian Negara/Lembaga dan Bendahara Umum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212/PMK.05/2019 tentang Jurnal Akuntansi Pemerintahan pada Pemerintah Pusat;</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115/PMK.06/2020 tentang Pemanfaatan Barang Milik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38/PMK.02/2020 tentang Pelaksanaan Kebijakan Keuangan Negara Untuk Penanganan Pandemi Covid-19 dan/atau Menghadapi Ancaman yang Membahayakan Perekonomian Nasional dan/atau Stabilitas Sistem Keuangan;</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185/PMK.02/2020 tentang Pengelolaan Anggaran Dalam Rangka Penanganan Pandemi Covid-19 dan/atau Program Pemulihan Ekonomi Nasional;</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114/PMK.05/2021 tentang Perubahan Peraturan Menteri Keuangan Nomor 43/PMK.05/2020 tentang Mekanisme Pelaksanaan Anggaran Belanja atas Beban APBN Dalam Penanganan Pandemi Covid-19;</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171/PMK.05/2021 tentang Pelaksanaan Sistem SAKTI;</w:t>
            </w:r>
          </w:p>
          <w:p w:rsidR="00BD5DCC" w:rsidRDefault="004703B8">
            <w:pPr>
              <w:numPr>
                <w:ilvl w:val="0"/>
                <w:numId w:val="1"/>
              </w:numPr>
              <w:spacing w:before="100" w:beforeAutospacing="1" w:after="100" w:afterAutospacing="1"/>
              <w:jc w:val="both"/>
              <w:rPr>
                <w:rFonts w:eastAsia="Times New Roman"/>
              </w:rPr>
            </w:pPr>
            <w:r>
              <w:rPr>
                <w:rFonts w:eastAsia="Times New Roman"/>
              </w:rPr>
              <w:lastRenderedPageBreak/>
              <w:t>Peraturan Menteri Keuangan Nomor 201/PMK.05/2021 tentang Sistem Akuntansi Hibah;</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207/PMK.06/2021 tentang Pengawasan dan Pengendalian Barang Milik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11/PMK.05/2022 tentang Penyelesaian Piutang lnstansi Pemerintah yang Diurus/Dikelola oleh Panitia Urusan Piutang Negara/Direktorat Jenderal Kekayaan Negara dengan Mekanisme Crash Program Tahun Anggaran 2022;</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Menteri Keuangan Nomor 22/PMK.05/2022 tentang Kebijakan Akuntansi Pemerintah Pusat;</w:t>
            </w:r>
          </w:p>
          <w:p w:rsidR="00BD5DCC" w:rsidRDefault="004703B8">
            <w:pPr>
              <w:numPr>
                <w:ilvl w:val="0"/>
                <w:numId w:val="1"/>
              </w:numPr>
              <w:spacing w:before="100" w:beforeAutospacing="1" w:after="100" w:afterAutospacing="1"/>
              <w:jc w:val="both"/>
              <w:rPr>
                <w:rFonts w:eastAsia="Times New Roman"/>
              </w:rPr>
            </w:pPr>
            <w:r>
              <w:rPr>
                <w:rFonts w:eastAsia="Times New Roman"/>
              </w:rPr>
              <w:t>Keputusan Menteri Keuangan Nomor 59/KMK.6/2013 tentang Tabel Masa Manfaat Dalam Rangka Penyusutan Barang Milik Negara Berupa Aset Tetap Pada Entitas Pemerintah Pusat;</w:t>
            </w:r>
          </w:p>
          <w:p w:rsidR="00BD5DCC" w:rsidRDefault="004703B8">
            <w:pPr>
              <w:numPr>
                <w:ilvl w:val="0"/>
                <w:numId w:val="1"/>
              </w:numPr>
              <w:spacing w:before="100" w:beforeAutospacing="1" w:after="100" w:afterAutospacing="1"/>
              <w:jc w:val="both"/>
              <w:rPr>
                <w:rFonts w:eastAsia="Times New Roman"/>
              </w:rPr>
            </w:pPr>
            <w:r>
              <w:rPr>
                <w:rFonts w:eastAsia="Times New Roman"/>
              </w:rPr>
              <w:t>Keputusan Menteri Keuangan Nomor 94/KM.6/2013 tentang Modul Penyusutan Barang Milik Negara Berupa Aset Tetap pada Entitas Pemerintah Pusat sebagaimana diubah dengan Keputusan Menteri Keuangan Nomor 145/KM.6/2014 tentang Perubahan atas Keputusan Menteri Keuangan Nomor 94/KM.6/2013;</w:t>
            </w:r>
          </w:p>
          <w:p w:rsidR="00BD5DCC" w:rsidRDefault="004703B8">
            <w:pPr>
              <w:numPr>
                <w:ilvl w:val="0"/>
                <w:numId w:val="1"/>
              </w:numPr>
              <w:spacing w:before="100" w:beforeAutospacing="1" w:after="100" w:afterAutospacing="1"/>
              <w:jc w:val="both"/>
              <w:rPr>
                <w:rFonts w:eastAsia="Times New Roman"/>
              </w:rPr>
            </w:pPr>
            <w:r>
              <w:rPr>
                <w:rFonts w:eastAsia="Times New Roman"/>
              </w:rPr>
              <w:t>Keputusan Menteri Keuangan Nomor 620/KM.6/2015 tentang Masa Manfaat Dalam Rangka Amortisasi Barang Milik Negara Berupa Aset Tak Berwujud Pada Entitas Pemerintah Pusat;</w:t>
            </w:r>
          </w:p>
          <w:p w:rsidR="00BD5DCC" w:rsidRDefault="004703B8">
            <w:pPr>
              <w:numPr>
                <w:ilvl w:val="0"/>
                <w:numId w:val="1"/>
              </w:numPr>
              <w:spacing w:before="100" w:beforeAutospacing="1" w:after="100" w:afterAutospacing="1"/>
              <w:jc w:val="both"/>
              <w:rPr>
                <w:rFonts w:eastAsia="Times New Roman"/>
              </w:rPr>
            </w:pPr>
            <w:r>
              <w:rPr>
                <w:rFonts w:eastAsia="Times New Roman"/>
              </w:rPr>
              <w:t>Keputusan Menteri Keuangan Nomor 98/KM.6/2016 tentang Modul Amortisasi Barang Milik Negara Berupa Aset Tak Berwujud Pada Entitas Pemerintah Pusat;</w:t>
            </w:r>
          </w:p>
          <w:p w:rsidR="00BD5DCC" w:rsidRDefault="004703B8">
            <w:pPr>
              <w:numPr>
                <w:ilvl w:val="0"/>
                <w:numId w:val="1"/>
              </w:numPr>
              <w:spacing w:before="100" w:beforeAutospacing="1" w:after="100" w:afterAutospacing="1"/>
              <w:jc w:val="both"/>
              <w:rPr>
                <w:rFonts w:eastAsia="Times New Roman"/>
              </w:rPr>
            </w:pPr>
            <w:r>
              <w:rPr>
                <w:rFonts w:eastAsia="Times New Roman"/>
              </w:rPr>
              <w:t>Keputusan Menteri Keuangan Nomor 385/KM.6/2016 tentang Modul Rekonsiliasi Data Barang Milik Negara dan Pemutakhiran Data Barang Milik Negara;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Direktur Jenderal Perbendaharaan Nomor PER-85/PB/2011 tentang Pedoman Penatausahaan Piutang Penerimaan Negara Bukan Pajak Pada Satuan Kerja Kementerian Negara/Lembaga;</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Direktur Jenderal Perbendaharaan Nomor PER-16/PB/2014 tentang Tata Cara Koreksi Data Transaksi Keuangan Pada Sistem Perbendaharaan dan Anggaran Negara; dan</w:t>
            </w:r>
          </w:p>
          <w:p w:rsidR="00BD5DCC" w:rsidRDefault="004703B8">
            <w:pPr>
              <w:numPr>
                <w:ilvl w:val="0"/>
                <w:numId w:val="1"/>
              </w:numPr>
              <w:spacing w:before="100" w:beforeAutospacing="1" w:after="100" w:afterAutospacing="1"/>
              <w:jc w:val="both"/>
              <w:rPr>
                <w:rFonts w:eastAsia="Times New Roman"/>
              </w:rPr>
            </w:pPr>
            <w:r>
              <w:rPr>
                <w:rFonts w:eastAsia="Times New Roman"/>
              </w:rPr>
              <w:t>Peraturan Direktur Jenderal Perbendaharaan Nomor PER-43/PB/2015 tentang Pedoman Akuntansi Penyisihan Piutang Tidak Tertagih pada Kementerian Negara/Lembaga;</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lastRenderedPageBreak/>
              <w:t xml:space="preserve">Entitas dan Rencana Strategis </w:t>
            </w:r>
          </w:p>
        </w:tc>
        <w:tc>
          <w:tcPr>
            <w:tcW w:w="0" w:type="auto"/>
            <w:tcMar>
              <w:top w:w="15" w:type="dxa"/>
              <w:left w:w="15" w:type="dxa"/>
              <w:bottom w:w="180" w:type="dxa"/>
              <w:right w:w="15" w:type="dxa"/>
            </w:tcMar>
            <w:vAlign w:val="center"/>
          </w:tcPr>
          <w:p w:rsidR="00BD5DCC" w:rsidRDefault="004703B8">
            <w:pPr>
              <w:pStyle w:val="Heading4"/>
              <w:jc w:val="both"/>
              <w:rPr>
                <w:rFonts w:eastAsia="Times New Roman"/>
                <w:color w:val="00008B"/>
              </w:rPr>
            </w:pPr>
            <w:r>
              <w:rPr>
                <w:rFonts w:eastAsia="Times New Roman"/>
                <w:color w:val="00008B"/>
              </w:rPr>
              <w:t xml:space="preserve">A.2. Profil dan Kebijakan Teknis BPS Provinsi Jambi </w:t>
            </w:r>
          </w:p>
          <w:p w:rsidR="00BD5DCC" w:rsidRDefault="00BD5DCC">
            <w:pPr>
              <w:jc w:val="both"/>
              <w:rPr>
                <w:rFonts w:eastAsia="Times New Roman"/>
              </w:rPr>
            </w:pPr>
          </w:p>
          <w:p w:rsidR="00BD5DCC" w:rsidRDefault="004703B8">
            <w:pPr>
              <w:pStyle w:val="NormalWeb"/>
              <w:jc w:val="both"/>
            </w:pPr>
            <w:r>
              <w:t xml:space="preserve">Badan Pusat Statistik (BPS) adalah institusi pemerintah yang memiliki kewenangan melakukan kegiatan statistik berupa sensus dan survei, untuk menghasilkan data dan statistik yang dibutuhkan baik oleh pemerintah, swasta, maupun masyarakat pada umumnya sesuai Undang-undang Nomor 16 Tahun 1997 dan Peraturan Pemerintah Nomor 51 Tahun 1999. </w:t>
            </w:r>
            <w:r>
              <w:br/>
              <w:t xml:space="preserve">Sebagai rujukan dalam perencanaan, pemantauan, dan evaluasi terhadap hasil-hasil pembangunan, penyediaan data statistik yang berkualitas menjadi sangat menentukan </w:t>
            </w:r>
            <w:r>
              <w:lastRenderedPageBreak/>
              <w:t>karena akan berdampak kepada efektifitas pengambilan keputusan yang dilakukan. Oleh karena itu, diperlukan perencanaan yang baik untuk menentukan arah kebijakan dan strategi yang tepat dalam mencapai tujuan dan mewujudkan visi BPS.</w:t>
            </w:r>
            <w:r>
              <w:br/>
              <w:t>Untuk menyongsong pembangunan nasional jangka menengah tahun 2020-2024, BPS menyusun Rencana Strategis yang mencerminkan upaya peningkatan dan kemampuan BPS menyediakan data statistik yang berkualitas, serta upaya untuk menjalankan perannya- sebagai pembina dan koordinator kegiatan statistik dalam kerangka pembangunan Sistem Statistik Nasional (SSN) secara lebih efektif.</w:t>
            </w:r>
            <w:r>
              <w:br/>
              <w:t>Rencana Strategis Badan Pusat Statistik (Renstra BPS) tahun 2020-2024, disusun berlandaskan Undang-Undang Nomor 16 Tahun 1997 tentang Statistik dan RPJM Nasional Tahun 2020-2024, serta memperhatikan masukan dari para pemangku kepentingan (stakeholders).</w:t>
            </w:r>
            <w:r>
              <w:br/>
              <w:t>Dalam mencapai tujuannya, BPS memiliki Visi dan Misi sebagai berikut:</w:t>
            </w:r>
            <w:r>
              <w:br/>
              <w:t xml:space="preserve">Visi BPS : </w:t>
            </w:r>
          </w:p>
          <w:p w:rsidR="00BD5DCC" w:rsidRDefault="004703B8">
            <w:pPr>
              <w:jc w:val="center"/>
              <w:rPr>
                <w:rFonts w:eastAsia="Times New Roman"/>
              </w:rPr>
            </w:pPr>
            <w:r>
              <w:rPr>
                <w:rFonts w:eastAsia="Times New Roman"/>
                <w:b/>
                <w:bCs/>
              </w:rPr>
              <w:t>"Penyedia Data Statistik Berkualitas untuk Indonesia Maju,"</w:t>
            </w:r>
          </w:p>
          <w:p w:rsidR="00BD5DCC" w:rsidRDefault="00BD5DCC">
            <w:pPr>
              <w:jc w:val="both"/>
              <w:rPr>
                <w:rFonts w:eastAsia="Times New Roman"/>
              </w:rPr>
            </w:pPr>
          </w:p>
          <w:p w:rsidR="00BD5DCC" w:rsidRDefault="004703B8">
            <w:pPr>
              <w:jc w:val="center"/>
              <w:rPr>
                <w:rFonts w:eastAsia="Times New Roman"/>
              </w:rPr>
            </w:pPr>
            <w:r>
              <w:rPr>
                <w:rFonts w:eastAsia="Times New Roman"/>
                <w:b/>
                <w:bCs/>
                <w:i/>
                <w:iCs/>
              </w:rPr>
              <w:t>("Provider of Qualified Statistical Data for Advanced Indonesia")</w:t>
            </w:r>
          </w:p>
          <w:p w:rsidR="00BD5DCC" w:rsidRDefault="004703B8">
            <w:pPr>
              <w:jc w:val="both"/>
              <w:rPr>
                <w:rFonts w:eastAsia="Times New Roman"/>
              </w:rPr>
            </w:pPr>
            <w:r>
              <w:rPr>
                <w:rFonts w:eastAsia="Times New Roman"/>
              </w:rPr>
              <w:br/>
              <w:t xml:space="preserve">Misi BPS: </w:t>
            </w:r>
          </w:p>
          <w:p w:rsidR="00BD5DCC" w:rsidRDefault="004703B8">
            <w:pPr>
              <w:numPr>
                <w:ilvl w:val="0"/>
                <w:numId w:val="2"/>
              </w:numPr>
              <w:spacing w:before="100" w:beforeAutospacing="1" w:after="100" w:afterAutospacing="1"/>
              <w:jc w:val="both"/>
              <w:rPr>
                <w:rFonts w:eastAsia="Times New Roman"/>
              </w:rPr>
            </w:pPr>
            <w:r>
              <w:rPr>
                <w:rFonts w:eastAsia="Times New Roman"/>
              </w:rPr>
              <w:t>Menyediakan statistik berkualitas yang berstandar nasional dan internasional;</w:t>
            </w:r>
          </w:p>
          <w:p w:rsidR="00BD5DCC" w:rsidRDefault="004703B8">
            <w:pPr>
              <w:numPr>
                <w:ilvl w:val="0"/>
                <w:numId w:val="2"/>
              </w:numPr>
              <w:spacing w:before="100" w:beforeAutospacing="1" w:after="100" w:afterAutospacing="1"/>
              <w:jc w:val="both"/>
              <w:rPr>
                <w:rFonts w:eastAsia="Times New Roman"/>
              </w:rPr>
            </w:pPr>
            <w:r>
              <w:rPr>
                <w:rFonts w:eastAsia="Times New Roman"/>
              </w:rPr>
              <w:t xml:space="preserve">Membina K/L/D/I melalui Sistem Statistik Nasional yang berkesinambungan; </w:t>
            </w:r>
          </w:p>
          <w:p w:rsidR="00BD5DCC" w:rsidRDefault="004703B8">
            <w:pPr>
              <w:numPr>
                <w:ilvl w:val="0"/>
                <w:numId w:val="2"/>
              </w:numPr>
              <w:spacing w:before="100" w:beforeAutospacing="1" w:after="100" w:afterAutospacing="1"/>
              <w:jc w:val="both"/>
              <w:rPr>
                <w:rFonts w:eastAsia="Times New Roman"/>
              </w:rPr>
            </w:pPr>
            <w:r>
              <w:rPr>
                <w:rFonts w:eastAsia="Times New Roman"/>
              </w:rPr>
              <w:t>Mewujudkan pelayanan prima di bidang statistik untuk terwujudnya Sistem Statistik Nasional; dan</w:t>
            </w:r>
          </w:p>
          <w:p w:rsidR="00BD5DCC" w:rsidRDefault="004703B8">
            <w:pPr>
              <w:numPr>
                <w:ilvl w:val="0"/>
                <w:numId w:val="2"/>
              </w:numPr>
              <w:spacing w:before="100" w:beforeAutospacing="1" w:after="100" w:afterAutospacing="1"/>
              <w:jc w:val="both"/>
              <w:rPr>
                <w:rFonts w:eastAsia="Times New Roman"/>
              </w:rPr>
            </w:pPr>
            <w:r>
              <w:rPr>
                <w:rFonts w:eastAsia="Times New Roman"/>
              </w:rPr>
              <w:t>Membangun SDM yang unggul dan adaptif berlandaskan nilai profesionalisme, integritas dan amanah.</w:t>
            </w:r>
          </w:p>
          <w:p w:rsidR="00BD5DCC" w:rsidRDefault="004703B8">
            <w:pPr>
              <w:pStyle w:val="NormalWeb"/>
              <w:jc w:val="both"/>
            </w:pPr>
            <w:r>
              <w:t>Melalui visi dan misi tersebut, BPS memiliki aspirasi untuk mencapai tujuan strategis. Tujuan strategis ini mencerminkan fokus perubahan yang akan dilakukan oleh BPS dalam periode Renstra 2020-2024, yakni bahwa BPS berupaya terus menerus untuk meningkatkan:</w:t>
            </w:r>
          </w:p>
          <w:p w:rsidR="00BD5DCC" w:rsidRDefault="004703B8">
            <w:pPr>
              <w:numPr>
                <w:ilvl w:val="0"/>
                <w:numId w:val="3"/>
              </w:numPr>
              <w:spacing w:before="100" w:beforeAutospacing="1" w:after="100" w:afterAutospacing="1"/>
              <w:jc w:val="both"/>
              <w:rPr>
                <w:rFonts w:eastAsia="Times New Roman"/>
              </w:rPr>
            </w:pPr>
            <w:r>
              <w:rPr>
                <w:rFonts w:eastAsia="Times New Roman"/>
              </w:rPr>
              <w:t xml:space="preserve">Kualitas dari produk yang dihasilkannya (data statistik). </w:t>
            </w:r>
          </w:p>
          <w:p w:rsidR="00BD5DCC" w:rsidRDefault="004703B8">
            <w:pPr>
              <w:numPr>
                <w:ilvl w:val="0"/>
                <w:numId w:val="3"/>
              </w:numPr>
              <w:spacing w:before="100" w:beforeAutospacing="1" w:after="100" w:afterAutospacing="1"/>
              <w:jc w:val="both"/>
              <w:rPr>
                <w:rFonts w:eastAsia="Times New Roman"/>
              </w:rPr>
            </w:pPr>
            <w:r>
              <w:rPr>
                <w:rFonts w:eastAsia="Times New Roman"/>
              </w:rPr>
              <w:t>Kualitas dari pelayanan untuk mendiseminasi data statistik kepada penggunanya dengan dukungan dan peranan TIK.</w:t>
            </w:r>
          </w:p>
          <w:p w:rsidR="00BD5DCC" w:rsidRDefault="004703B8">
            <w:pPr>
              <w:numPr>
                <w:ilvl w:val="0"/>
                <w:numId w:val="3"/>
              </w:numPr>
              <w:spacing w:before="100" w:beforeAutospacing="1" w:after="100" w:afterAutospacing="1"/>
              <w:jc w:val="both"/>
              <w:rPr>
                <w:rFonts w:eastAsia="Times New Roman"/>
              </w:rPr>
            </w:pPr>
            <w:r>
              <w:rPr>
                <w:rFonts w:eastAsia="Times New Roman"/>
              </w:rPr>
              <w:t>Efektifitas di dalam melakukan pembinaan dan koordinasi kegiatan statistik.</w:t>
            </w:r>
          </w:p>
          <w:p w:rsidR="00BD5DCC" w:rsidRDefault="004703B8">
            <w:pPr>
              <w:numPr>
                <w:ilvl w:val="0"/>
                <w:numId w:val="3"/>
              </w:numPr>
              <w:spacing w:before="100" w:beforeAutospacing="1" w:after="100" w:afterAutospacing="1"/>
              <w:jc w:val="both"/>
              <w:rPr>
                <w:rFonts w:eastAsia="Times New Roman"/>
              </w:rPr>
            </w:pPr>
            <w:r>
              <w:rPr>
                <w:rFonts w:eastAsia="Times New Roman"/>
              </w:rPr>
              <w:t>Kualitas dari proses tata kelola (governance) di dalam organisasinya.</w:t>
            </w:r>
          </w:p>
          <w:p w:rsidR="00BD5DCC" w:rsidRDefault="004703B8">
            <w:pPr>
              <w:jc w:val="both"/>
              <w:rPr>
                <w:rFonts w:eastAsia="Times New Roman"/>
              </w:rPr>
            </w:pPr>
            <w:r>
              <w:rPr>
                <w:rFonts w:eastAsia="Times New Roman"/>
              </w:rPr>
              <w:t xml:space="preserve">Untuk mencapai tujuan strategis tersebut diwadahi dalam sejumlah program, yakni: </w:t>
            </w:r>
          </w:p>
          <w:p w:rsidR="00BD5DCC" w:rsidRDefault="004703B8">
            <w:pPr>
              <w:numPr>
                <w:ilvl w:val="0"/>
                <w:numId w:val="4"/>
              </w:numPr>
              <w:spacing w:before="100" w:beforeAutospacing="1" w:after="100" w:afterAutospacing="1"/>
              <w:jc w:val="both"/>
              <w:rPr>
                <w:rFonts w:eastAsia="Times New Roman"/>
              </w:rPr>
            </w:pPr>
            <w:r>
              <w:rPr>
                <w:rFonts w:eastAsia="Times New Roman"/>
              </w:rPr>
              <w:t>Program Penyediaan dan Pelayanan Informasi Statistik (PPIS). Program ini bertujuan untuk menyediakan dan memberikan pelayanan informasi statistik yang berkualitas dalam rangka memenuhi kebutuhan pengguna data. Untuk menyediakan data dan informasi statistik tersebut, BPS secara berkesinambungan melakukan penyempurnaan dan pengembangan kegiatan pengumpulan, pengolahan, pengkajian dan analisis, serta diseminasi data dan informasi statistik.</w:t>
            </w:r>
          </w:p>
          <w:p w:rsidR="00BD5DCC" w:rsidRDefault="004703B8">
            <w:pPr>
              <w:numPr>
                <w:ilvl w:val="0"/>
                <w:numId w:val="4"/>
              </w:numPr>
              <w:spacing w:before="100" w:beforeAutospacing="1" w:after="100" w:afterAutospacing="1"/>
              <w:jc w:val="both"/>
              <w:rPr>
                <w:rFonts w:eastAsia="Times New Roman"/>
              </w:rPr>
            </w:pPr>
            <w:r>
              <w:rPr>
                <w:rFonts w:eastAsia="Times New Roman"/>
              </w:rPr>
              <w:lastRenderedPageBreak/>
              <w:t xml:space="preserve">Program Dukungan Manajemen BPS. Program generik BPS ini bertujuan untuk memberi dukungan manajemen dan kelancaran pelaksanaan kegiatan teknis di bidang penyediaan data dan informasi statistik yang berkualitas. Dasar kebijaksanaan dalam program ini diarahkan untuk : </w:t>
            </w:r>
          </w:p>
          <w:p w:rsidR="00BD5DCC" w:rsidRDefault="004703B8">
            <w:pPr>
              <w:numPr>
                <w:ilvl w:val="1"/>
                <w:numId w:val="4"/>
              </w:numPr>
              <w:spacing w:before="100" w:beforeAutospacing="1" w:after="100" w:afterAutospacing="1"/>
              <w:jc w:val="both"/>
              <w:rPr>
                <w:rFonts w:eastAsia="Times New Roman"/>
              </w:rPr>
            </w:pPr>
            <w:r>
              <w:rPr>
                <w:rFonts w:eastAsia="Times New Roman"/>
              </w:rPr>
              <w:t xml:space="preserve">Kegiatan peningkatan kapasitas SDM statistik yang unggul melalui sekolah kedinasan dan pusat pendidikan pelatihan; </w:t>
            </w:r>
          </w:p>
          <w:p w:rsidR="00BD5DCC" w:rsidRDefault="004703B8">
            <w:pPr>
              <w:numPr>
                <w:ilvl w:val="1"/>
                <w:numId w:val="4"/>
              </w:numPr>
              <w:spacing w:before="100" w:beforeAutospacing="1" w:after="100" w:afterAutospacing="1"/>
              <w:jc w:val="both"/>
              <w:rPr>
                <w:rFonts w:eastAsia="Times New Roman"/>
              </w:rPr>
            </w:pPr>
            <w:r>
              <w:rPr>
                <w:rFonts w:eastAsia="Times New Roman"/>
              </w:rPr>
              <w:t>Kegiatan operasional penyelenggaraan lembaga seperti perencanaan program dan kegiatan, pemantauan dan evaluasi kegiatan, penyediaan alokasi gaji pegawai, dan peningkatan fungsi kehumasan;</w:t>
            </w:r>
          </w:p>
          <w:p w:rsidR="00BD5DCC" w:rsidRDefault="004703B8">
            <w:pPr>
              <w:numPr>
                <w:ilvl w:val="1"/>
                <w:numId w:val="4"/>
              </w:numPr>
              <w:spacing w:before="100" w:beforeAutospacing="1" w:after="100" w:afterAutospacing="1"/>
              <w:jc w:val="both"/>
              <w:rPr>
                <w:rFonts w:eastAsia="Times New Roman"/>
              </w:rPr>
            </w:pPr>
            <w:r>
              <w:rPr>
                <w:rFonts w:eastAsia="Times New Roman"/>
              </w:rPr>
              <w:t>Memelihara dan meningkatkan sarana dan prasarana fisik yang telah ada di BPS, antara lain kenyamanan dan kelengkapan fasilitas ruang kerja, serta penyediaan rumah dinas dan sarana transportasi untuk pusat dan daerah;</w:t>
            </w:r>
          </w:p>
          <w:p w:rsidR="00BD5DCC" w:rsidRDefault="004703B8">
            <w:pPr>
              <w:numPr>
                <w:ilvl w:val="1"/>
                <w:numId w:val="4"/>
              </w:numPr>
              <w:spacing w:before="100" w:beforeAutospacing="1" w:after="100" w:afterAutospacing="1"/>
              <w:jc w:val="both"/>
              <w:rPr>
                <w:rFonts w:eastAsia="Times New Roman"/>
              </w:rPr>
            </w:pPr>
            <w:r>
              <w:rPr>
                <w:rFonts w:eastAsia="Times New Roman"/>
              </w:rPr>
              <w:t>Melakukan pengawasan dan pemeriksaan terhadap pelaksanaan kegiatan, pengelolaan administrasi keuangan dan administrasi barang di seluruh satuan kerja BPS Pusat maupun Daerah</w:t>
            </w:r>
          </w:p>
          <w:p w:rsidR="00272F79" w:rsidRDefault="00272F79" w:rsidP="00272F79">
            <w:pPr>
              <w:spacing w:before="100" w:beforeAutospacing="1" w:after="100" w:afterAutospacing="1"/>
              <w:jc w:val="both"/>
              <w:rPr>
                <w:sz w:val="22"/>
              </w:rPr>
            </w:pPr>
            <w:r w:rsidRPr="00964E21">
              <w:rPr>
                <w:color w:val="000000"/>
                <w:sz w:val="22"/>
              </w:rPr>
              <w:t>Badan Pusat Statistik Provinsi Jambi sebagai instansi vertikal BPS di daerah juga memiliki kewenangan yang sama dengan BPS secara umum untuk level daerah</w:t>
            </w:r>
            <w:r w:rsidRPr="00964E21">
              <w:rPr>
                <w:sz w:val="22"/>
              </w:rPr>
              <w:t xml:space="preserve">. Entitas berkedudukan di Jalan A. Yani No.04 Telanaipura Kota Jambi 36122, Telepon (0741) 60497 Faximile (0741) 60802, Homepage: </w:t>
            </w:r>
            <w:hyperlink r:id="rId16" w:history="1">
              <w:r w:rsidRPr="00964E21">
                <w:rPr>
                  <w:rStyle w:val="Hyperlink"/>
                  <w:sz w:val="22"/>
                </w:rPr>
                <w:t>http://jambi.bps.go.id</w:t>
              </w:r>
            </w:hyperlink>
            <w:r w:rsidRPr="00964E21">
              <w:rPr>
                <w:sz w:val="22"/>
              </w:rPr>
              <w:t xml:space="preserve">, email: </w:t>
            </w:r>
            <w:hyperlink r:id="rId17" w:history="1">
              <w:r w:rsidRPr="00964E21">
                <w:rPr>
                  <w:rStyle w:val="Hyperlink"/>
                  <w:sz w:val="22"/>
                </w:rPr>
                <w:t>bps1500@bps.go.id</w:t>
              </w:r>
            </w:hyperlink>
            <w:r w:rsidRPr="00964E21">
              <w:rPr>
                <w:sz w:val="22"/>
              </w:rPr>
              <w:t>.</w:t>
            </w:r>
          </w:p>
          <w:p w:rsidR="00272F79" w:rsidRDefault="00272F79" w:rsidP="00272F79">
            <w:pPr>
              <w:spacing w:beforeAutospacing="1" w:after="100" w:afterAutospacing="1"/>
              <w:jc w:val="both"/>
              <w:rPr>
                <w:sz w:val="22"/>
                <w:lang w:val="fi-FI"/>
              </w:rPr>
            </w:pPr>
          </w:p>
          <w:p w:rsidR="00272F79" w:rsidRPr="00964E21" w:rsidRDefault="00272F79" w:rsidP="00272F79">
            <w:pPr>
              <w:spacing w:beforeAutospacing="1" w:after="100" w:afterAutospacing="1"/>
              <w:jc w:val="both"/>
              <w:rPr>
                <w:sz w:val="22"/>
                <w:lang w:val="fi-FI"/>
              </w:rPr>
            </w:pPr>
            <w:r w:rsidRPr="00964E21">
              <w:rPr>
                <w:noProof/>
                <w:sz w:val="22"/>
              </w:rPr>
              <mc:AlternateContent>
                <mc:Choice Requires="wps">
                  <w:drawing>
                    <wp:anchor distT="0" distB="0" distL="114300" distR="114300" simplePos="0" relativeHeight="251667456" behindDoc="0" locked="0" layoutInCell="1" allowOverlap="1" wp14:anchorId="10E2CF4A" wp14:editId="6836F8F0">
                      <wp:simplePos x="0" y="0"/>
                      <wp:positionH relativeFrom="column">
                        <wp:posOffset>27305</wp:posOffset>
                      </wp:positionH>
                      <wp:positionV relativeFrom="paragraph">
                        <wp:posOffset>440690</wp:posOffset>
                      </wp:positionV>
                      <wp:extent cx="812165" cy="596265"/>
                      <wp:effectExtent l="0" t="2540" r="0" b="1270"/>
                      <wp:wrapNone/>
                      <wp:docPr id="6" name="Picture 6" descr="bps_z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2165" cy="59626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DD335" id="Picture 6" o:spid="_x0000_s1026" alt="bps_zm" style="position:absolute;margin-left:2.15pt;margin-top:34.7pt;width:63.95pt;height:4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" filled="f" stroked="f">
                      <o:lock v:ext="edit" aspectratio="t"/>
                    </v:rect>
                  </w:pict>
                </mc:Fallback>
              </mc:AlternateContent>
            </w:r>
            <w:r w:rsidRPr="00964E21">
              <w:rPr>
                <w:sz w:val="22"/>
                <w:lang w:val="fi-FI"/>
              </w:rPr>
              <w:t>Berikut adalah susunan struktur organisasi BPS dan struktur pengelola keuangan:</w:t>
            </w:r>
          </w:p>
          <w:p w:rsidR="00272F79" w:rsidRPr="00964E21" w:rsidRDefault="00272F79" w:rsidP="00272F79">
            <w:pPr>
              <w:ind w:firstLine="720"/>
              <w:jc w:val="center"/>
              <w:rPr>
                <w:color w:val="000000" w:themeColor="text1"/>
                <w:sz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2F79" w:rsidRPr="00964E21" w:rsidRDefault="00272F79" w:rsidP="00272F79">
            <w:pPr>
              <w:ind w:firstLine="720"/>
              <w:jc w:val="center"/>
              <w:rPr>
                <w:sz w:val="32"/>
                <w:lang w:val="en-US"/>
              </w:rPr>
            </w:pPr>
            <w:r w:rsidRPr="00964E21">
              <w:rPr>
                <w:color w:val="000000" w:themeColor="text1"/>
                <w:sz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 ORGANISASI BPS PROVINSI</w:t>
            </w:r>
          </w:p>
          <w:p w:rsidR="00272F79" w:rsidRPr="00964E21" w:rsidRDefault="00272F79" w:rsidP="00272F79">
            <w:pPr>
              <w:rPr>
                <w:sz w:val="22"/>
                <w:lang w:val="en-US"/>
              </w:rPr>
            </w:pPr>
            <w:r w:rsidRPr="00964E21">
              <w:rPr>
                <w:noProof/>
                <w:sz w:val="22"/>
              </w:rPr>
              <mc:AlternateContent>
                <mc:Choice Requires="wps">
                  <w:drawing>
                    <wp:anchor distT="0" distB="0" distL="114300" distR="114300" simplePos="0" relativeHeight="251664384" behindDoc="0" locked="0" layoutInCell="1" allowOverlap="1" wp14:anchorId="1FF8EBBA" wp14:editId="2B77FE90">
                      <wp:simplePos x="0" y="0"/>
                      <wp:positionH relativeFrom="column">
                        <wp:posOffset>1622425</wp:posOffset>
                      </wp:positionH>
                      <wp:positionV relativeFrom="paragraph">
                        <wp:posOffset>2736215</wp:posOffset>
                      </wp:positionV>
                      <wp:extent cx="1592580" cy="457200"/>
                      <wp:effectExtent l="0" t="0" r="266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258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A77" w:rsidRDefault="00D83A77" w:rsidP="00272F79">
                                  <w:pPr>
                                    <w:jc w:val="center"/>
                                    <w:rPr>
                                      <w:sz w:val="20"/>
                                      <w:lang w:val="en-US"/>
                                    </w:rPr>
                                  </w:pPr>
                                  <w:r>
                                    <w:rPr>
                                      <w:sz w:val="20"/>
                                      <w:lang w:val="en-US"/>
                                    </w:rPr>
                                    <w:t>TENAGA FUNGSIONAL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EBBA" id="Rectangle 3" o:spid="_x0000_s1026" style="position:absolute;margin-left:127.75pt;margin-top:215.45pt;width:125.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" fillcolor="#5b9bd5 [3204]" strokecolor="#1f4d78 [1604]" strokeweight="1pt">
                      <v:path arrowok="t"/>
                      <v:textbox>
                        <w:txbxContent>
                          <w:p w:rsidR="00D83A77" w:rsidRDefault="00D83A77" w:rsidP="00272F79">
                            <w:pPr>
                              <w:jc w:val="center"/>
                              <w:rPr>
                                <w:sz w:val="20"/>
                                <w:lang w:val="en-US"/>
                              </w:rPr>
                            </w:pPr>
                            <w:r>
                              <w:rPr>
                                <w:sz w:val="20"/>
                                <w:lang w:val="en-US"/>
                              </w:rPr>
                              <w:t>TENAGA FUNGSIONAL</w:t>
                            </w:r>
                          </w:p>
                        </w:txbxContent>
                      </v:textbox>
                    </v:rect>
                  </w:pict>
                </mc:Fallback>
              </mc:AlternateContent>
            </w:r>
            <w:r w:rsidRPr="00964E21">
              <w:rPr>
                <w:noProof/>
                <w:sz w:val="22"/>
              </w:rPr>
              <mc:AlternateContent>
                <mc:Choice Requires="wps">
                  <w:drawing>
                    <wp:anchor distT="0" distB="0" distL="114300" distR="114300" simplePos="0" relativeHeight="251662336" behindDoc="0" locked="0" layoutInCell="1" allowOverlap="1" wp14:anchorId="356D926F" wp14:editId="47978809">
                      <wp:simplePos x="0" y="0"/>
                      <wp:positionH relativeFrom="column">
                        <wp:posOffset>1625600</wp:posOffset>
                      </wp:positionH>
                      <wp:positionV relativeFrom="paragraph">
                        <wp:posOffset>139700</wp:posOffset>
                      </wp:positionV>
                      <wp:extent cx="1593215" cy="457200"/>
                      <wp:effectExtent l="0" t="0" r="260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215" cy="457200"/>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83A77" w:rsidRDefault="00D83A77" w:rsidP="00272F79">
                                  <w:pPr>
                                    <w:jc w:val="center"/>
                                    <w:rPr>
                                      <w:sz w:val="20"/>
                                      <w:lang w:val="en-US"/>
                                    </w:rPr>
                                  </w:pPr>
                                  <w:r>
                                    <w:rPr>
                                      <w:sz w:val="20"/>
                                      <w:lang w:val="en-US"/>
                                    </w:rPr>
                                    <w:t xml:space="preserve">KEPALA </w:t>
                                  </w:r>
                                </w:p>
                                <w:p w:rsidR="00D83A77" w:rsidRDefault="00D83A77" w:rsidP="00272F79">
                                  <w:pPr>
                                    <w:jc w:val="center"/>
                                    <w:rPr>
                                      <w:sz w:val="20"/>
                                      <w:lang w:val="en-US"/>
                                    </w:rPr>
                                  </w:pPr>
                                  <w:r>
                                    <w:rPr>
                                      <w:sz w:val="20"/>
                                      <w:lang w:val="en-US"/>
                                    </w:rPr>
                                    <w:t>BPS PROVINSI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D926F" id="Rectangle 1" o:spid="_x0000_s1027" style="position:absolute;margin-left:128pt;margin-top:11pt;width:125.4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" fillcolor="#5b9bd5 [3204]" strokecolor="#1f4d78 [1604]" strokeweight="1pt">
                      <v:path arrowok="t"/>
                      <v:textbox>
                        <w:txbxContent>
                          <w:p w:rsidR="00D83A77" w:rsidRDefault="00D83A77" w:rsidP="00272F79">
                            <w:pPr>
                              <w:jc w:val="center"/>
                              <w:rPr>
                                <w:sz w:val="20"/>
                                <w:lang w:val="en-US"/>
                              </w:rPr>
                            </w:pPr>
                            <w:r>
                              <w:rPr>
                                <w:sz w:val="20"/>
                                <w:lang w:val="en-US"/>
                              </w:rPr>
                              <w:t xml:space="preserve">KEPALA </w:t>
                            </w:r>
                          </w:p>
                          <w:p w:rsidR="00D83A77" w:rsidRDefault="00D83A77" w:rsidP="00272F79">
                            <w:pPr>
                              <w:jc w:val="center"/>
                              <w:rPr>
                                <w:sz w:val="20"/>
                                <w:lang w:val="en-US"/>
                              </w:rPr>
                            </w:pPr>
                            <w:r>
                              <w:rPr>
                                <w:sz w:val="20"/>
                                <w:lang w:val="en-US"/>
                              </w:rPr>
                              <w:t>BPS PROVINSI</w:t>
                            </w:r>
                          </w:p>
                        </w:txbxContent>
                      </v:textbox>
                    </v:rect>
                  </w:pict>
                </mc:Fallback>
              </mc:AlternateContent>
            </w:r>
            <w:r w:rsidRPr="00964E21">
              <w:rPr>
                <w:noProof/>
                <w:sz w:val="22"/>
              </w:rPr>
              <mc:AlternateContent>
                <mc:Choice Requires="wps">
                  <w:drawing>
                    <wp:anchor distT="0" distB="0" distL="114300" distR="114300" simplePos="0" relativeHeight="251663360" behindDoc="0" locked="0" layoutInCell="1" allowOverlap="1" wp14:anchorId="1B4AA7B3" wp14:editId="1A103D1F">
                      <wp:simplePos x="0" y="0"/>
                      <wp:positionH relativeFrom="column">
                        <wp:posOffset>3568700</wp:posOffset>
                      </wp:positionH>
                      <wp:positionV relativeFrom="paragraph">
                        <wp:posOffset>878205</wp:posOffset>
                      </wp:positionV>
                      <wp:extent cx="1140460" cy="749300"/>
                      <wp:effectExtent l="0" t="0" r="2159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046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A77" w:rsidRDefault="00D83A77" w:rsidP="00272F79">
                                  <w:pPr>
                                    <w:jc w:val="center"/>
                                    <w:rPr>
                                      <w:sz w:val="20"/>
                                      <w:lang w:val="en-US"/>
                                    </w:rPr>
                                  </w:pPr>
                                  <w:r>
                                    <w:rPr>
                                      <w:sz w:val="20"/>
                                      <w:lang w:val="en-US"/>
                                    </w:rPr>
                                    <w:t>KEPALA BAGIAN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A7B3" id="Rectangle 2" o:spid="_x0000_s1028" style="position:absolute;margin-left:281pt;margin-top:69.15pt;width:89.8pt;height: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" fillcolor="#5b9bd5 [3204]" strokecolor="#1f4d78 [1604]" strokeweight="1pt">
                      <v:path arrowok="t"/>
                      <v:textbox>
                        <w:txbxContent>
                          <w:p w:rsidR="00D83A77" w:rsidRDefault="00D83A77" w:rsidP="00272F79">
                            <w:pPr>
                              <w:jc w:val="center"/>
                              <w:rPr>
                                <w:sz w:val="20"/>
                                <w:lang w:val="en-US"/>
                              </w:rPr>
                            </w:pPr>
                            <w:r>
                              <w:rPr>
                                <w:sz w:val="20"/>
                                <w:lang w:val="en-US"/>
                              </w:rPr>
                              <w:t>KEPALA BAGIAN UMUM</w:t>
                            </w:r>
                          </w:p>
                        </w:txbxContent>
                      </v:textbox>
                    </v:rect>
                  </w:pict>
                </mc:Fallback>
              </mc:AlternateContent>
            </w:r>
            <w:r w:rsidRPr="00964E21">
              <w:rPr>
                <w:noProof/>
                <w:sz w:val="22"/>
              </w:rPr>
              <mc:AlternateContent>
                <mc:Choice Requires="wps">
                  <w:drawing>
                    <wp:anchor distT="0" distB="0" distL="114298" distR="114298" simplePos="0" relativeHeight="251665408" behindDoc="0" locked="0" layoutInCell="1" allowOverlap="1" wp14:anchorId="7C057F7C" wp14:editId="79F8C535">
                      <wp:simplePos x="0" y="0"/>
                      <wp:positionH relativeFrom="column">
                        <wp:posOffset>2425699</wp:posOffset>
                      </wp:positionH>
                      <wp:positionV relativeFrom="paragraph">
                        <wp:posOffset>598805</wp:posOffset>
                      </wp:positionV>
                      <wp:extent cx="0" cy="2054860"/>
                      <wp:effectExtent l="0" t="0" r="19050" b="215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48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43BC1" id="Straight Connector 4" o:spid="_x0000_s1026" style="position:absolute;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91pt,47.15pt" to="191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" strokecolor="black [3213]" strokeweight="1.5pt">
                      <v:stroke joinstyle="miter"/>
                      <o:lock v:ext="edit" shapetype="f"/>
                    </v:line>
                  </w:pict>
                </mc:Fallback>
              </mc:AlternateContent>
            </w:r>
            <w:r w:rsidRPr="00964E21">
              <w:rPr>
                <w:noProof/>
                <w:sz w:val="22"/>
              </w:rPr>
              <mc:AlternateContent>
                <mc:Choice Requires="wps">
                  <w:drawing>
                    <wp:anchor distT="0" distB="0" distL="114300" distR="114300" simplePos="0" relativeHeight="251666432" behindDoc="0" locked="0" layoutInCell="1" allowOverlap="1" wp14:anchorId="57B28A8C" wp14:editId="777A0648">
                      <wp:simplePos x="0" y="0"/>
                      <wp:positionH relativeFrom="column">
                        <wp:posOffset>2423160</wp:posOffset>
                      </wp:positionH>
                      <wp:positionV relativeFrom="paragraph">
                        <wp:posOffset>1322705</wp:posOffset>
                      </wp:positionV>
                      <wp:extent cx="1144905" cy="1905"/>
                      <wp:effectExtent l="0" t="0" r="36195" b="361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4905" cy="1905"/>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B1B73"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8pt,104.15pt" to="280.95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" strokecolor="black [3213]" strokeweight="1.5pt">
                      <v:stroke joinstyle="miter"/>
                      <o:lock v:ext="edit" shapetype="f"/>
                    </v:line>
                  </w:pict>
                </mc:Fallback>
              </mc:AlternateContent>
            </w:r>
          </w:p>
          <w:p w:rsidR="00272F79" w:rsidRPr="00964E21" w:rsidRDefault="00272F79" w:rsidP="00272F79">
            <w:pPr>
              <w:rPr>
                <w:sz w:val="22"/>
                <w:lang w:val="en-US"/>
              </w:rPr>
            </w:pPr>
          </w:p>
          <w:p w:rsidR="00272F79" w:rsidRPr="00964E21" w:rsidRDefault="00272F79" w:rsidP="00272F79">
            <w:pPr>
              <w:rPr>
                <w:sz w:val="22"/>
                <w:lang w:val="en-US"/>
              </w:rPr>
            </w:pPr>
          </w:p>
          <w:p w:rsidR="00272F79" w:rsidRPr="00964E21" w:rsidRDefault="00272F79" w:rsidP="00272F79">
            <w:pPr>
              <w:rPr>
                <w:sz w:val="22"/>
                <w:lang w:val="en-US"/>
              </w:rPr>
            </w:pPr>
          </w:p>
          <w:p w:rsidR="00272F79" w:rsidRPr="00964E21" w:rsidRDefault="00272F79" w:rsidP="00272F79">
            <w:pPr>
              <w:rPr>
                <w:sz w:val="22"/>
                <w:lang w:val="en-US"/>
              </w:rPr>
            </w:pPr>
          </w:p>
          <w:p w:rsidR="00272F79" w:rsidRPr="00964E21" w:rsidRDefault="00272F79" w:rsidP="00272F79">
            <w:pPr>
              <w:rPr>
                <w:sz w:val="22"/>
                <w:lang w:val="en-US"/>
              </w:rPr>
            </w:pPr>
          </w:p>
          <w:p w:rsidR="00272F79" w:rsidRPr="00964E21" w:rsidRDefault="00272F79" w:rsidP="00272F79">
            <w:pPr>
              <w:jc w:val="center"/>
              <w:rPr>
                <w:sz w:val="22"/>
                <w:lang w:val="en-US"/>
              </w:rPr>
            </w:pPr>
          </w:p>
          <w:p w:rsidR="00272F79" w:rsidRPr="00964E21" w:rsidRDefault="00272F79" w:rsidP="00272F79">
            <w:pPr>
              <w:spacing w:before="100" w:beforeAutospacing="1" w:after="100" w:afterAutospacing="1"/>
              <w:jc w:val="both"/>
              <w:rPr>
                <w:rFonts w:eastAsia="Times New Roman"/>
                <w:sz w:val="22"/>
              </w:rPr>
            </w:pPr>
          </w:p>
          <w:p w:rsidR="00272F79" w:rsidRPr="00964E21" w:rsidRDefault="00272F79" w:rsidP="00272F79">
            <w:pPr>
              <w:spacing w:before="100" w:beforeAutospacing="1" w:after="100" w:afterAutospacing="1"/>
              <w:jc w:val="both"/>
              <w:rPr>
                <w:rFonts w:eastAsia="Times New Roman"/>
                <w:sz w:val="22"/>
              </w:rPr>
            </w:pPr>
          </w:p>
          <w:p w:rsidR="00272F79" w:rsidRPr="00964E21" w:rsidRDefault="00272F79" w:rsidP="00272F79">
            <w:pPr>
              <w:spacing w:before="100" w:beforeAutospacing="1" w:after="100" w:afterAutospacing="1"/>
              <w:jc w:val="both"/>
              <w:rPr>
                <w:rFonts w:eastAsia="Times New Roman"/>
                <w:sz w:val="22"/>
              </w:rPr>
            </w:pPr>
          </w:p>
          <w:p w:rsidR="00272F79" w:rsidRPr="00964E21" w:rsidRDefault="00272F79" w:rsidP="00272F79">
            <w:pPr>
              <w:spacing w:before="100" w:beforeAutospacing="1" w:after="100" w:afterAutospacing="1"/>
              <w:jc w:val="both"/>
              <w:rPr>
                <w:rFonts w:eastAsia="Times New Roman"/>
                <w:sz w:val="22"/>
              </w:rPr>
            </w:pPr>
          </w:p>
          <w:p w:rsidR="00272F79" w:rsidRPr="00964E21" w:rsidRDefault="00272F79" w:rsidP="00272F79">
            <w:pPr>
              <w:spacing w:before="100" w:beforeAutospacing="1" w:after="100" w:afterAutospacing="1"/>
              <w:jc w:val="both"/>
              <w:rPr>
                <w:rFonts w:eastAsia="Times New Roman"/>
                <w:sz w:val="22"/>
              </w:rPr>
            </w:pPr>
          </w:p>
          <w:p w:rsidR="00272F79" w:rsidRPr="00964E21" w:rsidRDefault="00272F79" w:rsidP="00272F79">
            <w:pPr>
              <w:spacing w:before="100" w:beforeAutospacing="1" w:after="100" w:afterAutospacing="1"/>
              <w:jc w:val="both"/>
              <w:rPr>
                <w:rFonts w:eastAsia="Times New Roman"/>
                <w:sz w:val="22"/>
              </w:rPr>
            </w:pPr>
          </w:p>
          <w:p w:rsidR="00272F79" w:rsidRPr="00964E21" w:rsidRDefault="00272F79" w:rsidP="00272F79">
            <w:pPr>
              <w:spacing w:before="100" w:beforeAutospacing="1" w:after="100" w:afterAutospacing="1"/>
              <w:jc w:val="both"/>
              <w:rPr>
                <w:rFonts w:eastAsia="Times New Roman"/>
                <w:sz w:val="22"/>
              </w:rPr>
            </w:pPr>
            <w:r w:rsidRPr="00964E21">
              <w:rPr>
                <w:rFonts w:eastAsia="Times New Roman"/>
                <w:sz w:val="22"/>
              </w:rPr>
              <w:lastRenderedPageBreak/>
              <w:t xml:space="preserve">Selama periode sampai dengan </w:t>
            </w:r>
            <w:r>
              <w:rPr>
                <w:rFonts w:eastAsia="Times New Roman"/>
                <w:sz w:val="22"/>
                <w:lang w:val="en-US"/>
              </w:rPr>
              <w:t>30 September</w:t>
            </w:r>
            <w:r w:rsidRPr="00964E21">
              <w:rPr>
                <w:rFonts w:eastAsia="Times New Roman"/>
                <w:sz w:val="22"/>
              </w:rPr>
              <w:t xml:space="preserve"> Tahun Anggaran 202</w:t>
            </w:r>
            <w:r>
              <w:rPr>
                <w:rFonts w:eastAsia="Times New Roman"/>
                <w:sz w:val="22"/>
                <w:lang w:val="en-US"/>
              </w:rPr>
              <w:t>2</w:t>
            </w:r>
            <w:r w:rsidRPr="00964E21">
              <w:rPr>
                <w:rFonts w:eastAsia="Times New Roman"/>
                <w:sz w:val="22"/>
              </w:rPr>
              <w:t>, output strategis yang telah dicapai oleh Badan Pusat Statistik Provinsi Jambi</w:t>
            </w:r>
            <w:r>
              <w:rPr>
                <w:rFonts w:eastAsia="Times New Roman"/>
                <w:sz w:val="22"/>
                <w:lang w:val="en-US"/>
              </w:rPr>
              <w:t xml:space="preserve"> pada Program Penyediaan dan Pelayanan Informasi Statistik</w:t>
            </w:r>
            <w:r w:rsidRPr="00964E21">
              <w:rPr>
                <w:rFonts w:eastAsia="Times New Roman"/>
                <w:sz w:val="22"/>
              </w:rPr>
              <w:t xml:space="preserve"> sebagai berikut:</w:t>
            </w:r>
          </w:p>
          <w:tbl>
            <w:tblPr>
              <w:tblStyle w:val="TableGrid"/>
              <w:tblW w:w="8826" w:type="dxa"/>
              <w:tblLook w:val="04A0" w:firstRow="1" w:lastRow="0" w:firstColumn="1" w:lastColumn="0" w:noHBand="0" w:noVBand="1"/>
            </w:tblPr>
            <w:tblGrid>
              <w:gridCol w:w="371"/>
              <w:gridCol w:w="1025"/>
              <w:gridCol w:w="1521"/>
              <w:gridCol w:w="950"/>
              <w:gridCol w:w="950"/>
              <w:gridCol w:w="869"/>
              <w:gridCol w:w="734"/>
              <w:gridCol w:w="786"/>
              <w:gridCol w:w="903"/>
            </w:tblGrid>
            <w:tr w:rsidR="00D83A77" w:rsidTr="00D83A77">
              <w:trPr>
                <w:trHeight w:val="1078"/>
              </w:trPr>
              <w:tc>
                <w:tcPr>
                  <w:tcW w:w="549" w:type="dxa"/>
                  <w:shd w:val="clear" w:color="auto" w:fill="FFFF00"/>
                  <w:vAlign w:val="center"/>
                </w:tcPr>
                <w:p w:rsidR="00D83A77" w:rsidRPr="00E52A7D" w:rsidRDefault="00D83A77" w:rsidP="00D83A77">
                  <w:pPr>
                    <w:jc w:val="center"/>
                    <w:rPr>
                      <w:rFonts w:eastAsia="Times New Roman"/>
                      <w:b/>
                      <w:color w:val="000000"/>
                      <w:sz w:val="20"/>
                      <w:szCs w:val="20"/>
                    </w:rPr>
                  </w:pPr>
                  <w:r w:rsidRPr="00E52A7D">
                    <w:rPr>
                      <w:b/>
                      <w:color w:val="000000"/>
                      <w:sz w:val="20"/>
                      <w:szCs w:val="20"/>
                    </w:rPr>
                    <w:t>No</w:t>
                  </w:r>
                </w:p>
              </w:tc>
              <w:tc>
                <w:tcPr>
                  <w:tcW w:w="808" w:type="dxa"/>
                  <w:shd w:val="clear" w:color="auto" w:fill="FFFF00"/>
                  <w:vAlign w:val="center"/>
                </w:tcPr>
                <w:p w:rsidR="00D83A77" w:rsidRPr="00E52A7D" w:rsidRDefault="00D83A77" w:rsidP="00D83A77">
                  <w:pPr>
                    <w:rPr>
                      <w:b/>
                      <w:color w:val="000000"/>
                      <w:sz w:val="20"/>
                      <w:szCs w:val="20"/>
                    </w:rPr>
                  </w:pPr>
                  <w:r w:rsidRPr="00E52A7D">
                    <w:rPr>
                      <w:b/>
                      <w:color w:val="000000"/>
                      <w:sz w:val="20"/>
                      <w:szCs w:val="20"/>
                    </w:rPr>
                    <w:t>Kode Output Strategis</w:t>
                  </w:r>
                </w:p>
              </w:tc>
              <w:tc>
                <w:tcPr>
                  <w:tcW w:w="2020" w:type="dxa"/>
                  <w:shd w:val="clear" w:color="auto" w:fill="FFFF00"/>
                  <w:vAlign w:val="center"/>
                </w:tcPr>
                <w:p w:rsidR="00D83A77" w:rsidRPr="00E52A7D" w:rsidRDefault="00D83A77" w:rsidP="00D83A77">
                  <w:pPr>
                    <w:rPr>
                      <w:b/>
                      <w:color w:val="000000"/>
                      <w:sz w:val="20"/>
                      <w:szCs w:val="20"/>
                    </w:rPr>
                  </w:pPr>
                  <w:r w:rsidRPr="00E52A7D">
                    <w:rPr>
                      <w:b/>
                      <w:color w:val="000000"/>
                      <w:sz w:val="20"/>
                      <w:szCs w:val="20"/>
                    </w:rPr>
                    <w:t>Uraian Output</w:t>
                  </w:r>
                </w:p>
              </w:tc>
              <w:tc>
                <w:tcPr>
                  <w:tcW w:w="1009" w:type="dxa"/>
                  <w:shd w:val="clear" w:color="auto" w:fill="FFFF00"/>
                  <w:vAlign w:val="center"/>
                </w:tcPr>
                <w:p w:rsidR="00D83A77" w:rsidRPr="00E52A7D" w:rsidRDefault="00D83A77" w:rsidP="00D83A77">
                  <w:pPr>
                    <w:rPr>
                      <w:b/>
                      <w:color w:val="000000"/>
                      <w:sz w:val="20"/>
                      <w:szCs w:val="20"/>
                    </w:rPr>
                  </w:pPr>
                  <w:r w:rsidRPr="00E52A7D">
                    <w:rPr>
                      <w:b/>
                      <w:color w:val="000000"/>
                      <w:sz w:val="20"/>
                      <w:szCs w:val="20"/>
                    </w:rPr>
                    <w:t xml:space="preserve"> Alokasi Anggaran (Rp) </w:t>
                  </w:r>
                </w:p>
              </w:tc>
              <w:tc>
                <w:tcPr>
                  <w:tcW w:w="908" w:type="dxa"/>
                  <w:shd w:val="clear" w:color="auto" w:fill="FFFF00"/>
                  <w:vAlign w:val="center"/>
                </w:tcPr>
                <w:p w:rsidR="00D83A77" w:rsidRPr="00E52A7D" w:rsidRDefault="00D83A77" w:rsidP="00D83A77">
                  <w:pPr>
                    <w:rPr>
                      <w:b/>
                      <w:color w:val="000000"/>
                      <w:sz w:val="20"/>
                      <w:szCs w:val="20"/>
                    </w:rPr>
                  </w:pPr>
                  <w:r w:rsidRPr="00E52A7D">
                    <w:rPr>
                      <w:b/>
                      <w:color w:val="000000"/>
                      <w:sz w:val="20"/>
                      <w:szCs w:val="20"/>
                    </w:rPr>
                    <w:t xml:space="preserve"> Realisasi Belanja (Rp) </w:t>
                  </w:r>
                </w:p>
              </w:tc>
              <w:tc>
                <w:tcPr>
                  <w:tcW w:w="908" w:type="dxa"/>
                  <w:shd w:val="clear" w:color="auto" w:fill="FFFF00"/>
                  <w:vAlign w:val="center"/>
                </w:tcPr>
                <w:p w:rsidR="00D83A77" w:rsidRPr="00E52A7D" w:rsidRDefault="00D83A77" w:rsidP="00D83A77">
                  <w:pPr>
                    <w:rPr>
                      <w:b/>
                      <w:color w:val="000000"/>
                      <w:sz w:val="20"/>
                      <w:szCs w:val="20"/>
                    </w:rPr>
                  </w:pPr>
                  <w:r w:rsidRPr="00E52A7D">
                    <w:rPr>
                      <w:b/>
                      <w:color w:val="000000"/>
                      <w:sz w:val="20"/>
                      <w:szCs w:val="20"/>
                    </w:rPr>
                    <w:t>persen Penyerapan</w:t>
                  </w:r>
                </w:p>
              </w:tc>
              <w:tc>
                <w:tcPr>
                  <w:tcW w:w="947" w:type="dxa"/>
                  <w:shd w:val="clear" w:color="auto" w:fill="FFFF00"/>
                  <w:vAlign w:val="center"/>
                </w:tcPr>
                <w:p w:rsidR="00D83A77" w:rsidRPr="00E52A7D" w:rsidRDefault="00D83A77" w:rsidP="00D83A77">
                  <w:pPr>
                    <w:rPr>
                      <w:b/>
                      <w:color w:val="000000"/>
                      <w:sz w:val="20"/>
                      <w:szCs w:val="20"/>
                    </w:rPr>
                  </w:pPr>
                  <w:r w:rsidRPr="00E52A7D">
                    <w:rPr>
                      <w:b/>
                      <w:color w:val="000000"/>
                      <w:sz w:val="20"/>
                      <w:szCs w:val="20"/>
                    </w:rPr>
                    <w:t>Target Keluaran</w:t>
                  </w:r>
                </w:p>
              </w:tc>
              <w:tc>
                <w:tcPr>
                  <w:tcW w:w="761" w:type="dxa"/>
                  <w:shd w:val="clear" w:color="auto" w:fill="FFFF00"/>
                  <w:vAlign w:val="center"/>
                </w:tcPr>
                <w:p w:rsidR="00D83A77" w:rsidRPr="004335DF" w:rsidRDefault="00D83A77" w:rsidP="00D83A77">
                  <w:pPr>
                    <w:rPr>
                      <w:b/>
                      <w:color w:val="000000"/>
                      <w:sz w:val="22"/>
                      <w:szCs w:val="22"/>
                    </w:rPr>
                  </w:pPr>
                  <w:r w:rsidRPr="004335DF">
                    <w:rPr>
                      <w:b/>
                      <w:color w:val="000000"/>
                      <w:sz w:val="22"/>
                      <w:szCs w:val="22"/>
                    </w:rPr>
                    <w:t>Realisasi Vol. Keluaran</w:t>
                  </w:r>
                </w:p>
              </w:tc>
              <w:tc>
                <w:tcPr>
                  <w:tcW w:w="916" w:type="dxa"/>
                  <w:shd w:val="clear" w:color="auto" w:fill="FFFF00"/>
                  <w:vAlign w:val="center"/>
                </w:tcPr>
                <w:p w:rsidR="00D83A77" w:rsidRPr="004335DF" w:rsidRDefault="00D83A77" w:rsidP="00D83A77">
                  <w:pPr>
                    <w:jc w:val="center"/>
                    <w:rPr>
                      <w:b/>
                      <w:color w:val="000000"/>
                      <w:sz w:val="22"/>
                      <w:szCs w:val="22"/>
                    </w:rPr>
                  </w:pPr>
                  <w:r>
                    <w:rPr>
                      <w:b/>
                      <w:color w:val="000000"/>
                      <w:sz w:val="22"/>
                      <w:szCs w:val="22"/>
                    </w:rPr>
                    <w:t>Progres Cap</w:t>
                  </w:r>
                  <w:r w:rsidRPr="004335DF">
                    <w:rPr>
                      <w:b/>
                      <w:color w:val="000000"/>
                      <w:sz w:val="22"/>
                      <w:szCs w:val="22"/>
                    </w:rPr>
                    <w:t>Output</w:t>
                  </w:r>
                </w:p>
              </w:tc>
            </w:tr>
            <w:tr w:rsidR="00D83A77" w:rsidTr="00D83A77">
              <w:trPr>
                <w:trHeight w:val="1184"/>
              </w:trPr>
              <w:tc>
                <w:tcPr>
                  <w:tcW w:w="549" w:type="dxa"/>
                  <w:vAlign w:val="center"/>
                </w:tcPr>
                <w:p w:rsidR="00D83A77" w:rsidRPr="00E52A7D" w:rsidRDefault="00D83A77" w:rsidP="00D83A77">
                  <w:pPr>
                    <w:jc w:val="center"/>
                    <w:rPr>
                      <w:rFonts w:eastAsia="Times New Roman"/>
                      <w:color w:val="000000"/>
                      <w:sz w:val="20"/>
                      <w:szCs w:val="20"/>
                    </w:rPr>
                  </w:pPr>
                  <w:r w:rsidRPr="00E52A7D">
                    <w:rPr>
                      <w:color w:val="000000"/>
                      <w:sz w:val="20"/>
                      <w:szCs w:val="20"/>
                    </w:rPr>
                    <w:t>1.</w:t>
                  </w:r>
                </w:p>
              </w:tc>
              <w:tc>
                <w:tcPr>
                  <w:tcW w:w="808" w:type="dxa"/>
                  <w:vAlign w:val="center"/>
                </w:tcPr>
                <w:p w:rsidR="00D83A77" w:rsidRPr="00E52A7D" w:rsidRDefault="00D83A77" w:rsidP="00D83A77">
                  <w:pPr>
                    <w:rPr>
                      <w:color w:val="000000"/>
                      <w:sz w:val="20"/>
                      <w:szCs w:val="20"/>
                    </w:rPr>
                  </w:pPr>
                  <w:r>
                    <w:rPr>
                      <w:color w:val="000000"/>
                      <w:sz w:val="20"/>
                      <w:szCs w:val="20"/>
                    </w:rPr>
                    <w:t>2905.QMA.006</w:t>
                  </w:r>
                </w:p>
              </w:tc>
              <w:tc>
                <w:tcPr>
                  <w:tcW w:w="2020" w:type="dxa"/>
                  <w:vAlign w:val="center"/>
                </w:tcPr>
                <w:p w:rsidR="00D83A77" w:rsidRPr="00E52A7D" w:rsidRDefault="00D83A77" w:rsidP="00D83A77">
                  <w:pPr>
                    <w:rPr>
                      <w:color w:val="000000"/>
                      <w:sz w:val="20"/>
                      <w:szCs w:val="20"/>
                    </w:rPr>
                  </w:pPr>
                  <w:r>
                    <w:rPr>
                      <w:color w:val="000000"/>
                      <w:sz w:val="20"/>
                      <w:szCs w:val="20"/>
                    </w:rPr>
                    <w:t>PUBLIKASI /LAPORAN SENSUS PENDUDUK</w:t>
                  </w:r>
                </w:p>
              </w:tc>
              <w:tc>
                <w:tcPr>
                  <w:tcW w:w="1009" w:type="dxa"/>
                  <w:vAlign w:val="center"/>
                </w:tcPr>
                <w:p w:rsidR="00D83A77" w:rsidRPr="00E52A7D" w:rsidRDefault="00D83A77" w:rsidP="00D83A77">
                  <w:pPr>
                    <w:rPr>
                      <w:color w:val="000000"/>
                      <w:sz w:val="20"/>
                      <w:szCs w:val="20"/>
                    </w:rPr>
                  </w:pPr>
                  <w:r>
                    <w:rPr>
                      <w:color w:val="000000"/>
                      <w:sz w:val="20"/>
                      <w:szCs w:val="20"/>
                    </w:rPr>
                    <w:t>1.506.795.000</w:t>
                  </w:r>
                </w:p>
              </w:tc>
              <w:tc>
                <w:tcPr>
                  <w:tcW w:w="908" w:type="dxa"/>
                  <w:vAlign w:val="center"/>
                </w:tcPr>
                <w:p w:rsidR="00D83A77" w:rsidRPr="00E52A7D" w:rsidRDefault="00D83A77" w:rsidP="00D83A77">
                  <w:pPr>
                    <w:rPr>
                      <w:color w:val="000000"/>
                      <w:sz w:val="20"/>
                      <w:szCs w:val="20"/>
                    </w:rPr>
                  </w:pPr>
                  <w:r>
                    <w:rPr>
                      <w:color w:val="000000"/>
                      <w:sz w:val="20"/>
                      <w:szCs w:val="20"/>
                    </w:rPr>
                    <w:t>1.037.608.235</w:t>
                  </w:r>
                </w:p>
              </w:tc>
              <w:tc>
                <w:tcPr>
                  <w:tcW w:w="908" w:type="dxa"/>
                  <w:vAlign w:val="center"/>
                </w:tcPr>
                <w:p w:rsidR="00D83A77" w:rsidRPr="00E52A7D" w:rsidRDefault="00D83A77" w:rsidP="00D83A77">
                  <w:pPr>
                    <w:rPr>
                      <w:color w:val="000000"/>
                      <w:sz w:val="20"/>
                      <w:szCs w:val="20"/>
                    </w:rPr>
                  </w:pPr>
                  <w:r>
                    <w:rPr>
                      <w:color w:val="000000"/>
                      <w:sz w:val="20"/>
                      <w:szCs w:val="20"/>
                    </w:rPr>
                    <w:t>68,86</w:t>
                  </w:r>
                </w:p>
              </w:tc>
              <w:tc>
                <w:tcPr>
                  <w:tcW w:w="947" w:type="dxa"/>
                  <w:vAlign w:val="center"/>
                </w:tcPr>
                <w:p w:rsidR="00D83A77" w:rsidRPr="00E52A7D" w:rsidRDefault="00D83A77" w:rsidP="00D83A77">
                  <w:pPr>
                    <w:rPr>
                      <w:color w:val="000000"/>
                      <w:sz w:val="20"/>
                      <w:szCs w:val="20"/>
                    </w:rPr>
                  </w:pPr>
                  <w:r>
                    <w:rPr>
                      <w:color w:val="000000"/>
                      <w:sz w:val="20"/>
                      <w:szCs w:val="20"/>
                    </w:rPr>
                    <w:t>1 Publikasi</w:t>
                  </w:r>
                </w:p>
              </w:tc>
              <w:tc>
                <w:tcPr>
                  <w:tcW w:w="761" w:type="dxa"/>
                  <w:vAlign w:val="center"/>
                </w:tcPr>
                <w:p w:rsidR="00D83A77" w:rsidRPr="004335DF" w:rsidRDefault="00D83A77" w:rsidP="00D83A77">
                  <w:pPr>
                    <w:rPr>
                      <w:color w:val="000000"/>
                      <w:sz w:val="22"/>
                      <w:szCs w:val="22"/>
                    </w:rPr>
                  </w:pPr>
                  <w:r>
                    <w:rPr>
                      <w:color w:val="000000"/>
                      <w:sz w:val="22"/>
                      <w:szCs w:val="22"/>
                    </w:rPr>
                    <w:t>0,75</w:t>
                  </w:r>
                </w:p>
              </w:tc>
              <w:tc>
                <w:tcPr>
                  <w:tcW w:w="916" w:type="dxa"/>
                  <w:vAlign w:val="center"/>
                </w:tcPr>
                <w:p w:rsidR="00D83A77" w:rsidRPr="004335DF" w:rsidRDefault="00D83A77" w:rsidP="00D83A77">
                  <w:pPr>
                    <w:jc w:val="center"/>
                    <w:rPr>
                      <w:color w:val="000000"/>
                      <w:sz w:val="22"/>
                      <w:szCs w:val="22"/>
                    </w:rPr>
                  </w:pPr>
                  <w:r>
                    <w:rPr>
                      <w:color w:val="000000"/>
                      <w:sz w:val="22"/>
                      <w:szCs w:val="22"/>
                    </w:rPr>
                    <w:t>75</w:t>
                  </w:r>
                  <w:r w:rsidRPr="004335DF">
                    <w:rPr>
                      <w:color w:val="000000"/>
                      <w:sz w:val="22"/>
                      <w:szCs w:val="22"/>
                    </w:rPr>
                    <w:t>%</w:t>
                  </w:r>
                </w:p>
              </w:tc>
            </w:tr>
            <w:tr w:rsidR="00D83A77" w:rsidTr="00D83A77">
              <w:trPr>
                <w:trHeight w:val="936"/>
              </w:trPr>
              <w:tc>
                <w:tcPr>
                  <w:tcW w:w="549" w:type="dxa"/>
                  <w:vAlign w:val="center"/>
                </w:tcPr>
                <w:p w:rsidR="00D83A77" w:rsidRPr="00E52A7D" w:rsidRDefault="00D83A77" w:rsidP="00D83A77">
                  <w:pPr>
                    <w:jc w:val="center"/>
                    <w:rPr>
                      <w:color w:val="000000"/>
                      <w:sz w:val="20"/>
                      <w:szCs w:val="20"/>
                    </w:rPr>
                  </w:pPr>
                  <w:r w:rsidRPr="00E52A7D">
                    <w:rPr>
                      <w:color w:val="000000"/>
                      <w:sz w:val="20"/>
                      <w:szCs w:val="20"/>
                    </w:rPr>
                    <w:t>2.</w:t>
                  </w:r>
                </w:p>
              </w:tc>
              <w:tc>
                <w:tcPr>
                  <w:tcW w:w="808" w:type="dxa"/>
                  <w:vAlign w:val="center"/>
                </w:tcPr>
                <w:p w:rsidR="00D83A77" w:rsidRPr="00E52A7D" w:rsidRDefault="00D83A77" w:rsidP="00D83A77">
                  <w:pPr>
                    <w:rPr>
                      <w:color w:val="000000"/>
                      <w:sz w:val="20"/>
                      <w:szCs w:val="20"/>
                    </w:rPr>
                  </w:pPr>
                  <w:r>
                    <w:rPr>
                      <w:color w:val="000000"/>
                      <w:sz w:val="20"/>
                      <w:szCs w:val="20"/>
                    </w:rPr>
                    <w:t>2908.Q</w:t>
                  </w:r>
                  <w:r w:rsidRPr="00E52A7D">
                    <w:rPr>
                      <w:color w:val="000000"/>
                      <w:sz w:val="20"/>
                      <w:szCs w:val="20"/>
                    </w:rPr>
                    <w:t>MA.006</w:t>
                  </w:r>
                </w:p>
              </w:tc>
              <w:tc>
                <w:tcPr>
                  <w:tcW w:w="2020" w:type="dxa"/>
                  <w:vAlign w:val="center"/>
                </w:tcPr>
                <w:p w:rsidR="00D83A77" w:rsidRPr="00E52A7D" w:rsidRDefault="00D83A77" w:rsidP="00D83A77">
                  <w:pPr>
                    <w:rPr>
                      <w:color w:val="000000"/>
                      <w:sz w:val="20"/>
                      <w:szCs w:val="20"/>
                    </w:rPr>
                  </w:pPr>
                  <w:r>
                    <w:rPr>
                      <w:color w:val="000000"/>
                      <w:sz w:val="20"/>
                      <w:szCs w:val="20"/>
                    </w:rPr>
                    <w:t>PUBLIKASI/</w:t>
                  </w:r>
                  <w:r w:rsidRPr="00E52A7D">
                    <w:rPr>
                      <w:color w:val="000000"/>
                      <w:sz w:val="20"/>
                      <w:szCs w:val="20"/>
                    </w:rPr>
                    <w:t xml:space="preserve">LAPORAN </w:t>
                  </w:r>
                  <w:r>
                    <w:rPr>
                      <w:color w:val="000000"/>
                      <w:sz w:val="20"/>
                      <w:szCs w:val="20"/>
                    </w:rPr>
                    <w:t>STATISTIK SURVEI WISATAWAN NUSANTARA</w:t>
                  </w:r>
                </w:p>
              </w:tc>
              <w:tc>
                <w:tcPr>
                  <w:tcW w:w="1009" w:type="dxa"/>
                  <w:vAlign w:val="center"/>
                </w:tcPr>
                <w:p w:rsidR="00D83A77" w:rsidRPr="00E52A7D" w:rsidRDefault="00D83A77" w:rsidP="00D83A77">
                  <w:pPr>
                    <w:rPr>
                      <w:color w:val="000000"/>
                      <w:sz w:val="20"/>
                      <w:szCs w:val="20"/>
                    </w:rPr>
                  </w:pPr>
                  <w:r>
                    <w:rPr>
                      <w:color w:val="000000"/>
                      <w:sz w:val="20"/>
                      <w:szCs w:val="20"/>
                    </w:rPr>
                    <w:t>4.800.000</w:t>
                  </w:r>
                </w:p>
              </w:tc>
              <w:tc>
                <w:tcPr>
                  <w:tcW w:w="908" w:type="dxa"/>
                  <w:vAlign w:val="center"/>
                </w:tcPr>
                <w:p w:rsidR="00D83A77" w:rsidRPr="00E52A7D" w:rsidRDefault="00D83A77" w:rsidP="00D83A77">
                  <w:pPr>
                    <w:rPr>
                      <w:color w:val="000000"/>
                      <w:sz w:val="20"/>
                      <w:szCs w:val="20"/>
                    </w:rPr>
                  </w:pPr>
                  <w:r>
                    <w:rPr>
                      <w:color w:val="000000"/>
                      <w:sz w:val="20"/>
                      <w:szCs w:val="20"/>
                    </w:rPr>
                    <w:t>0</w:t>
                  </w:r>
                </w:p>
              </w:tc>
              <w:tc>
                <w:tcPr>
                  <w:tcW w:w="908" w:type="dxa"/>
                  <w:vAlign w:val="center"/>
                </w:tcPr>
                <w:p w:rsidR="00D83A77" w:rsidRPr="00E52A7D" w:rsidRDefault="00D83A77" w:rsidP="00D83A77">
                  <w:pPr>
                    <w:rPr>
                      <w:color w:val="000000"/>
                      <w:sz w:val="20"/>
                      <w:szCs w:val="20"/>
                    </w:rPr>
                  </w:pPr>
                  <w:r>
                    <w:rPr>
                      <w:color w:val="000000"/>
                      <w:sz w:val="20"/>
                      <w:szCs w:val="20"/>
                    </w:rPr>
                    <w:t xml:space="preserve">                      0,00</w:t>
                  </w:r>
                  <w:r w:rsidRPr="00E52A7D">
                    <w:rPr>
                      <w:color w:val="000000"/>
                      <w:sz w:val="20"/>
                      <w:szCs w:val="20"/>
                    </w:rPr>
                    <w:t xml:space="preserve"> </w:t>
                  </w:r>
                </w:p>
              </w:tc>
              <w:tc>
                <w:tcPr>
                  <w:tcW w:w="947" w:type="dxa"/>
                  <w:vAlign w:val="center"/>
                </w:tcPr>
                <w:p w:rsidR="00D83A77" w:rsidRPr="00E52A7D" w:rsidRDefault="00D83A77" w:rsidP="00D83A77">
                  <w:pPr>
                    <w:rPr>
                      <w:color w:val="000000"/>
                      <w:sz w:val="20"/>
                      <w:szCs w:val="20"/>
                    </w:rPr>
                  </w:pPr>
                  <w:r w:rsidRPr="00E52A7D">
                    <w:rPr>
                      <w:color w:val="000000"/>
                      <w:sz w:val="20"/>
                      <w:szCs w:val="20"/>
                    </w:rPr>
                    <w:t>1 layanan</w:t>
                  </w:r>
                </w:p>
              </w:tc>
              <w:tc>
                <w:tcPr>
                  <w:tcW w:w="761" w:type="dxa"/>
                  <w:vAlign w:val="center"/>
                </w:tcPr>
                <w:p w:rsidR="00D83A77" w:rsidRPr="004335DF" w:rsidRDefault="00D83A77" w:rsidP="00D83A77">
                  <w:pPr>
                    <w:rPr>
                      <w:color w:val="000000"/>
                      <w:sz w:val="22"/>
                      <w:szCs w:val="22"/>
                    </w:rPr>
                  </w:pPr>
                  <w:r>
                    <w:rPr>
                      <w:color w:val="000000"/>
                      <w:sz w:val="22"/>
                      <w:szCs w:val="22"/>
                    </w:rPr>
                    <w:t>0,75</w:t>
                  </w:r>
                </w:p>
              </w:tc>
              <w:tc>
                <w:tcPr>
                  <w:tcW w:w="916" w:type="dxa"/>
                  <w:vAlign w:val="center"/>
                </w:tcPr>
                <w:p w:rsidR="00D83A77" w:rsidRPr="004335DF" w:rsidRDefault="00D83A77" w:rsidP="00D83A77">
                  <w:pPr>
                    <w:jc w:val="center"/>
                    <w:rPr>
                      <w:color w:val="000000"/>
                      <w:sz w:val="22"/>
                      <w:szCs w:val="22"/>
                    </w:rPr>
                  </w:pPr>
                  <w:r>
                    <w:rPr>
                      <w:color w:val="000000"/>
                      <w:sz w:val="22"/>
                      <w:szCs w:val="22"/>
                    </w:rPr>
                    <w:t>75</w:t>
                  </w:r>
                  <w:r w:rsidRPr="004335DF">
                    <w:rPr>
                      <w:color w:val="000000"/>
                      <w:sz w:val="22"/>
                      <w:szCs w:val="22"/>
                    </w:rPr>
                    <w:t>%</w:t>
                  </w:r>
                </w:p>
              </w:tc>
            </w:tr>
            <w:tr w:rsidR="00D83A77" w:rsidTr="00D83A77">
              <w:trPr>
                <w:trHeight w:val="1020"/>
              </w:trPr>
              <w:tc>
                <w:tcPr>
                  <w:tcW w:w="549" w:type="dxa"/>
                  <w:vAlign w:val="center"/>
                </w:tcPr>
                <w:p w:rsidR="00D83A77" w:rsidRPr="00E52A7D" w:rsidRDefault="00D83A77" w:rsidP="00D83A77">
                  <w:pPr>
                    <w:jc w:val="center"/>
                    <w:rPr>
                      <w:color w:val="000000"/>
                      <w:sz w:val="20"/>
                      <w:szCs w:val="20"/>
                    </w:rPr>
                  </w:pPr>
                  <w:r w:rsidRPr="00E52A7D">
                    <w:rPr>
                      <w:color w:val="000000"/>
                      <w:sz w:val="20"/>
                      <w:szCs w:val="20"/>
                    </w:rPr>
                    <w:t>3.</w:t>
                  </w:r>
                </w:p>
              </w:tc>
              <w:tc>
                <w:tcPr>
                  <w:tcW w:w="808" w:type="dxa"/>
                  <w:vAlign w:val="center"/>
                </w:tcPr>
                <w:p w:rsidR="00D83A77" w:rsidRPr="00E52A7D" w:rsidRDefault="00D83A77" w:rsidP="00D83A77">
                  <w:pPr>
                    <w:rPr>
                      <w:color w:val="000000"/>
                      <w:sz w:val="20"/>
                      <w:szCs w:val="20"/>
                    </w:rPr>
                  </w:pPr>
                  <w:r>
                    <w:rPr>
                      <w:color w:val="000000"/>
                      <w:sz w:val="20"/>
                      <w:szCs w:val="20"/>
                    </w:rPr>
                    <w:t>2908.QMA.009</w:t>
                  </w:r>
                </w:p>
              </w:tc>
              <w:tc>
                <w:tcPr>
                  <w:tcW w:w="2020" w:type="dxa"/>
                  <w:vAlign w:val="center"/>
                </w:tcPr>
                <w:p w:rsidR="00D83A77" w:rsidRPr="00E52A7D" w:rsidRDefault="00D83A77" w:rsidP="00D83A77">
                  <w:pPr>
                    <w:rPr>
                      <w:color w:val="000000"/>
                      <w:sz w:val="20"/>
                      <w:szCs w:val="20"/>
                    </w:rPr>
                  </w:pPr>
                  <w:r w:rsidRPr="00E52A7D">
                    <w:rPr>
                      <w:color w:val="000000"/>
                      <w:sz w:val="20"/>
                      <w:szCs w:val="20"/>
                    </w:rPr>
                    <w:t>P</w:t>
                  </w:r>
                  <w:r>
                    <w:rPr>
                      <w:color w:val="000000"/>
                      <w:sz w:val="20"/>
                      <w:szCs w:val="20"/>
                    </w:rPr>
                    <w:t>UBLIKASI/LAPORAN STATISTIK E COMMERCE</w:t>
                  </w:r>
                </w:p>
              </w:tc>
              <w:tc>
                <w:tcPr>
                  <w:tcW w:w="1009" w:type="dxa"/>
                  <w:vAlign w:val="center"/>
                </w:tcPr>
                <w:p w:rsidR="00D83A77" w:rsidRPr="00E52A7D" w:rsidRDefault="00D83A77" w:rsidP="00D83A77">
                  <w:pPr>
                    <w:rPr>
                      <w:color w:val="000000"/>
                      <w:sz w:val="20"/>
                      <w:szCs w:val="20"/>
                    </w:rPr>
                  </w:pPr>
                  <w:r>
                    <w:rPr>
                      <w:color w:val="000000"/>
                      <w:sz w:val="20"/>
                      <w:szCs w:val="20"/>
                    </w:rPr>
                    <w:t>63.872.000</w:t>
                  </w:r>
                </w:p>
              </w:tc>
              <w:tc>
                <w:tcPr>
                  <w:tcW w:w="908" w:type="dxa"/>
                  <w:vAlign w:val="center"/>
                </w:tcPr>
                <w:p w:rsidR="00D83A77" w:rsidRPr="00E52A7D" w:rsidRDefault="00D83A77" w:rsidP="00D83A77">
                  <w:pPr>
                    <w:rPr>
                      <w:color w:val="000000"/>
                      <w:sz w:val="20"/>
                      <w:szCs w:val="20"/>
                    </w:rPr>
                  </w:pPr>
                  <w:r>
                    <w:rPr>
                      <w:color w:val="000000"/>
                      <w:sz w:val="20"/>
                      <w:szCs w:val="20"/>
                    </w:rPr>
                    <w:t>58.671.800</w:t>
                  </w:r>
                </w:p>
                <w:p w:rsidR="00D83A77" w:rsidRPr="00E52A7D" w:rsidRDefault="00D83A77" w:rsidP="00D83A77">
                  <w:pPr>
                    <w:rPr>
                      <w:color w:val="000000"/>
                      <w:sz w:val="20"/>
                      <w:szCs w:val="20"/>
                    </w:rPr>
                  </w:pPr>
                </w:p>
              </w:tc>
              <w:tc>
                <w:tcPr>
                  <w:tcW w:w="908" w:type="dxa"/>
                  <w:vAlign w:val="center"/>
                </w:tcPr>
                <w:p w:rsidR="00D83A77" w:rsidRPr="00E52A7D" w:rsidRDefault="00D83A77" w:rsidP="00D83A77">
                  <w:pPr>
                    <w:rPr>
                      <w:color w:val="000000"/>
                      <w:sz w:val="20"/>
                      <w:szCs w:val="20"/>
                    </w:rPr>
                  </w:pPr>
                  <w:r>
                    <w:rPr>
                      <w:color w:val="000000"/>
                      <w:sz w:val="20"/>
                      <w:szCs w:val="20"/>
                    </w:rPr>
                    <w:t>91,86</w:t>
                  </w:r>
                </w:p>
              </w:tc>
              <w:tc>
                <w:tcPr>
                  <w:tcW w:w="947" w:type="dxa"/>
                  <w:vAlign w:val="center"/>
                </w:tcPr>
                <w:p w:rsidR="00D83A77" w:rsidRPr="00E52A7D" w:rsidRDefault="00D83A77" w:rsidP="00D83A77">
                  <w:pPr>
                    <w:rPr>
                      <w:color w:val="000000"/>
                      <w:sz w:val="20"/>
                      <w:szCs w:val="20"/>
                    </w:rPr>
                  </w:pPr>
                  <w:r w:rsidRPr="00E52A7D">
                    <w:rPr>
                      <w:color w:val="000000"/>
                      <w:sz w:val="20"/>
                      <w:szCs w:val="20"/>
                    </w:rPr>
                    <w:t>1 layanan</w:t>
                  </w:r>
                </w:p>
              </w:tc>
              <w:tc>
                <w:tcPr>
                  <w:tcW w:w="761" w:type="dxa"/>
                  <w:vAlign w:val="center"/>
                </w:tcPr>
                <w:p w:rsidR="00D83A77" w:rsidRPr="004335DF" w:rsidRDefault="00D83A77" w:rsidP="00D83A77">
                  <w:pPr>
                    <w:rPr>
                      <w:color w:val="000000"/>
                      <w:sz w:val="22"/>
                      <w:szCs w:val="22"/>
                    </w:rPr>
                  </w:pPr>
                  <w:r>
                    <w:rPr>
                      <w:color w:val="000000"/>
                      <w:sz w:val="22"/>
                      <w:szCs w:val="22"/>
                    </w:rPr>
                    <w:t>0,9186</w:t>
                  </w:r>
                </w:p>
              </w:tc>
              <w:tc>
                <w:tcPr>
                  <w:tcW w:w="916" w:type="dxa"/>
                  <w:vAlign w:val="center"/>
                </w:tcPr>
                <w:p w:rsidR="00D83A77" w:rsidRPr="004335DF" w:rsidRDefault="00D83A77" w:rsidP="00D83A77">
                  <w:pPr>
                    <w:jc w:val="center"/>
                    <w:rPr>
                      <w:color w:val="000000"/>
                      <w:sz w:val="22"/>
                      <w:szCs w:val="22"/>
                    </w:rPr>
                  </w:pPr>
                  <w:r>
                    <w:rPr>
                      <w:color w:val="000000"/>
                      <w:sz w:val="22"/>
                      <w:szCs w:val="22"/>
                    </w:rPr>
                    <w:t>91,86</w:t>
                  </w:r>
                  <w:r w:rsidRPr="004335DF">
                    <w:rPr>
                      <w:color w:val="000000"/>
                      <w:sz w:val="22"/>
                      <w:szCs w:val="22"/>
                    </w:rPr>
                    <w:t>%</w:t>
                  </w:r>
                </w:p>
              </w:tc>
            </w:tr>
            <w:tr w:rsidR="00D83A77" w:rsidTr="00D83A77">
              <w:trPr>
                <w:trHeight w:val="705"/>
              </w:trPr>
              <w:tc>
                <w:tcPr>
                  <w:tcW w:w="549" w:type="dxa"/>
                  <w:vAlign w:val="center"/>
                </w:tcPr>
                <w:p w:rsidR="00D83A77" w:rsidRPr="00E52A7D" w:rsidRDefault="00D83A77" w:rsidP="00D83A77">
                  <w:pPr>
                    <w:jc w:val="center"/>
                    <w:rPr>
                      <w:color w:val="000000"/>
                      <w:sz w:val="20"/>
                      <w:szCs w:val="20"/>
                    </w:rPr>
                  </w:pPr>
                  <w:r w:rsidRPr="00E52A7D">
                    <w:rPr>
                      <w:color w:val="000000"/>
                      <w:sz w:val="20"/>
                      <w:szCs w:val="20"/>
                    </w:rPr>
                    <w:t>4.</w:t>
                  </w:r>
                </w:p>
              </w:tc>
              <w:tc>
                <w:tcPr>
                  <w:tcW w:w="808" w:type="dxa"/>
                  <w:vAlign w:val="center"/>
                </w:tcPr>
                <w:p w:rsidR="00D83A77" w:rsidRPr="00E52A7D" w:rsidRDefault="00D83A77" w:rsidP="00D83A77">
                  <w:pPr>
                    <w:rPr>
                      <w:color w:val="000000"/>
                      <w:sz w:val="20"/>
                      <w:szCs w:val="20"/>
                    </w:rPr>
                  </w:pPr>
                  <w:r>
                    <w:rPr>
                      <w:color w:val="000000"/>
                      <w:sz w:val="20"/>
                      <w:szCs w:val="20"/>
                    </w:rPr>
                    <w:t>2910.Q</w:t>
                  </w:r>
                  <w:r w:rsidRPr="00E52A7D">
                    <w:rPr>
                      <w:color w:val="000000"/>
                      <w:sz w:val="20"/>
                      <w:szCs w:val="20"/>
                    </w:rPr>
                    <w:t>MA.006</w:t>
                  </w:r>
                </w:p>
              </w:tc>
              <w:tc>
                <w:tcPr>
                  <w:tcW w:w="2020" w:type="dxa"/>
                  <w:vAlign w:val="center"/>
                </w:tcPr>
                <w:p w:rsidR="00D83A77" w:rsidRPr="00E52A7D" w:rsidRDefault="00D83A77" w:rsidP="00D83A77">
                  <w:pPr>
                    <w:rPr>
                      <w:color w:val="000000"/>
                      <w:sz w:val="20"/>
                      <w:szCs w:val="20"/>
                    </w:rPr>
                  </w:pPr>
                  <w:r w:rsidRPr="00E52A7D">
                    <w:rPr>
                      <w:color w:val="000000"/>
                      <w:sz w:val="20"/>
                      <w:szCs w:val="20"/>
                    </w:rPr>
                    <w:t xml:space="preserve">PUBLIKASI/ LAPORAN </w:t>
                  </w:r>
                  <w:r>
                    <w:rPr>
                      <w:color w:val="000000"/>
                      <w:sz w:val="20"/>
                      <w:szCs w:val="20"/>
                    </w:rPr>
                    <w:t>SENSUS PERTANIAN</w:t>
                  </w:r>
                </w:p>
              </w:tc>
              <w:tc>
                <w:tcPr>
                  <w:tcW w:w="1009" w:type="dxa"/>
                  <w:vAlign w:val="center"/>
                </w:tcPr>
                <w:p w:rsidR="00D83A77" w:rsidRPr="00E52A7D" w:rsidRDefault="00D83A77" w:rsidP="00D83A77">
                  <w:pPr>
                    <w:rPr>
                      <w:color w:val="000000"/>
                      <w:sz w:val="20"/>
                      <w:szCs w:val="20"/>
                    </w:rPr>
                  </w:pPr>
                  <w:r>
                    <w:rPr>
                      <w:color w:val="000000"/>
                      <w:sz w:val="20"/>
                      <w:szCs w:val="20"/>
                    </w:rPr>
                    <w:t>2.680.670.000</w:t>
                  </w:r>
                </w:p>
              </w:tc>
              <w:tc>
                <w:tcPr>
                  <w:tcW w:w="908" w:type="dxa"/>
                  <w:vAlign w:val="center"/>
                </w:tcPr>
                <w:p w:rsidR="00D83A77" w:rsidRPr="00E52A7D" w:rsidRDefault="00D83A77" w:rsidP="00D83A77">
                  <w:pPr>
                    <w:rPr>
                      <w:color w:val="000000"/>
                      <w:sz w:val="20"/>
                      <w:szCs w:val="20"/>
                    </w:rPr>
                  </w:pPr>
                  <w:r>
                    <w:rPr>
                      <w:color w:val="000000"/>
                      <w:sz w:val="20"/>
                      <w:szCs w:val="20"/>
                    </w:rPr>
                    <w:t>506.748.695</w:t>
                  </w:r>
                </w:p>
              </w:tc>
              <w:tc>
                <w:tcPr>
                  <w:tcW w:w="908" w:type="dxa"/>
                  <w:vAlign w:val="center"/>
                </w:tcPr>
                <w:p w:rsidR="00D83A77" w:rsidRPr="00E52A7D" w:rsidRDefault="00D83A77" w:rsidP="00D83A77">
                  <w:pPr>
                    <w:rPr>
                      <w:color w:val="000000"/>
                      <w:sz w:val="20"/>
                      <w:szCs w:val="20"/>
                    </w:rPr>
                  </w:pPr>
                  <w:r>
                    <w:rPr>
                      <w:color w:val="000000"/>
                      <w:sz w:val="20"/>
                      <w:szCs w:val="20"/>
                    </w:rPr>
                    <w:t>18,90</w:t>
                  </w:r>
                </w:p>
              </w:tc>
              <w:tc>
                <w:tcPr>
                  <w:tcW w:w="947" w:type="dxa"/>
                  <w:vAlign w:val="center"/>
                </w:tcPr>
                <w:p w:rsidR="00D83A77" w:rsidRPr="00E52A7D" w:rsidRDefault="00D83A77" w:rsidP="00D83A77">
                  <w:pPr>
                    <w:rPr>
                      <w:color w:val="000000"/>
                      <w:sz w:val="20"/>
                      <w:szCs w:val="20"/>
                    </w:rPr>
                  </w:pPr>
                  <w:r w:rsidRPr="00E52A7D">
                    <w:rPr>
                      <w:color w:val="000000"/>
                      <w:sz w:val="20"/>
                      <w:szCs w:val="20"/>
                    </w:rPr>
                    <w:t>1 layanan</w:t>
                  </w:r>
                </w:p>
              </w:tc>
              <w:tc>
                <w:tcPr>
                  <w:tcW w:w="761" w:type="dxa"/>
                  <w:vAlign w:val="center"/>
                </w:tcPr>
                <w:p w:rsidR="00D83A77" w:rsidRPr="004335DF" w:rsidRDefault="00D83A77" w:rsidP="00D83A77">
                  <w:pPr>
                    <w:rPr>
                      <w:color w:val="000000"/>
                      <w:sz w:val="22"/>
                      <w:szCs w:val="22"/>
                    </w:rPr>
                  </w:pPr>
                  <w:r>
                    <w:rPr>
                      <w:color w:val="000000"/>
                      <w:sz w:val="22"/>
                      <w:szCs w:val="22"/>
                    </w:rPr>
                    <w:t>0,75</w:t>
                  </w:r>
                </w:p>
              </w:tc>
              <w:tc>
                <w:tcPr>
                  <w:tcW w:w="916" w:type="dxa"/>
                  <w:vAlign w:val="center"/>
                </w:tcPr>
                <w:p w:rsidR="00D83A77" w:rsidRPr="004335DF" w:rsidRDefault="00D83A77" w:rsidP="00D83A77">
                  <w:pPr>
                    <w:jc w:val="center"/>
                    <w:rPr>
                      <w:color w:val="000000"/>
                      <w:sz w:val="22"/>
                      <w:szCs w:val="22"/>
                    </w:rPr>
                  </w:pPr>
                  <w:r>
                    <w:rPr>
                      <w:color w:val="000000"/>
                      <w:sz w:val="22"/>
                      <w:szCs w:val="22"/>
                    </w:rPr>
                    <w:t>75</w:t>
                  </w:r>
                  <w:r w:rsidRPr="004335DF">
                    <w:rPr>
                      <w:color w:val="000000"/>
                      <w:sz w:val="22"/>
                      <w:szCs w:val="22"/>
                    </w:rPr>
                    <w:t>%</w:t>
                  </w:r>
                </w:p>
              </w:tc>
            </w:tr>
            <w:tr w:rsidR="00D83A77" w:rsidTr="00D83A77">
              <w:trPr>
                <w:trHeight w:val="691"/>
              </w:trPr>
              <w:tc>
                <w:tcPr>
                  <w:tcW w:w="549" w:type="dxa"/>
                  <w:vAlign w:val="center"/>
                </w:tcPr>
                <w:p w:rsidR="00D83A77" w:rsidRPr="00E52A7D" w:rsidRDefault="00D83A77" w:rsidP="00D83A77">
                  <w:pPr>
                    <w:jc w:val="center"/>
                    <w:rPr>
                      <w:color w:val="000000"/>
                      <w:sz w:val="20"/>
                      <w:szCs w:val="20"/>
                    </w:rPr>
                  </w:pPr>
                  <w:r w:rsidRPr="00E52A7D">
                    <w:rPr>
                      <w:color w:val="000000"/>
                      <w:sz w:val="20"/>
                      <w:szCs w:val="20"/>
                    </w:rPr>
                    <w:t>5.</w:t>
                  </w:r>
                </w:p>
              </w:tc>
              <w:tc>
                <w:tcPr>
                  <w:tcW w:w="808" w:type="dxa"/>
                  <w:vAlign w:val="center"/>
                </w:tcPr>
                <w:p w:rsidR="00D83A77" w:rsidRPr="00E52A7D" w:rsidRDefault="00D83A77" w:rsidP="00D83A77">
                  <w:pPr>
                    <w:rPr>
                      <w:color w:val="000000"/>
                      <w:sz w:val="20"/>
                      <w:szCs w:val="20"/>
                    </w:rPr>
                  </w:pPr>
                  <w:r>
                    <w:rPr>
                      <w:color w:val="000000"/>
                      <w:sz w:val="20"/>
                      <w:szCs w:val="20"/>
                    </w:rPr>
                    <w:t>2910.QMA.007</w:t>
                  </w:r>
                </w:p>
              </w:tc>
              <w:tc>
                <w:tcPr>
                  <w:tcW w:w="2020" w:type="dxa"/>
                  <w:vAlign w:val="center"/>
                </w:tcPr>
                <w:p w:rsidR="00D83A77" w:rsidRPr="00E52A7D" w:rsidRDefault="00D83A77" w:rsidP="00D83A77">
                  <w:pPr>
                    <w:rPr>
                      <w:color w:val="000000"/>
                      <w:sz w:val="20"/>
                      <w:szCs w:val="20"/>
                    </w:rPr>
                  </w:pPr>
                  <w:r>
                    <w:rPr>
                      <w:color w:val="000000"/>
                      <w:sz w:val="20"/>
                      <w:szCs w:val="20"/>
                    </w:rPr>
                    <w:t>PUBLIKASI/LAPORAN STATISTIK TANAMAN PANGAN</w:t>
                  </w:r>
                </w:p>
              </w:tc>
              <w:tc>
                <w:tcPr>
                  <w:tcW w:w="1009" w:type="dxa"/>
                  <w:vAlign w:val="center"/>
                </w:tcPr>
                <w:p w:rsidR="00D83A77" w:rsidRPr="00E52A7D" w:rsidRDefault="00D83A77" w:rsidP="00D83A77">
                  <w:pPr>
                    <w:rPr>
                      <w:color w:val="000000"/>
                      <w:sz w:val="20"/>
                      <w:szCs w:val="20"/>
                    </w:rPr>
                  </w:pPr>
                  <w:r>
                    <w:rPr>
                      <w:color w:val="000000"/>
                      <w:sz w:val="20"/>
                      <w:szCs w:val="20"/>
                    </w:rPr>
                    <w:t xml:space="preserve">          24.961.000</w:t>
                  </w:r>
                  <w:r w:rsidRPr="00E52A7D">
                    <w:rPr>
                      <w:color w:val="000000"/>
                      <w:sz w:val="20"/>
                      <w:szCs w:val="20"/>
                    </w:rPr>
                    <w:t xml:space="preserve"> </w:t>
                  </w:r>
                </w:p>
              </w:tc>
              <w:tc>
                <w:tcPr>
                  <w:tcW w:w="908" w:type="dxa"/>
                  <w:vAlign w:val="center"/>
                </w:tcPr>
                <w:p w:rsidR="00D83A77" w:rsidRPr="00E52A7D" w:rsidRDefault="00D83A77" w:rsidP="00D83A77">
                  <w:pPr>
                    <w:rPr>
                      <w:color w:val="000000"/>
                      <w:sz w:val="20"/>
                      <w:szCs w:val="20"/>
                    </w:rPr>
                  </w:pPr>
                  <w:r>
                    <w:rPr>
                      <w:color w:val="000000"/>
                      <w:sz w:val="20"/>
                      <w:szCs w:val="20"/>
                    </w:rPr>
                    <w:t>9.761.600</w:t>
                  </w:r>
                </w:p>
              </w:tc>
              <w:tc>
                <w:tcPr>
                  <w:tcW w:w="908" w:type="dxa"/>
                  <w:vAlign w:val="center"/>
                </w:tcPr>
                <w:p w:rsidR="00D83A77" w:rsidRPr="00E52A7D" w:rsidRDefault="00D83A77" w:rsidP="00D83A77">
                  <w:pPr>
                    <w:rPr>
                      <w:color w:val="000000"/>
                      <w:sz w:val="20"/>
                      <w:szCs w:val="20"/>
                    </w:rPr>
                  </w:pPr>
                  <w:r>
                    <w:rPr>
                      <w:color w:val="000000"/>
                      <w:sz w:val="20"/>
                      <w:szCs w:val="20"/>
                    </w:rPr>
                    <w:t>39,11</w:t>
                  </w:r>
                </w:p>
              </w:tc>
              <w:tc>
                <w:tcPr>
                  <w:tcW w:w="947" w:type="dxa"/>
                  <w:vAlign w:val="center"/>
                </w:tcPr>
                <w:p w:rsidR="00D83A77" w:rsidRPr="00E52A7D" w:rsidRDefault="00D83A77" w:rsidP="00D83A77">
                  <w:pPr>
                    <w:rPr>
                      <w:color w:val="000000"/>
                      <w:sz w:val="20"/>
                      <w:szCs w:val="20"/>
                    </w:rPr>
                  </w:pPr>
                  <w:r w:rsidRPr="00E52A7D">
                    <w:rPr>
                      <w:color w:val="000000"/>
                      <w:sz w:val="20"/>
                      <w:szCs w:val="20"/>
                    </w:rPr>
                    <w:t>1 layanan</w:t>
                  </w:r>
                </w:p>
              </w:tc>
              <w:tc>
                <w:tcPr>
                  <w:tcW w:w="761" w:type="dxa"/>
                  <w:vAlign w:val="center"/>
                </w:tcPr>
                <w:p w:rsidR="00D83A77" w:rsidRPr="004335DF" w:rsidRDefault="00D83A77" w:rsidP="00D83A77">
                  <w:pPr>
                    <w:rPr>
                      <w:color w:val="000000"/>
                      <w:sz w:val="22"/>
                      <w:szCs w:val="22"/>
                    </w:rPr>
                  </w:pPr>
                  <w:r>
                    <w:rPr>
                      <w:color w:val="000000"/>
                      <w:sz w:val="22"/>
                      <w:szCs w:val="22"/>
                    </w:rPr>
                    <w:t>0,75</w:t>
                  </w:r>
                </w:p>
              </w:tc>
              <w:tc>
                <w:tcPr>
                  <w:tcW w:w="916" w:type="dxa"/>
                  <w:vAlign w:val="center"/>
                </w:tcPr>
                <w:p w:rsidR="00D83A77" w:rsidRPr="004335DF" w:rsidRDefault="00D83A77" w:rsidP="00D83A77">
                  <w:pPr>
                    <w:jc w:val="center"/>
                    <w:rPr>
                      <w:color w:val="000000"/>
                      <w:sz w:val="22"/>
                      <w:szCs w:val="22"/>
                    </w:rPr>
                  </w:pPr>
                  <w:r>
                    <w:rPr>
                      <w:color w:val="000000"/>
                      <w:sz w:val="22"/>
                      <w:szCs w:val="22"/>
                    </w:rPr>
                    <w:t>75</w:t>
                  </w:r>
                  <w:r w:rsidRPr="004335DF">
                    <w:rPr>
                      <w:color w:val="000000"/>
                      <w:sz w:val="22"/>
                      <w:szCs w:val="22"/>
                    </w:rPr>
                    <w:t>%</w:t>
                  </w:r>
                </w:p>
              </w:tc>
            </w:tr>
            <w:tr w:rsidR="00D83A77" w:rsidTr="00D83A77">
              <w:trPr>
                <w:trHeight w:val="1887"/>
              </w:trPr>
              <w:tc>
                <w:tcPr>
                  <w:tcW w:w="549" w:type="dxa"/>
                  <w:vAlign w:val="center"/>
                </w:tcPr>
                <w:p w:rsidR="00D83A77" w:rsidRPr="00E52A7D" w:rsidRDefault="00D83A77" w:rsidP="00D83A77">
                  <w:pPr>
                    <w:jc w:val="center"/>
                    <w:rPr>
                      <w:rFonts w:eastAsia="Times New Roman"/>
                      <w:color w:val="000000"/>
                      <w:sz w:val="20"/>
                      <w:szCs w:val="20"/>
                    </w:rPr>
                  </w:pPr>
                  <w:r w:rsidRPr="00E52A7D">
                    <w:rPr>
                      <w:color w:val="000000"/>
                      <w:sz w:val="20"/>
                      <w:szCs w:val="20"/>
                    </w:rPr>
                    <w:t>6.</w:t>
                  </w:r>
                </w:p>
              </w:tc>
              <w:tc>
                <w:tcPr>
                  <w:tcW w:w="808" w:type="dxa"/>
                  <w:vAlign w:val="center"/>
                </w:tcPr>
                <w:p w:rsidR="00D83A77" w:rsidRPr="00E52A7D" w:rsidRDefault="00D83A77" w:rsidP="00D83A77">
                  <w:pPr>
                    <w:rPr>
                      <w:color w:val="000000"/>
                      <w:sz w:val="20"/>
                      <w:szCs w:val="20"/>
                    </w:rPr>
                  </w:pPr>
                  <w:r>
                    <w:rPr>
                      <w:color w:val="000000"/>
                      <w:sz w:val="20"/>
                      <w:szCs w:val="20"/>
                    </w:rPr>
                    <w:t>2910.QMA.010</w:t>
                  </w:r>
                </w:p>
              </w:tc>
              <w:tc>
                <w:tcPr>
                  <w:tcW w:w="2020" w:type="dxa"/>
                  <w:vAlign w:val="center"/>
                </w:tcPr>
                <w:p w:rsidR="00D83A77" w:rsidRPr="00E52A7D" w:rsidRDefault="00D83A77" w:rsidP="00D83A77">
                  <w:pPr>
                    <w:rPr>
                      <w:color w:val="000000"/>
                      <w:sz w:val="20"/>
                      <w:szCs w:val="20"/>
                    </w:rPr>
                  </w:pPr>
                  <w:r w:rsidRPr="00E52A7D">
                    <w:rPr>
                      <w:color w:val="000000"/>
                      <w:sz w:val="20"/>
                      <w:szCs w:val="20"/>
                    </w:rPr>
                    <w:t xml:space="preserve">PUBLIKASI/LAPORAN </w:t>
                  </w:r>
                  <w:r>
                    <w:rPr>
                      <w:color w:val="000000"/>
                      <w:sz w:val="20"/>
                      <w:szCs w:val="20"/>
                    </w:rPr>
                    <w:t>STATISTIK TANAMAN PANGAN TERINTEGRASI DENGAN KERANGKA SAMPEL AREA</w:t>
                  </w:r>
                </w:p>
              </w:tc>
              <w:tc>
                <w:tcPr>
                  <w:tcW w:w="1009" w:type="dxa"/>
                  <w:vAlign w:val="center"/>
                </w:tcPr>
                <w:p w:rsidR="00D83A77" w:rsidRPr="00E52A7D" w:rsidRDefault="00D83A77" w:rsidP="00D83A77">
                  <w:pPr>
                    <w:rPr>
                      <w:color w:val="000000"/>
                      <w:sz w:val="20"/>
                      <w:szCs w:val="20"/>
                    </w:rPr>
                  </w:pPr>
                  <w:r>
                    <w:rPr>
                      <w:color w:val="000000"/>
                      <w:sz w:val="20"/>
                      <w:szCs w:val="20"/>
                    </w:rPr>
                    <w:t>14.444.000</w:t>
                  </w:r>
                </w:p>
              </w:tc>
              <w:tc>
                <w:tcPr>
                  <w:tcW w:w="908" w:type="dxa"/>
                  <w:vAlign w:val="center"/>
                </w:tcPr>
                <w:p w:rsidR="00D83A77" w:rsidRPr="00E52A7D" w:rsidRDefault="00D83A77" w:rsidP="00D83A77">
                  <w:pPr>
                    <w:rPr>
                      <w:color w:val="000000"/>
                      <w:sz w:val="20"/>
                      <w:szCs w:val="20"/>
                    </w:rPr>
                  </w:pPr>
                  <w:r>
                    <w:rPr>
                      <w:color w:val="000000"/>
                      <w:sz w:val="20"/>
                      <w:szCs w:val="20"/>
                    </w:rPr>
                    <w:t>7.806.700</w:t>
                  </w:r>
                </w:p>
              </w:tc>
              <w:tc>
                <w:tcPr>
                  <w:tcW w:w="908" w:type="dxa"/>
                  <w:vAlign w:val="center"/>
                </w:tcPr>
                <w:p w:rsidR="00D83A77" w:rsidRPr="00E52A7D" w:rsidRDefault="00D83A77" w:rsidP="00D83A77">
                  <w:pPr>
                    <w:rPr>
                      <w:color w:val="000000"/>
                      <w:sz w:val="20"/>
                      <w:szCs w:val="20"/>
                    </w:rPr>
                  </w:pPr>
                  <w:r>
                    <w:rPr>
                      <w:color w:val="000000"/>
                      <w:sz w:val="20"/>
                      <w:szCs w:val="20"/>
                    </w:rPr>
                    <w:t>54,05</w:t>
                  </w:r>
                </w:p>
              </w:tc>
              <w:tc>
                <w:tcPr>
                  <w:tcW w:w="947" w:type="dxa"/>
                  <w:vAlign w:val="center"/>
                </w:tcPr>
                <w:p w:rsidR="00D83A77" w:rsidRPr="00E52A7D" w:rsidRDefault="00D83A77" w:rsidP="00D83A77">
                  <w:pPr>
                    <w:rPr>
                      <w:color w:val="000000"/>
                      <w:sz w:val="20"/>
                      <w:szCs w:val="20"/>
                    </w:rPr>
                  </w:pPr>
                  <w:r w:rsidRPr="00E52A7D">
                    <w:rPr>
                      <w:color w:val="000000"/>
                      <w:sz w:val="20"/>
                      <w:szCs w:val="20"/>
                    </w:rPr>
                    <w:t>1 layanan</w:t>
                  </w:r>
                </w:p>
              </w:tc>
              <w:tc>
                <w:tcPr>
                  <w:tcW w:w="761" w:type="dxa"/>
                  <w:vAlign w:val="center"/>
                </w:tcPr>
                <w:p w:rsidR="00D83A77" w:rsidRPr="004335DF" w:rsidRDefault="00D83A77" w:rsidP="00D83A77">
                  <w:pPr>
                    <w:rPr>
                      <w:color w:val="000000"/>
                      <w:sz w:val="22"/>
                      <w:szCs w:val="22"/>
                    </w:rPr>
                  </w:pPr>
                  <w:r>
                    <w:rPr>
                      <w:color w:val="000000"/>
                      <w:sz w:val="22"/>
                      <w:szCs w:val="22"/>
                    </w:rPr>
                    <w:t>0,75</w:t>
                  </w:r>
                </w:p>
              </w:tc>
              <w:tc>
                <w:tcPr>
                  <w:tcW w:w="916" w:type="dxa"/>
                  <w:vAlign w:val="center"/>
                </w:tcPr>
                <w:p w:rsidR="00D83A77" w:rsidRPr="004335DF" w:rsidRDefault="00D83A77" w:rsidP="00D83A77">
                  <w:pPr>
                    <w:rPr>
                      <w:color w:val="000000"/>
                      <w:sz w:val="22"/>
                      <w:szCs w:val="22"/>
                    </w:rPr>
                  </w:pPr>
                  <w:r>
                    <w:rPr>
                      <w:color w:val="000000"/>
                      <w:sz w:val="22"/>
                      <w:szCs w:val="22"/>
                    </w:rPr>
                    <w:t xml:space="preserve">  75</w:t>
                  </w:r>
                  <w:r w:rsidRPr="004335DF">
                    <w:rPr>
                      <w:color w:val="000000"/>
                      <w:sz w:val="22"/>
                      <w:szCs w:val="22"/>
                    </w:rPr>
                    <w:t>%</w:t>
                  </w:r>
                </w:p>
              </w:tc>
            </w:tr>
          </w:tbl>
          <w:p w:rsidR="00272F79" w:rsidRDefault="00272F79" w:rsidP="00272F79">
            <w:pPr>
              <w:spacing w:before="100" w:beforeAutospacing="1" w:after="100" w:afterAutospacing="1"/>
              <w:jc w:val="both"/>
              <w:rPr>
                <w:rFonts w:eastAsia="Times New Roman"/>
              </w:rPr>
            </w:pPr>
          </w:p>
          <w:p w:rsidR="00272F79" w:rsidRDefault="00272F79" w:rsidP="00272F79">
            <w:pPr>
              <w:spacing w:before="100" w:beforeAutospacing="1" w:after="100" w:afterAutospacing="1"/>
              <w:jc w:val="both"/>
              <w:rPr>
                <w:rFonts w:eastAsia="Times New Roman"/>
              </w:rPr>
            </w:pP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lastRenderedPageBreak/>
              <w:t xml:space="preserve">Pendekatan Penyusunan Laporan </w:t>
            </w:r>
            <w:r>
              <w:rPr>
                <w:rFonts w:eastAsia="Times New Roman"/>
              </w:rPr>
              <w:lastRenderedPageBreak/>
              <w:t xml:space="preserve">Keuangan </w:t>
            </w:r>
          </w:p>
        </w:tc>
        <w:tc>
          <w:tcPr>
            <w:tcW w:w="0" w:type="auto"/>
            <w:tcMar>
              <w:top w:w="15" w:type="dxa"/>
              <w:left w:w="15" w:type="dxa"/>
              <w:bottom w:w="180" w:type="dxa"/>
              <w:right w:w="15" w:type="dxa"/>
            </w:tcMar>
            <w:vAlign w:val="center"/>
          </w:tcPr>
          <w:p w:rsidR="00BD5DCC" w:rsidRDefault="004703B8">
            <w:pPr>
              <w:pStyle w:val="Heading4"/>
              <w:jc w:val="both"/>
              <w:rPr>
                <w:rFonts w:eastAsia="Times New Roman"/>
                <w:color w:val="00008B"/>
              </w:rPr>
            </w:pPr>
            <w:r>
              <w:rPr>
                <w:rFonts w:eastAsia="Times New Roman"/>
                <w:color w:val="00008B"/>
              </w:rPr>
              <w:lastRenderedPageBreak/>
              <w:t xml:space="preserve">A.3. Pendekatan Penyusunan Laporan Keuangan </w:t>
            </w:r>
          </w:p>
          <w:p w:rsidR="00BD5DCC" w:rsidRDefault="00BD5DCC">
            <w:pPr>
              <w:jc w:val="both"/>
              <w:rPr>
                <w:rFonts w:eastAsia="Times New Roman"/>
              </w:rPr>
            </w:pPr>
          </w:p>
          <w:p w:rsidR="00BD5DCC" w:rsidRDefault="004703B8">
            <w:pPr>
              <w:pStyle w:val="NormalWeb"/>
              <w:jc w:val="both"/>
            </w:pPr>
            <w:r>
              <w:t xml:space="preserve">Laporan Keuangan Untuk Periode yang Berakhir 30 September 2022 ini merupakan laporan yang mencakup seluruh aspek keuangan yang dikelola oleh BPS Provinsi Jambi. Laporan Keuangan ini dihasilkan melalui Sistem Akuntansi Instansi (SAI) </w:t>
            </w:r>
            <w:r>
              <w:lastRenderedPageBreak/>
              <w:t>yaitu serangkaian prosedur manual maupun yang terkomputerisasi mulai dari pengumpulan data, pencatatan dan pengikhtisaran sampai dengan pelaporan posisi keuangan dan operasi keuangan pada Kementerian Negara/Lembaga.</w:t>
            </w:r>
          </w:p>
          <w:p w:rsidR="00BD5DCC" w:rsidRDefault="004703B8">
            <w:pPr>
              <w:pStyle w:val="NormalWeb"/>
              <w:jc w:val="both"/>
            </w:pPr>
            <w:r>
              <w:t xml:space="preserve">SAI terdiri dari Sistem Akuntansi Instansi Berbasis Akrual (SAIBA) dan Sistem Informasi Manajemen dan Akuntansi Barang Milik Negara (SIMAK-BMN). SAI dirancang untuk menghasilkan Laporan Keuangan Satuan Kerja yang terdiri dari Laporan Realisasi Anggaran, Neraca, Laporan Operasional, dan Laporan Perubahan Ekuitas. Sedangkan SIMAK-BMN adalah sistem yang menghasilkan informasi aset tetap, persediaan, dan aset lainnya untuk penyusunan neraca dan laporan barang milik negara serta laporan manajerial lainnya.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lastRenderedPageBreak/>
              <w:t xml:space="preserve">Basis Akuntansi </w:t>
            </w:r>
          </w:p>
        </w:tc>
        <w:tc>
          <w:tcPr>
            <w:tcW w:w="0" w:type="auto"/>
            <w:tcMar>
              <w:top w:w="15" w:type="dxa"/>
              <w:left w:w="15" w:type="dxa"/>
              <w:bottom w:w="180" w:type="dxa"/>
              <w:right w:w="15" w:type="dxa"/>
            </w:tcMar>
            <w:vAlign w:val="center"/>
          </w:tcPr>
          <w:p w:rsidR="00BD5DCC" w:rsidRDefault="004703B8">
            <w:pPr>
              <w:pStyle w:val="Heading4"/>
              <w:jc w:val="both"/>
              <w:rPr>
                <w:rFonts w:eastAsia="Times New Roman"/>
                <w:color w:val="00008B"/>
              </w:rPr>
            </w:pPr>
            <w:r>
              <w:rPr>
                <w:rFonts w:eastAsia="Times New Roman"/>
                <w:color w:val="00008B"/>
              </w:rPr>
              <w:t xml:space="preserve">A.4. Basis Akuntansi </w:t>
            </w:r>
          </w:p>
          <w:p w:rsidR="00BD5DCC" w:rsidRDefault="00BD5DCC">
            <w:pPr>
              <w:jc w:val="both"/>
              <w:rPr>
                <w:rFonts w:eastAsia="Times New Roman"/>
              </w:rPr>
            </w:pPr>
          </w:p>
          <w:p w:rsidR="00BD5DCC" w:rsidRDefault="004703B8">
            <w:pPr>
              <w:pStyle w:val="NormalWeb"/>
              <w:jc w:val="both"/>
            </w:pPr>
            <w:r>
              <w:t xml:space="preserve">BPS Provinsi Jambi menerapkan basis akrual dalam penyusunan dan penyajian Neraca, Laporan Operasional, dan Laporan Perubahan Ekuitas serta basis kas untuk penyusunan dan penyajian Laporan Realisasi Anggaran. Basis akrual adalah basis akuntansi yang mengakui pengaruh transaksi dan peristiwa lainnya pada saat transaksi dan peristiwa itu terjadi, tanpa memperhatikan saat kas atau setara kas diterima atau dibayarkan. Sedangkan basis kas adalah basis akuntansi yang yang mengakui pengaruhi transaksi atau peristiwa lainnya pada saat kas atau setara kas diterima atau dibayar. Hal ini sesuai dengan Standar Akuntansi Pemerintahan (SAP) yang telah ditetapkan dengan Peraturan Pemerintah Nomor 71 Tahun 2010 tentang Standar Akuntansi Pemerintahan.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t xml:space="preserve">Dasar Pengukuran </w:t>
            </w:r>
          </w:p>
        </w:tc>
        <w:tc>
          <w:tcPr>
            <w:tcW w:w="0" w:type="auto"/>
            <w:tcMar>
              <w:top w:w="15" w:type="dxa"/>
              <w:left w:w="15" w:type="dxa"/>
              <w:bottom w:w="180" w:type="dxa"/>
              <w:right w:w="15" w:type="dxa"/>
            </w:tcMar>
            <w:vAlign w:val="center"/>
          </w:tcPr>
          <w:p w:rsidR="00BD5DCC" w:rsidRDefault="004703B8">
            <w:pPr>
              <w:pStyle w:val="Heading4"/>
              <w:jc w:val="both"/>
              <w:rPr>
                <w:rFonts w:eastAsia="Times New Roman"/>
                <w:color w:val="00008B"/>
              </w:rPr>
            </w:pPr>
            <w:r>
              <w:rPr>
                <w:rFonts w:eastAsia="Times New Roman"/>
                <w:color w:val="00008B"/>
              </w:rPr>
              <w:t xml:space="preserve">A.5. Dasar Pengukuran </w:t>
            </w:r>
          </w:p>
          <w:p w:rsidR="00BD5DCC" w:rsidRDefault="00BD5DCC">
            <w:pPr>
              <w:jc w:val="both"/>
              <w:rPr>
                <w:rFonts w:eastAsia="Times New Roman"/>
              </w:rPr>
            </w:pPr>
          </w:p>
          <w:p w:rsidR="00BD5DCC" w:rsidRDefault="004703B8">
            <w:pPr>
              <w:pStyle w:val="NormalWeb"/>
              <w:jc w:val="both"/>
            </w:pPr>
            <w:r>
              <w:t xml:space="preserve">Pengukuran adalah proses penetapan nilai uang untuk mengakui dan memasukkan setiap pos dalam laporan keuangan. Dasar pengukuran yang diterapkan BPS Provinsi Jambi dalam penyusunan dan penyajian Laporan Keuangan adalah dengan menggunakan nilai perolehan historis. </w:t>
            </w:r>
          </w:p>
          <w:p w:rsidR="00BD5DCC" w:rsidRDefault="004703B8">
            <w:pPr>
              <w:pStyle w:val="NormalWeb"/>
              <w:jc w:val="both"/>
            </w:pPr>
            <w:r>
              <w:t xml:space="preserve">Aset dicatat sebesar pengeluaran/penggunaan sumber daya ekonomi atau sebesar nilai wajar dari imbalan yang diberikan untuk memperoleh aset tersebut. Kewajiban dicatat sebesar nilai wajar sumber daya ekonomi yang digunakan pemerintah untuk memenuhi kewajiban yang bersangkutan. </w:t>
            </w:r>
          </w:p>
          <w:p w:rsidR="00BD5DCC" w:rsidRDefault="004703B8">
            <w:pPr>
              <w:pStyle w:val="NormalWeb"/>
              <w:jc w:val="both"/>
            </w:pPr>
            <w:r>
              <w:t xml:space="preserve">Pengukuran pos-pos laporan keuangan menggunakan mata uang rupiah. Transaksi yang menggunakan mata uang asing ditranslasi terlebih dahulu dan dinyatakan dalam mata uang rupiah.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t xml:space="preserve">Kebijakan Akuntansi </w:t>
            </w:r>
          </w:p>
        </w:tc>
        <w:tc>
          <w:tcPr>
            <w:tcW w:w="0" w:type="auto"/>
            <w:tcMar>
              <w:top w:w="15" w:type="dxa"/>
              <w:left w:w="15" w:type="dxa"/>
              <w:bottom w:w="180" w:type="dxa"/>
              <w:right w:w="15" w:type="dxa"/>
            </w:tcMar>
            <w:vAlign w:val="center"/>
          </w:tcPr>
          <w:p w:rsidR="00BD5DCC" w:rsidRDefault="004703B8">
            <w:pPr>
              <w:pStyle w:val="Heading4"/>
              <w:jc w:val="both"/>
              <w:rPr>
                <w:rFonts w:eastAsia="Times New Roman"/>
                <w:color w:val="00008B"/>
              </w:rPr>
            </w:pPr>
            <w:r>
              <w:rPr>
                <w:rFonts w:eastAsia="Times New Roman"/>
                <w:color w:val="00008B"/>
              </w:rPr>
              <w:t xml:space="preserve">A.6. Kebijakan Akuntansi </w:t>
            </w:r>
          </w:p>
          <w:p w:rsidR="00BD5DCC" w:rsidRDefault="00BD5DCC">
            <w:pPr>
              <w:jc w:val="both"/>
              <w:rPr>
                <w:rFonts w:eastAsia="Times New Roman"/>
              </w:rPr>
            </w:pPr>
          </w:p>
          <w:p w:rsidR="00BD5DCC" w:rsidRDefault="004703B8">
            <w:pPr>
              <w:pStyle w:val="NormalWeb"/>
              <w:jc w:val="both"/>
            </w:pPr>
            <w:r>
              <w:lastRenderedPageBreak/>
              <w:t xml:space="preserve">Penyusunan dan penyajian Laporan Keuangan BPS Provinsi Jambi Untuk Periode yang Berakhir 30 September 2022 telah mengacu pada Standar Akuntansi Pemerintahan (SAP). Kebijakan akuntansi merupakan prinsip-prinsip, dasar-dasar, konvensi-konvensi, aturan-aturan, dan praktik-praktik spesifik yang dipilih oleh suatu entitas pelaporan dalam penyusunan dan penyajian laporan keuangan. Kebijakan akuntansi yang diterapkan dalam laporan keuangan ini adalah kebijakan yang ditetapkan oleh Badan Pusat Statistik. Disamping itu, dalam penyusunannya telah diterapkan kaidah-kaidah pengelolaan keuangan yang sehat di lingkungan pemerintahan. </w:t>
            </w:r>
          </w:p>
          <w:p w:rsidR="00BD5DCC" w:rsidRDefault="004703B8">
            <w:pPr>
              <w:pStyle w:val="NormalWeb"/>
              <w:jc w:val="both"/>
            </w:pPr>
            <w:r>
              <w:t xml:space="preserve">Kebijakan-kebijakan akuntansi penting yang digunakan dalam penyusunan Laporan Keuangan BPS Provinsi Jambi Untuk Periode yang Berakhir 30 September 2022 adalah sebagai berikut: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lastRenderedPageBreak/>
              <w:t xml:space="preserve">Pendapatan- LRA </w:t>
            </w:r>
          </w:p>
        </w:tc>
        <w:tc>
          <w:tcPr>
            <w:tcW w:w="0" w:type="auto"/>
            <w:tcMar>
              <w:top w:w="15" w:type="dxa"/>
              <w:left w:w="15" w:type="dxa"/>
              <w:bottom w:w="180" w:type="dxa"/>
              <w:right w:w="15" w:type="dxa"/>
            </w:tcMar>
            <w:vAlign w:val="center"/>
            <w:hideMark/>
          </w:tcPr>
          <w:p w:rsidR="00BD5DCC" w:rsidRDefault="004703B8">
            <w:pPr>
              <w:pStyle w:val="Heading5"/>
              <w:jc w:val="both"/>
              <w:rPr>
                <w:rFonts w:eastAsia="Times New Roman"/>
                <w:color w:val="00008B"/>
              </w:rPr>
            </w:pPr>
            <w:r>
              <w:rPr>
                <w:rFonts w:eastAsia="Times New Roman"/>
                <w:color w:val="00008B"/>
              </w:rPr>
              <w:t>(1) Pendapatan- LRA</w:t>
            </w:r>
          </w:p>
          <w:p w:rsidR="00BD5DCC" w:rsidRDefault="004703B8">
            <w:pPr>
              <w:numPr>
                <w:ilvl w:val="0"/>
                <w:numId w:val="5"/>
              </w:numPr>
              <w:spacing w:before="100" w:beforeAutospacing="1" w:after="100" w:afterAutospacing="1"/>
              <w:jc w:val="both"/>
              <w:rPr>
                <w:rFonts w:eastAsia="Times New Roman"/>
              </w:rPr>
            </w:pPr>
            <w:r>
              <w:rPr>
                <w:rFonts w:eastAsia="Times New Roman"/>
              </w:rPr>
              <w:t xml:space="preserve">Pendapatan-LRA diakui pada saat kas diterima pada Kas Umum Negara (KUN). </w:t>
            </w:r>
          </w:p>
          <w:p w:rsidR="00BD5DCC" w:rsidRDefault="004703B8">
            <w:pPr>
              <w:numPr>
                <w:ilvl w:val="0"/>
                <w:numId w:val="5"/>
              </w:numPr>
              <w:spacing w:before="100" w:beforeAutospacing="1" w:after="100" w:afterAutospacing="1"/>
              <w:jc w:val="both"/>
              <w:rPr>
                <w:rFonts w:eastAsia="Times New Roman"/>
              </w:rPr>
            </w:pPr>
            <w:r>
              <w:rPr>
                <w:rFonts w:eastAsia="Times New Roman"/>
              </w:rPr>
              <w:t xml:space="preserve">Akuntansi pendapatan-LRA dilaksanakan berdasarkan azas bruto, yaitu dengan membukukan penerimaan bruto, dan tidak mencatat jumlah nettonya (setelah dikompensasikan dengan pengeluaran). </w:t>
            </w:r>
          </w:p>
          <w:p w:rsidR="00BD5DCC" w:rsidRDefault="004703B8">
            <w:pPr>
              <w:numPr>
                <w:ilvl w:val="0"/>
                <w:numId w:val="5"/>
              </w:numPr>
              <w:spacing w:before="100" w:beforeAutospacing="1" w:after="100" w:afterAutospacing="1"/>
              <w:jc w:val="both"/>
              <w:rPr>
                <w:rFonts w:eastAsia="Times New Roman"/>
              </w:rPr>
            </w:pPr>
            <w:r>
              <w:rPr>
                <w:rFonts w:eastAsia="Times New Roman"/>
              </w:rPr>
              <w:t xml:space="preserve">Pendapatan-LRA disajikan menurut klasifikasi sumber pendapatan.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t xml:space="preserve">Pendapatan LO </w:t>
            </w:r>
          </w:p>
        </w:tc>
        <w:tc>
          <w:tcPr>
            <w:tcW w:w="0" w:type="auto"/>
            <w:tcMar>
              <w:top w:w="15" w:type="dxa"/>
              <w:left w:w="15" w:type="dxa"/>
              <w:bottom w:w="180" w:type="dxa"/>
              <w:right w:w="15" w:type="dxa"/>
            </w:tcMar>
            <w:vAlign w:val="center"/>
            <w:hideMark/>
          </w:tcPr>
          <w:p w:rsidR="00BD5DCC" w:rsidRDefault="004703B8">
            <w:pPr>
              <w:pStyle w:val="Heading5"/>
              <w:jc w:val="both"/>
              <w:rPr>
                <w:rFonts w:eastAsia="Times New Roman"/>
                <w:color w:val="00008B"/>
              </w:rPr>
            </w:pPr>
            <w:r>
              <w:rPr>
                <w:rFonts w:eastAsia="Times New Roman"/>
                <w:color w:val="00008B"/>
              </w:rPr>
              <w:t xml:space="preserve">(2) Pendapatan- LO </w:t>
            </w:r>
          </w:p>
          <w:p w:rsidR="00BD5DCC" w:rsidRDefault="004703B8">
            <w:pPr>
              <w:numPr>
                <w:ilvl w:val="0"/>
                <w:numId w:val="6"/>
              </w:numPr>
              <w:spacing w:before="100" w:beforeAutospacing="1" w:after="100" w:afterAutospacing="1"/>
              <w:jc w:val="both"/>
              <w:rPr>
                <w:rFonts w:eastAsia="Times New Roman"/>
              </w:rPr>
            </w:pPr>
            <w:r>
              <w:rPr>
                <w:rFonts w:eastAsia="Times New Roman"/>
              </w:rPr>
              <w:t>Pendapatan-LO adalah hak pemerintah pusat yang diakui sebagai penambah ekuitas dalam periode tahun anggaran yang bersangkutan dan tidak perlu dibayar kembali.</w:t>
            </w:r>
          </w:p>
          <w:p w:rsidR="00BD5DCC" w:rsidRDefault="004703B8">
            <w:pPr>
              <w:numPr>
                <w:ilvl w:val="0"/>
                <w:numId w:val="6"/>
              </w:numPr>
              <w:spacing w:before="100" w:beforeAutospacing="1" w:after="100" w:afterAutospacing="1"/>
              <w:jc w:val="both"/>
              <w:rPr>
                <w:rFonts w:eastAsia="Times New Roman"/>
              </w:rPr>
            </w:pPr>
            <w:r>
              <w:rPr>
                <w:rFonts w:eastAsia="Times New Roman"/>
              </w:rPr>
              <w:t xml:space="preserve">Pendapatan-LO diakui pada saat timbulnya hak atas pendapatan dan /atau Pendapatan direalisasi, yaitu adanya aliran masuk sumber daya ekonomi. Secara khusus pengakuan pendapatan-LO pada BPS Provinsi Jambi adalah sebagai berikut: </w:t>
            </w:r>
          </w:p>
          <w:p w:rsidR="00BD5DCC" w:rsidRDefault="004703B8">
            <w:pPr>
              <w:numPr>
                <w:ilvl w:val="1"/>
                <w:numId w:val="6"/>
              </w:numPr>
              <w:spacing w:before="100" w:beforeAutospacing="1" w:after="100" w:afterAutospacing="1"/>
              <w:jc w:val="both"/>
              <w:rPr>
                <w:rFonts w:eastAsia="Times New Roman"/>
              </w:rPr>
            </w:pPr>
            <w:r>
              <w:rPr>
                <w:rFonts w:eastAsia="Times New Roman"/>
              </w:rPr>
              <w:t xml:space="preserve">Pendapatan Jasa Pelatihan diakui setelah pelatihan selesai dilaksanakan. </w:t>
            </w:r>
          </w:p>
          <w:p w:rsidR="00BD5DCC" w:rsidRDefault="004703B8">
            <w:pPr>
              <w:numPr>
                <w:ilvl w:val="1"/>
                <w:numId w:val="6"/>
              </w:numPr>
              <w:spacing w:before="100" w:beforeAutospacing="1" w:after="100" w:afterAutospacing="1"/>
              <w:jc w:val="both"/>
              <w:rPr>
                <w:rFonts w:eastAsia="Times New Roman"/>
              </w:rPr>
            </w:pPr>
            <w:r>
              <w:rPr>
                <w:rFonts w:eastAsia="Times New Roman"/>
              </w:rPr>
              <w:t xml:space="preserve">Pendapatan Sewa Gedung diakui secara proporsional antara nilai dan periode waktu sewa. </w:t>
            </w:r>
          </w:p>
          <w:p w:rsidR="00BD5DCC" w:rsidRDefault="004703B8">
            <w:pPr>
              <w:numPr>
                <w:ilvl w:val="1"/>
                <w:numId w:val="6"/>
              </w:numPr>
              <w:spacing w:before="100" w:beforeAutospacing="1" w:after="100" w:afterAutospacing="1"/>
              <w:jc w:val="both"/>
              <w:rPr>
                <w:rFonts w:eastAsia="Times New Roman"/>
              </w:rPr>
            </w:pPr>
            <w:r>
              <w:rPr>
                <w:rFonts w:eastAsia="Times New Roman"/>
              </w:rPr>
              <w:t xml:space="preserve">Pendapatan Denda diakui pada saat dikeluarkannya surat keputusan denda atau dokumen lain yang dipersamakan. </w:t>
            </w:r>
          </w:p>
          <w:p w:rsidR="00BD5DCC" w:rsidRDefault="004703B8">
            <w:pPr>
              <w:numPr>
                <w:ilvl w:val="0"/>
                <w:numId w:val="6"/>
              </w:numPr>
              <w:spacing w:before="100" w:beforeAutospacing="1" w:after="100" w:afterAutospacing="1"/>
              <w:jc w:val="both"/>
              <w:rPr>
                <w:rFonts w:eastAsia="Times New Roman"/>
              </w:rPr>
            </w:pPr>
            <w:r>
              <w:rPr>
                <w:rFonts w:eastAsia="Times New Roman"/>
              </w:rPr>
              <w:t xml:space="preserve">Akuntansi pendapatan-LO dilaksanakan berdasarkan azas bruto, yaitu dengan membukukan penerimaan bruto, dan tidak mencatat jumlah nettonya (setelah dikompensasikan dengan pengeluaran). </w:t>
            </w:r>
          </w:p>
          <w:p w:rsidR="00BD5DCC" w:rsidRDefault="004703B8">
            <w:pPr>
              <w:numPr>
                <w:ilvl w:val="0"/>
                <w:numId w:val="6"/>
              </w:numPr>
              <w:spacing w:before="100" w:beforeAutospacing="1" w:after="100" w:afterAutospacing="1"/>
              <w:jc w:val="both"/>
              <w:rPr>
                <w:rFonts w:eastAsia="Times New Roman"/>
              </w:rPr>
            </w:pPr>
            <w:r>
              <w:rPr>
                <w:rFonts w:eastAsia="Times New Roman"/>
              </w:rPr>
              <w:t xml:space="preserve">Pendapatan disajikan menurut klasifikasi sumber pendapatan.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t xml:space="preserve">Belanja </w:t>
            </w:r>
          </w:p>
        </w:tc>
        <w:tc>
          <w:tcPr>
            <w:tcW w:w="0" w:type="auto"/>
            <w:tcMar>
              <w:top w:w="15" w:type="dxa"/>
              <w:left w:w="15" w:type="dxa"/>
              <w:bottom w:w="180" w:type="dxa"/>
              <w:right w:w="15" w:type="dxa"/>
            </w:tcMar>
            <w:vAlign w:val="center"/>
            <w:hideMark/>
          </w:tcPr>
          <w:p w:rsidR="00BD5DCC" w:rsidRDefault="004703B8">
            <w:pPr>
              <w:pStyle w:val="Heading5"/>
              <w:jc w:val="both"/>
              <w:rPr>
                <w:rFonts w:eastAsia="Times New Roman"/>
                <w:color w:val="00008B"/>
              </w:rPr>
            </w:pPr>
            <w:r>
              <w:rPr>
                <w:rFonts w:eastAsia="Times New Roman"/>
                <w:color w:val="00008B"/>
              </w:rPr>
              <w:t>(3) Belanja</w:t>
            </w:r>
          </w:p>
          <w:p w:rsidR="00BD5DCC" w:rsidRDefault="004703B8">
            <w:pPr>
              <w:numPr>
                <w:ilvl w:val="0"/>
                <w:numId w:val="7"/>
              </w:numPr>
              <w:spacing w:before="100" w:beforeAutospacing="1" w:after="100" w:afterAutospacing="1"/>
              <w:jc w:val="both"/>
              <w:rPr>
                <w:rFonts w:eastAsia="Times New Roman"/>
              </w:rPr>
            </w:pPr>
            <w:r>
              <w:rPr>
                <w:rFonts w:eastAsia="Times New Roman"/>
              </w:rPr>
              <w:t xml:space="preserve">Belanja adalah semua pengeluaran dari Rekening Kas Umum Negara yang mengurangi Saldo Anggaran Lebih dalam peride tahun anggaran yang </w:t>
            </w:r>
            <w:r>
              <w:rPr>
                <w:rFonts w:eastAsia="Times New Roman"/>
              </w:rPr>
              <w:lastRenderedPageBreak/>
              <w:t xml:space="preserve">bersangkutan yang tidak akan diperoleh pembayarannya kembali oleh pemerintah. </w:t>
            </w:r>
          </w:p>
          <w:p w:rsidR="00BD5DCC" w:rsidRDefault="004703B8">
            <w:pPr>
              <w:numPr>
                <w:ilvl w:val="0"/>
                <w:numId w:val="7"/>
              </w:numPr>
              <w:spacing w:before="100" w:beforeAutospacing="1" w:after="100" w:afterAutospacing="1"/>
              <w:jc w:val="both"/>
              <w:rPr>
                <w:rFonts w:eastAsia="Times New Roman"/>
              </w:rPr>
            </w:pPr>
            <w:r>
              <w:rPr>
                <w:rFonts w:eastAsia="Times New Roman"/>
              </w:rPr>
              <w:t xml:space="preserve">Belanja diakui pada saat terjadi pengeluaran kas dari KUN. </w:t>
            </w:r>
          </w:p>
          <w:p w:rsidR="00BD5DCC" w:rsidRDefault="004703B8">
            <w:pPr>
              <w:numPr>
                <w:ilvl w:val="0"/>
                <w:numId w:val="7"/>
              </w:numPr>
              <w:spacing w:before="100" w:beforeAutospacing="1" w:after="100" w:afterAutospacing="1"/>
              <w:jc w:val="both"/>
              <w:rPr>
                <w:rFonts w:eastAsia="Times New Roman"/>
              </w:rPr>
            </w:pPr>
            <w:r>
              <w:rPr>
                <w:rFonts w:eastAsia="Times New Roman"/>
              </w:rPr>
              <w:t xml:space="preserve">Khusus pengeluaran melalui bendahara pengeluaran, pengakuan belanja terjadi pada saat pertanggungjawaban atas pengeluaran tersebut disahkan oleh Kantor Pelayanan Perbendaharaan Negara (KPPN). </w:t>
            </w:r>
          </w:p>
          <w:p w:rsidR="00BD5DCC" w:rsidRDefault="004703B8">
            <w:pPr>
              <w:numPr>
                <w:ilvl w:val="0"/>
                <w:numId w:val="7"/>
              </w:numPr>
              <w:spacing w:before="100" w:beforeAutospacing="1" w:after="100" w:afterAutospacing="1"/>
              <w:jc w:val="both"/>
              <w:rPr>
                <w:rFonts w:eastAsia="Times New Roman"/>
              </w:rPr>
            </w:pPr>
            <w:r>
              <w:rPr>
                <w:rFonts w:eastAsia="Times New Roman"/>
              </w:rPr>
              <w:t xml:space="preserve">Belanja disajikan menurut klasifikasi ekonomi/jenis belanja dan selanjutnya klasifikasi berdasarkan organisasi dan fungsi akan diungkapkan dalam Catatan atas Laporan Keuangan.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lastRenderedPageBreak/>
              <w:t xml:space="preserve">Beban </w:t>
            </w:r>
          </w:p>
        </w:tc>
        <w:tc>
          <w:tcPr>
            <w:tcW w:w="0" w:type="auto"/>
            <w:tcMar>
              <w:top w:w="15" w:type="dxa"/>
              <w:left w:w="15" w:type="dxa"/>
              <w:bottom w:w="180" w:type="dxa"/>
              <w:right w:w="15" w:type="dxa"/>
            </w:tcMar>
            <w:vAlign w:val="center"/>
            <w:hideMark/>
          </w:tcPr>
          <w:p w:rsidR="00BD5DCC" w:rsidRDefault="004703B8">
            <w:pPr>
              <w:pStyle w:val="Heading5"/>
              <w:jc w:val="both"/>
              <w:rPr>
                <w:rFonts w:eastAsia="Times New Roman"/>
                <w:color w:val="00008B"/>
              </w:rPr>
            </w:pPr>
            <w:r>
              <w:rPr>
                <w:rFonts w:eastAsia="Times New Roman"/>
                <w:color w:val="00008B"/>
              </w:rPr>
              <w:t>(4) Beban</w:t>
            </w:r>
          </w:p>
          <w:p w:rsidR="00BD5DCC" w:rsidRDefault="004703B8">
            <w:pPr>
              <w:numPr>
                <w:ilvl w:val="0"/>
                <w:numId w:val="8"/>
              </w:numPr>
              <w:spacing w:before="100" w:beforeAutospacing="1" w:after="100" w:afterAutospacing="1"/>
              <w:jc w:val="both"/>
              <w:rPr>
                <w:rFonts w:eastAsia="Times New Roman"/>
              </w:rPr>
            </w:pPr>
            <w:r>
              <w:rPr>
                <w:rFonts w:eastAsia="Times New Roman"/>
              </w:rPr>
              <w:t xml:space="preserve">Beban adalah penurunan manfaat ekonomi atau potensi jasa dalam periode pelaporan yang menurunkan ekuitas, yang dapat berupa pengeluaran atau konsumsi aset atau timbulnya kewajiban. </w:t>
            </w:r>
          </w:p>
          <w:p w:rsidR="00BD5DCC" w:rsidRDefault="004703B8">
            <w:pPr>
              <w:numPr>
                <w:ilvl w:val="0"/>
                <w:numId w:val="8"/>
              </w:numPr>
              <w:spacing w:before="100" w:beforeAutospacing="1" w:after="100" w:afterAutospacing="1"/>
              <w:jc w:val="both"/>
              <w:rPr>
                <w:rFonts w:eastAsia="Times New Roman"/>
              </w:rPr>
            </w:pPr>
            <w:r>
              <w:rPr>
                <w:rFonts w:eastAsia="Times New Roman"/>
              </w:rPr>
              <w:t xml:space="preserve">Beban diakui pada saat timbulnya kewajiban; terjadinya konsumsi aset; terjadinya penurunan manfaat ekonomi atau potensi jasa. </w:t>
            </w:r>
          </w:p>
          <w:p w:rsidR="00BD5DCC" w:rsidRDefault="004703B8">
            <w:pPr>
              <w:numPr>
                <w:ilvl w:val="0"/>
                <w:numId w:val="8"/>
              </w:numPr>
              <w:spacing w:before="100" w:beforeAutospacing="1" w:after="100" w:afterAutospacing="1"/>
              <w:jc w:val="both"/>
              <w:rPr>
                <w:rFonts w:eastAsia="Times New Roman"/>
              </w:rPr>
            </w:pPr>
            <w:r>
              <w:rPr>
                <w:rFonts w:eastAsia="Times New Roman"/>
              </w:rPr>
              <w:t xml:space="preserve">Beban disajikan menurut klasifikasi ekonomi/jenis belanja dan selanjutnya klasifikasi berdasarkan organisasi dan fungsi diungkapkan dalam Catatan atas Laporan Keuangan.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t xml:space="preserve">Aset </w:t>
            </w:r>
          </w:p>
        </w:tc>
        <w:tc>
          <w:tcPr>
            <w:tcW w:w="0" w:type="auto"/>
            <w:tcMar>
              <w:top w:w="15" w:type="dxa"/>
              <w:left w:w="15" w:type="dxa"/>
              <w:bottom w:w="180" w:type="dxa"/>
              <w:right w:w="15" w:type="dxa"/>
            </w:tcMar>
            <w:vAlign w:val="center"/>
            <w:hideMark/>
          </w:tcPr>
          <w:p w:rsidR="00BD5DCC" w:rsidRDefault="004703B8">
            <w:pPr>
              <w:pStyle w:val="Heading5"/>
              <w:jc w:val="both"/>
              <w:rPr>
                <w:rFonts w:eastAsia="Times New Roman"/>
                <w:color w:val="00008B"/>
              </w:rPr>
            </w:pPr>
            <w:r>
              <w:rPr>
                <w:rFonts w:eastAsia="Times New Roman"/>
                <w:color w:val="00008B"/>
              </w:rPr>
              <w:t>(5) Aset</w:t>
            </w:r>
          </w:p>
          <w:p w:rsidR="00BD5DCC" w:rsidRDefault="004703B8">
            <w:pPr>
              <w:pStyle w:val="NormalWeb"/>
              <w:jc w:val="both"/>
            </w:pPr>
            <w:r>
              <w:t>Aset diklasifikasikan menjadi Aset Lancar, Aset Tetap, Piutang Jangka Panjang dan Aset Lainnya.</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t xml:space="preserve">Aset Lancar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 xml:space="preserve">a. Aset Lancar </w:t>
            </w:r>
          </w:p>
          <w:p w:rsidR="00BD5DCC" w:rsidRDefault="004703B8">
            <w:pPr>
              <w:numPr>
                <w:ilvl w:val="0"/>
                <w:numId w:val="9"/>
              </w:numPr>
              <w:spacing w:before="100" w:beforeAutospacing="1" w:after="100" w:afterAutospacing="1"/>
              <w:jc w:val="both"/>
              <w:rPr>
                <w:rFonts w:eastAsia="Times New Roman"/>
              </w:rPr>
            </w:pPr>
            <w:r>
              <w:rPr>
                <w:rFonts w:eastAsia="Times New Roman"/>
              </w:rPr>
              <w:t xml:space="preserve">Kas disajikan di neraca dengan menggunakan nilai nominal. Kas dalam bentuk valuta asing disajikan di neraca dengan menggunakan kurs tengah BI pada tanggal neraca. </w:t>
            </w:r>
          </w:p>
          <w:p w:rsidR="00BD5DCC" w:rsidRDefault="004703B8">
            <w:pPr>
              <w:numPr>
                <w:ilvl w:val="0"/>
                <w:numId w:val="9"/>
              </w:numPr>
              <w:spacing w:before="100" w:beforeAutospacing="1" w:after="100" w:afterAutospacing="1"/>
              <w:jc w:val="both"/>
              <w:rPr>
                <w:rFonts w:eastAsia="Times New Roman"/>
              </w:rPr>
            </w:pPr>
            <w:r>
              <w:rPr>
                <w:rFonts w:eastAsia="Times New Roman"/>
              </w:rPr>
              <w:t xml:space="preserve">Investasi Jangka Pendek BLU dalam bentuk surat berharga disajikan sebesar nilai perolehan sedangkan investasi dalam bentuk deposito dicatat sebesar nilai nominal. </w:t>
            </w:r>
          </w:p>
          <w:p w:rsidR="00BD5DCC" w:rsidRDefault="004703B8">
            <w:pPr>
              <w:numPr>
                <w:ilvl w:val="0"/>
                <w:numId w:val="9"/>
              </w:numPr>
              <w:spacing w:before="100" w:beforeAutospacing="1" w:after="100" w:afterAutospacing="1"/>
              <w:jc w:val="both"/>
              <w:rPr>
                <w:rFonts w:eastAsia="Times New Roman"/>
              </w:rPr>
            </w:pPr>
            <w:r>
              <w:rPr>
                <w:rFonts w:eastAsia="Times New Roman"/>
              </w:rPr>
              <w:t xml:space="preserve">Piutang diakui apabila menenuhi kriteria sebagai berikut: </w:t>
            </w:r>
          </w:p>
          <w:p w:rsidR="00BD5DCC" w:rsidRDefault="004703B8">
            <w:pPr>
              <w:numPr>
                <w:ilvl w:val="1"/>
                <w:numId w:val="9"/>
              </w:numPr>
              <w:spacing w:before="100" w:beforeAutospacing="1" w:after="100" w:afterAutospacing="1"/>
              <w:jc w:val="both"/>
              <w:rPr>
                <w:rFonts w:eastAsia="Times New Roman"/>
              </w:rPr>
            </w:pPr>
            <w:r>
              <w:rPr>
                <w:rFonts w:eastAsia="Times New Roman"/>
              </w:rPr>
              <w:t xml:space="preserve">Piutang yang timbul dari Tuntutan Perbendaharaan/Ganti Rugi apabila telah timbul hak yang didukung dengan Surat Keterangan Tanggung Jawab Mutlak dan/atau telah dikeluarkannya surat keputusan yang mempunyai kekuatan hukum tetap. </w:t>
            </w:r>
          </w:p>
          <w:p w:rsidR="00BD5DCC" w:rsidRDefault="004703B8">
            <w:pPr>
              <w:numPr>
                <w:ilvl w:val="1"/>
                <w:numId w:val="9"/>
              </w:numPr>
              <w:spacing w:before="100" w:beforeAutospacing="1" w:after="100" w:afterAutospacing="1"/>
              <w:jc w:val="both"/>
              <w:rPr>
                <w:rFonts w:eastAsia="Times New Roman"/>
              </w:rPr>
            </w:pPr>
            <w:r>
              <w:rPr>
                <w:rFonts w:eastAsia="Times New Roman"/>
              </w:rPr>
              <w:t xml:space="preserve">Piutang yang timbul dari perikatan diakui apabila terdapat peristiwa yang menimbulkan hak tagih dan didukung dengan naskah perjanjian yang menyatakan hak dan kewajiban secara jelas serta jumlahnya bisa diukur dengan andal. </w:t>
            </w:r>
          </w:p>
          <w:p w:rsidR="00BD5DCC" w:rsidRDefault="004703B8">
            <w:pPr>
              <w:numPr>
                <w:ilvl w:val="0"/>
                <w:numId w:val="9"/>
              </w:numPr>
              <w:spacing w:before="100" w:beforeAutospacing="1" w:after="100" w:afterAutospacing="1"/>
              <w:jc w:val="both"/>
              <w:rPr>
                <w:rFonts w:eastAsia="Times New Roman"/>
              </w:rPr>
            </w:pPr>
            <w:r>
              <w:rPr>
                <w:rFonts w:eastAsia="Times New Roman"/>
              </w:rPr>
              <w:t xml:space="preserve">Piutang disajikan dalam neraca pada nilai yang dapat direalisasikan (net realizable value). Hal ini diwujudkan dengan membentuk penyisihan piutang tak tertagih. Penyisihan tersebut didasarkan atas kualitas piutang yang </w:t>
            </w:r>
            <w:r>
              <w:rPr>
                <w:rFonts w:eastAsia="Times New Roman"/>
              </w:rPr>
              <w:lastRenderedPageBreak/>
              <w:t xml:space="preserve">ditentukan berdasarkan jatuh tempo dan upaya penagihan yang dilakukan pemerintah. Perhitungan penyisihannya adalah sebagai berikut: </w:t>
            </w:r>
          </w:p>
          <w:tbl>
            <w:tblPr>
              <w:tblW w:w="0" w:type="auto"/>
              <w:tblCellSpacing w:w="15" w:type="dxa"/>
              <w:tblInd w:w="720" w:type="dxa"/>
              <w:tblLook w:val="04A0" w:firstRow="1" w:lastRow="0" w:firstColumn="1" w:lastColumn="0" w:noHBand="0" w:noVBand="1"/>
            </w:tblPr>
            <w:tblGrid>
              <w:gridCol w:w="6810"/>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Tabel 1</w:t>
                  </w:r>
                  <w:r>
                    <w:rPr>
                      <w:rFonts w:eastAsia="Times New Roman"/>
                      <w:i/>
                      <w:iCs/>
                    </w:rPr>
                    <w:br/>
                    <w:t>Rincian Penyisihan Piutang Berdasarkan Kualitas Piutang</w:t>
                  </w:r>
                </w:p>
              </w:tc>
            </w:tr>
          </w:tbl>
          <w:p w:rsidR="00BD5DCC" w:rsidRDefault="00BD5DCC">
            <w:pPr>
              <w:numPr>
                <w:ilvl w:val="0"/>
                <w:numId w:val="9"/>
              </w:numPr>
              <w:jc w:val="both"/>
              <w:rPr>
                <w:rFonts w:eastAsia="Times New Roman"/>
                <w:vanish/>
              </w:rPr>
            </w:pPr>
          </w:p>
          <w:tbl>
            <w:tblPr>
              <w:tblW w:w="0" w:type="auto"/>
              <w:tblInd w:w="72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43"/>
              <w:gridCol w:w="4889"/>
              <w:gridCol w:w="1151"/>
            </w:tblGrid>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Kualitas Piutang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Penyisihan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Lancar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Belum dilakukan pelunasan s.d. tanggal jatuh tempo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0,5%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Kurang Lancar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Satu bulan terhitung sejak tanggal Surat Tagihan Pertama tidak dilakukan pelunasan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10%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Diragukan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Satu bulan terhitung sejak tanggal Surat Tagihan Kedua tidak dilakukan pelunasan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50%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Macet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numPr>
                      <w:ilvl w:val="1"/>
                      <w:numId w:val="10"/>
                    </w:numPr>
                    <w:spacing w:before="100" w:beforeAutospacing="1" w:after="100" w:afterAutospacing="1"/>
                    <w:ind w:left="720" w:hanging="360"/>
                    <w:rPr>
                      <w:rFonts w:eastAsia="Times New Roman"/>
                    </w:rPr>
                  </w:pPr>
                  <w:r>
                    <w:rPr>
                      <w:rFonts w:eastAsia="Times New Roman"/>
                    </w:rPr>
                    <w:t xml:space="preserve">Satu bulan terhitung sejak tanggal Surat Tagihan Ketiga tidak dilakukan pelunasan </w:t>
                  </w:r>
                </w:p>
                <w:p w:rsidR="00BD5DCC" w:rsidRDefault="004703B8">
                  <w:pPr>
                    <w:numPr>
                      <w:ilvl w:val="1"/>
                      <w:numId w:val="10"/>
                    </w:numPr>
                    <w:spacing w:before="100" w:beforeAutospacing="1" w:after="100" w:afterAutospacing="1"/>
                    <w:ind w:left="720" w:hanging="360"/>
                    <w:rPr>
                      <w:rFonts w:eastAsia="Times New Roman"/>
                    </w:rPr>
                  </w:pPr>
                  <w:r>
                    <w:rPr>
                      <w:rFonts w:eastAsia="Times New Roman"/>
                    </w:rPr>
                    <w:t xml:space="preserve">Piutang telah diserahkan kepada Panitia Urusan Piutang Negara/DJKN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100% </w:t>
                  </w:r>
                </w:p>
              </w:tc>
            </w:tr>
          </w:tbl>
          <w:p w:rsidR="00BD5DCC" w:rsidRDefault="004703B8">
            <w:pPr>
              <w:numPr>
                <w:ilvl w:val="0"/>
                <w:numId w:val="10"/>
              </w:numPr>
              <w:spacing w:before="100" w:beforeAutospacing="1" w:after="100" w:afterAutospacing="1"/>
              <w:jc w:val="both"/>
              <w:rPr>
                <w:rFonts w:eastAsia="Times New Roman"/>
              </w:rPr>
            </w:pPr>
            <w:r>
              <w:rPr>
                <w:rFonts w:eastAsia="Times New Roman"/>
              </w:rPr>
              <w:t xml:space="preserve">Tagihan Penjualan Angsuran (TPA) dan Tuntutan Perbedaharaan/Ganti Rugi (TP/TGR) yang akan jatuh tempo 12 (dua belas) bulan setelah tanggal neraca disajikan sebagai Bagian Lancar TP/TGR atau Bagian Lancar TPA. </w:t>
            </w:r>
          </w:p>
          <w:p w:rsidR="00BD5DCC" w:rsidRDefault="004703B8">
            <w:pPr>
              <w:numPr>
                <w:ilvl w:val="0"/>
                <w:numId w:val="10"/>
              </w:numPr>
              <w:spacing w:before="100" w:beforeAutospacing="1" w:after="100" w:afterAutospacing="1"/>
              <w:jc w:val="both"/>
              <w:rPr>
                <w:rFonts w:eastAsia="Times New Roman"/>
              </w:rPr>
            </w:pPr>
            <w:r>
              <w:rPr>
                <w:rFonts w:eastAsia="Times New Roman"/>
              </w:rPr>
              <w:t xml:space="preserve">Nilai Persediaan dicatat berdasarkan hasil inventarisasi fisik pada tanggal neraca dikalikan dengan: </w:t>
            </w:r>
          </w:p>
          <w:p w:rsidR="00BD5DCC" w:rsidRDefault="004703B8">
            <w:pPr>
              <w:numPr>
                <w:ilvl w:val="1"/>
                <w:numId w:val="11"/>
              </w:numPr>
              <w:spacing w:before="100" w:beforeAutospacing="1" w:after="100" w:afterAutospacing="1"/>
              <w:jc w:val="both"/>
              <w:rPr>
                <w:rFonts w:eastAsia="Times New Roman"/>
              </w:rPr>
            </w:pPr>
            <w:r>
              <w:rPr>
                <w:rFonts w:eastAsia="Times New Roman"/>
              </w:rPr>
              <w:t xml:space="preserve">harga pembelian terakhir, apabila diperoleh dengan pembelian; </w:t>
            </w:r>
          </w:p>
          <w:p w:rsidR="00BD5DCC" w:rsidRDefault="004703B8">
            <w:pPr>
              <w:numPr>
                <w:ilvl w:val="1"/>
                <w:numId w:val="11"/>
              </w:numPr>
              <w:spacing w:before="100" w:beforeAutospacing="1" w:after="100" w:afterAutospacing="1"/>
              <w:jc w:val="both"/>
              <w:rPr>
                <w:rFonts w:eastAsia="Times New Roman"/>
              </w:rPr>
            </w:pPr>
            <w:r>
              <w:rPr>
                <w:rFonts w:eastAsia="Times New Roman"/>
              </w:rPr>
              <w:t xml:space="preserve">harga standar apabila diperoleh dengan memproduksi sendiri; </w:t>
            </w:r>
          </w:p>
          <w:p w:rsidR="00BD5DCC" w:rsidRDefault="004703B8">
            <w:pPr>
              <w:numPr>
                <w:ilvl w:val="1"/>
                <w:numId w:val="11"/>
              </w:numPr>
              <w:spacing w:before="100" w:beforeAutospacing="1" w:after="100" w:afterAutospacing="1"/>
              <w:jc w:val="both"/>
              <w:rPr>
                <w:rFonts w:eastAsia="Times New Roman"/>
              </w:rPr>
            </w:pPr>
            <w:r>
              <w:rPr>
                <w:rFonts w:eastAsia="Times New Roman"/>
              </w:rPr>
              <w:t xml:space="preserve">harga wajar atau estimasi nilai penjualannya apabila diperoleh dengan cara lainnya. </w:t>
            </w:r>
          </w:p>
        </w:tc>
      </w:tr>
      <w:tr w:rsidR="00BD5DCC">
        <w:trPr>
          <w:divId w:val="659769552"/>
          <w:tblCellSpacing w:w="15" w:type="dxa"/>
        </w:trPr>
        <w:tc>
          <w:tcPr>
            <w:tcW w:w="1500" w:type="dxa"/>
            <w:tcMar>
              <w:top w:w="180" w:type="dxa"/>
              <w:left w:w="15" w:type="dxa"/>
              <w:bottom w:w="180" w:type="dxa"/>
              <w:right w:w="15" w:type="dxa"/>
            </w:tcMar>
            <w:hideMark/>
          </w:tcPr>
          <w:p w:rsidR="00BD5DCC" w:rsidRDefault="004703B8">
            <w:pPr>
              <w:jc w:val="both"/>
              <w:rPr>
                <w:rFonts w:eastAsia="Times New Roman"/>
              </w:rPr>
            </w:pPr>
            <w:r>
              <w:rPr>
                <w:rFonts w:eastAsia="Times New Roman"/>
              </w:rPr>
              <w:lastRenderedPageBreak/>
              <w:t xml:space="preserve">Aset Tetap </w:t>
            </w:r>
          </w:p>
        </w:tc>
        <w:tc>
          <w:tcPr>
            <w:tcW w:w="0" w:type="auto"/>
            <w:tcMar>
              <w:top w:w="180" w:type="dxa"/>
              <w:left w:w="15" w:type="dxa"/>
              <w:bottom w:w="180" w:type="dxa"/>
              <w:right w:w="15" w:type="dxa"/>
            </w:tcMar>
            <w:vAlign w:val="center"/>
            <w:hideMark/>
          </w:tcPr>
          <w:p w:rsidR="00BD5DCC" w:rsidRDefault="004703B8">
            <w:pPr>
              <w:pStyle w:val="Heading5"/>
              <w:jc w:val="both"/>
              <w:rPr>
                <w:rFonts w:eastAsia="Times New Roman"/>
                <w:color w:val="00008B"/>
              </w:rPr>
            </w:pPr>
            <w:r>
              <w:rPr>
                <w:rFonts w:eastAsia="Times New Roman"/>
                <w:color w:val="00008B"/>
              </w:rPr>
              <w:t xml:space="preserve">b. Aset Tetap </w:t>
            </w:r>
          </w:p>
          <w:p w:rsidR="00BD5DCC" w:rsidRDefault="004703B8">
            <w:pPr>
              <w:numPr>
                <w:ilvl w:val="0"/>
                <w:numId w:val="12"/>
              </w:numPr>
              <w:spacing w:before="100" w:beforeAutospacing="1" w:after="100" w:afterAutospacing="1"/>
              <w:jc w:val="both"/>
              <w:rPr>
                <w:rFonts w:eastAsia="Times New Roman"/>
              </w:rPr>
            </w:pPr>
            <w:r>
              <w:rPr>
                <w:rFonts w:eastAsia="Times New Roman"/>
              </w:rPr>
              <w:t xml:space="preserve">Aset tetap mencakup seluruh aset berwujud yang dimanfaatkan oleh pemerintah maupun untuk kepentingan publik yang mempunyai masa manfaat lebih dari 1 tahun. </w:t>
            </w:r>
          </w:p>
          <w:p w:rsidR="00BD5DCC" w:rsidRDefault="004703B8">
            <w:pPr>
              <w:numPr>
                <w:ilvl w:val="0"/>
                <w:numId w:val="12"/>
              </w:numPr>
              <w:spacing w:before="100" w:beforeAutospacing="1" w:after="100" w:afterAutospacing="1"/>
              <w:jc w:val="both"/>
              <w:rPr>
                <w:rFonts w:eastAsia="Times New Roman"/>
              </w:rPr>
            </w:pPr>
            <w:r>
              <w:rPr>
                <w:rFonts w:eastAsia="Times New Roman"/>
              </w:rPr>
              <w:t xml:space="preserve">Nilai Aset tetap disajikan berdasarkan harga perolehan atau harga wajar. </w:t>
            </w:r>
          </w:p>
          <w:p w:rsidR="00BD5DCC" w:rsidRDefault="004703B8">
            <w:pPr>
              <w:numPr>
                <w:ilvl w:val="0"/>
                <w:numId w:val="12"/>
              </w:numPr>
              <w:spacing w:before="100" w:beforeAutospacing="1" w:after="100" w:afterAutospacing="1"/>
              <w:jc w:val="both"/>
              <w:rPr>
                <w:rFonts w:eastAsia="Times New Roman"/>
              </w:rPr>
            </w:pPr>
            <w:r>
              <w:rPr>
                <w:rFonts w:eastAsia="Times New Roman"/>
              </w:rPr>
              <w:t xml:space="preserve">Pengakuan aset tetap didasarkan pada nilai satuan minimum kapitalisasi sebagai berikut: </w:t>
            </w:r>
          </w:p>
          <w:p w:rsidR="00BD5DCC" w:rsidRDefault="004703B8">
            <w:pPr>
              <w:numPr>
                <w:ilvl w:val="1"/>
                <w:numId w:val="12"/>
              </w:numPr>
              <w:spacing w:before="100" w:beforeAutospacing="1" w:after="100" w:afterAutospacing="1"/>
              <w:jc w:val="both"/>
              <w:rPr>
                <w:rFonts w:eastAsia="Times New Roman"/>
              </w:rPr>
            </w:pPr>
            <w:r>
              <w:rPr>
                <w:rFonts w:eastAsia="Times New Roman"/>
              </w:rPr>
              <w:t xml:space="preserve">Pengeluaran untuk per satuan peralatan dan mesin dan peralatan olah raga yang nilainya sama dengan atau lebih dari Rp1.000.000 (satu juta ribu rupiah); </w:t>
            </w:r>
          </w:p>
          <w:p w:rsidR="00BD5DCC" w:rsidRDefault="004703B8">
            <w:pPr>
              <w:numPr>
                <w:ilvl w:val="1"/>
                <w:numId w:val="12"/>
              </w:numPr>
              <w:spacing w:before="100" w:beforeAutospacing="1" w:after="100" w:afterAutospacing="1"/>
              <w:jc w:val="both"/>
              <w:rPr>
                <w:rFonts w:eastAsia="Times New Roman"/>
              </w:rPr>
            </w:pPr>
            <w:r>
              <w:rPr>
                <w:rFonts w:eastAsia="Times New Roman"/>
              </w:rPr>
              <w:t xml:space="preserve">Pengeluaran untuk gedung dan bangunan yang nilainya sama dengan atau lebih dari Rp25.000.000 (dua puluh lima juta rupiah); </w:t>
            </w:r>
          </w:p>
          <w:p w:rsidR="00BD5DCC" w:rsidRDefault="004703B8">
            <w:pPr>
              <w:numPr>
                <w:ilvl w:val="1"/>
                <w:numId w:val="12"/>
              </w:numPr>
              <w:spacing w:before="100" w:beforeAutospacing="1" w:after="100" w:afterAutospacing="1"/>
              <w:jc w:val="both"/>
              <w:rPr>
                <w:rFonts w:eastAsia="Times New Roman"/>
              </w:rPr>
            </w:pPr>
            <w:r>
              <w:rPr>
                <w:rFonts w:eastAsia="Times New Roman"/>
              </w:rPr>
              <w:t xml:space="preserve">Pengeluaran yang tidak tercakup dalam batasan nilai minimum kapitalisasi tersebut di atas, diperlakukan sebagai biaya kecuali pengeluaran untuk tanah, jalan/irigasi/jaringan, dan aset tetap lainnya berupa koleksi perpustakaan dan barang bercorak kesenian. </w:t>
            </w:r>
          </w:p>
          <w:p w:rsidR="00BD5DCC" w:rsidRDefault="004703B8">
            <w:pPr>
              <w:numPr>
                <w:ilvl w:val="0"/>
                <w:numId w:val="12"/>
              </w:numPr>
              <w:spacing w:before="100" w:beforeAutospacing="1" w:after="100" w:afterAutospacing="1"/>
              <w:jc w:val="both"/>
              <w:rPr>
                <w:rFonts w:eastAsia="Times New Roman"/>
              </w:rPr>
            </w:pPr>
            <w:r>
              <w:rPr>
                <w:rFonts w:eastAsia="Times New Roman"/>
              </w:rPr>
              <w:lastRenderedPageBreak/>
              <w:t xml:space="preserve">Pada Tahun 2017 dan 2018, Pemerintah melakukan penilaian kembali (revaluasi) berdasarkan Peraturan Presiden Republik Indonesia Nomor 75 Tahun 2017 tentang Penilaian Kembali Barang Milik Negara/Daerah. Revaluasi dilakukan terhadap aset tetap berupa Tanah, Gedung dan Bangunan, serta Jalan, Jaringan, dan Irigasi pada Kementrian Negara/Lembaga sesuai kodefikasi Barang Milik Negara yang diperoleh sampai dengan 31 Desember 2015. Pelaksanaan revaluasi dilakukan dengan pendekatan pasar, pendekatan biaya, dan / atau pendekatan pendapatan oleh Direktorat Jenderal Kekayaan Negara, Kementrian Keuangan. Penilaian dalam rangka revaluasi dilakukan dengan pendekatan data pasar, pendekatan biaya, dan/atau pendekatan pendapatan oleh Penilai Pemerintah di lingkungan Direktorat Jenderal Kekayaan Negara, Kementrian Keuangan. Revaluasi dilakukan pada tahun 2017 dan 2018. </w:t>
            </w:r>
          </w:p>
          <w:p w:rsidR="00BD5DCC" w:rsidRDefault="004703B8">
            <w:pPr>
              <w:numPr>
                <w:ilvl w:val="0"/>
                <w:numId w:val="12"/>
              </w:numPr>
              <w:spacing w:before="100" w:beforeAutospacing="1" w:after="100" w:afterAutospacing="1"/>
              <w:jc w:val="both"/>
              <w:rPr>
                <w:rFonts w:eastAsia="Times New Roman"/>
              </w:rPr>
            </w:pPr>
            <w:r>
              <w:rPr>
                <w:rFonts w:eastAsia="Times New Roman"/>
              </w:rPr>
              <w:t xml:space="preserve">Nilai aset tetap hasil penilaian kembali menjadi nilai perolehan baru dan nilai akumulasi penyusutannya adalah nol. Dalam hal nilai aset tetap hasil revaluasi lebih tinggi dari nilai buku sebelumnya maka selisih tersebut diakui sebagai penambah ekuitas pada Laporan Keuangan. Namun, apabila nilai aset tetap hasil revaluasi lebih rendah dari nilai buku sebelumnya maka selisih tersebut diakui sebagai pengurang ekuitas pada Laporan Keuangan. </w:t>
            </w:r>
          </w:p>
          <w:p w:rsidR="00BD5DCC" w:rsidRDefault="004703B8">
            <w:pPr>
              <w:numPr>
                <w:ilvl w:val="0"/>
                <w:numId w:val="12"/>
              </w:numPr>
              <w:spacing w:before="100" w:beforeAutospacing="1" w:after="100" w:afterAutospacing="1"/>
              <w:jc w:val="both"/>
              <w:rPr>
                <w:rFonts w:eastAsia="Times New Roman"/>
              </w:rPr>
            </w:pPr>
            <w:r>
              <w:rPr>
                <w:rFonts w:eastAsia="Times New Roman"/>
              </w:rPr>
              <w:t xml:space="preserve">Aset Tetap yang tidak digunakan dalam kegiatan operasional pemerintah yang disebabkan antara lain karena aus, ketinggalan jaman, tidak sesuai dengan kebutuhan organisasi yang makin berkembang, rusak berat, tidak sesuai dengan rencana umum tata ruang (RUTR), atau masa kegunaannya telah berakhir direklasifikasi ke Aset Lain-Lain pada pos Aset Lainnya. </w:t>
            </w:r>
          </w:p>
          <w:p w:rsidR="00BD5DCC" w:rsidRDefault="004703B8">
            <w:pPr>
              <w:numPr>
                <w:ilvl w:val="0"/>
                <w:numId w:val="12"/>
              </w:numPr>
              <w:spacing w:before="100" w:beforeAutospacing="1" w:after="100" w:afterAutospacing="1"/>
              <w:jc w:val="both"/>
              <w:rPr>
                <w:rFonts w:eastAsia="Times New Roman"/>
              </w:rPr>
            </w:pPr>
            <w:r>
              <w:rPr>
                <w:rFonts w:eastAsia="Times New Roman"/>
              </w:rPr>
              <w:t xml:space="preserve">Aset tetap yang secara permanen dihentikan penggunaannya, dikeluarkan dari neraca pada saat ada usulan penghapusan dari entitas sesuai dengan ketentuan perundang-undangan di bidang pengelolaan BMN/BMD.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lastRenderedPageBreak/>
              <w:t xml:space="preserve">Penyusutan Aset Tetap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 xml:space="preserve">c. Penyusutan Aset Tetap </w:t>
            </w:r>
          </w:p>
          <w:p w:rsidR="00BD5DCC" w:rsidRDefault="004703B8">
            <w:pPr>
              <w:numPr>
                <w:ilvl w:val="0"/>
                <w:numId w:val="13"/>
              </w:numPr>
              <w:spacing w:before="100" w:beforeAutospacing="1" w:after="100" w:afterAutospacing="1"/>
              <w:jc w:val="both"/>
              <w:rPr>
                <w:rFonts w:eastAsia="Times New Roman"/>
              </w:rPr>
            </w:pPr>
            <w:r>
              <w:rPr>
                <w:rFonts w:eastAsia="Times New Roman"/>
              </w:rPr>
              <w:t xml:space="preserve">Penyusutan aset tetap adalah penyesuaian nilai sehubungan dengan penurunan kapasitas dan manfaat dari suatu aset tetap. </w:t>
            </w:r>
          </w:p>
          <w:p w:rsidR="00BD5DCC" w:rsidRDefault="004703B8">
            <w:pPr>
              <w:numPr>
                <w:ilvl w:val="0"/>
                <w:numId w:val="13"/>
              </w:numPr>
              <w:spacing w:before="100" w:beforeAutospacing="1" w:after="100" w:afterAutospacing="1"/>
              <w:jc w:val="both"/>
              <w:rPr>
                <w:rFonts w:eastAsia="Times New Roman"/>
              </w:rPr>
            </w:pPr>
            <w:r>
              <w:rPr>
                <w:rFonts w:eastAsia="Times New Roman"/>
              </w:rPr>
              <w:t xml:space="preserve">Penyusutan aset tetap tidak dilakukan terhadap: </w:t>
            </w:r>
          </w:p>
          <w:p w:rsidR="00BD5DCC" w:rsidRDefault="004703B8">
            <w:pPr>
              <w:numPr>
                <w:ilvl w:val="1"/>
                <w:numId w:val="13"/>
              </w:numPr>
              <w:spacing w:before="100" w:beforeAutospacing="1" w:after="100" w:afterAutospacing="1"/>
              <w:jc w:val="both"/>
              <w:rPr>
                <w:rFonts w:eastAsia="Times New Roman"/>
              </w:rPr>
            </w:pPr>
            <w:r>
              <w:rPr>
                <w:rFonts w:eastAsia="Times New Roman"/>
              </w:rPr>
              <w:t xml:space="preserve">Tanah </w:t>
            </w:r>
          </w:p>
          <w:p w:rsidR="00BD5DCC" w:rsidRDefault="004703B8">
            <w:pPr>
              <w:numPr>
                <w:ilvl w:val="1"/>
                <w:numId w:val="13"/>
              </w:numPr>
              <w:spacing w:before="100" w:beforeAutospacing="1" w:after="100" w:afterAutospacing="1"/>
              <w:jc w:val="both"/>
              <w:rPr>
                <w:rFonts w:eastAsia="Times New Roman"/>
              </w:rPr>
            </w:pPr>
            <w:r>
              <w:rPr>
                <w:rFonts w:eastAsia="Times New Roman"/>
              </w:rPr>
              <w:t xml:space="preserve">Konstruksi dalam Pengerjaan (KDP) </w:t>
            </w:r>
          </w:p>
          <w:p w:rsidR="00BD5DCC" w:rsidRDefault="004703B8">
            <w:pPr>
              <w:numPr>
                <w:ilvl w:val="1"/>
                <w:numId w:val="13"/>
              </w:numPr>
              <w:spacing w:before="100" w:beforeAutospacing="1" w:after="100" w:afterAutospacing="1"/>
              <w:jc w:val="both"/>
              <w:rPr>
                <w:rFonts w:eastAsia="Times New Roman"/>
              </w:rPr>
            </w:pPr>
            <w:r>
              <w:rPr>
                <w:rFonts w:eastAsia="Times New Roman"/>
              </w:rPr>
              <w:t xml:space="preserve">Aset Tetap yang dinyatakan hilang berdasarkan dokumen sumber sah atau dalam kondisi rusak berat dan/atau usang yang telah diusulkan kepada Pengelola Barang untuk dilakukan penghapusan </w:t>
            </w:r>
          </w:p>
          <w:p w:rsidR="00BD5DCC" w:rsidRDefault="004703B8">
            <w:pPr>
              <w:numPr>
                <w:ilvl w:val="0"/>
                <w:numId w:val="13"/>
              </w:numPr>
              <w:spacing w:before="100" w:beforeAutospacing="1" w:after="100" w:afterAutospacing="1"/>
              <w:jc w:val="both"/>
              <w:rPr>
                <w:rFonts w:eastAsia="Times New Roman"/>
              </w:rPr>
            </w:pPr>
            <w:r>
              <w:rPr>
                <w:rFonts w:eastAsia="Times New Roman"/>
              </w:rPr>
              <w:t xml:space="preserve">Penghitungan dan pencatatan Penyusutan Aset Tetap dilakukan setiap akhir semester tanpa memperhitungkan adanya nilai residu. </w:t>
            </w:r>
          </w:p>
          <w:p w:rsidR="00BD5DCC" w:rsidRDefault="004703B8">
            <w:pPr>
              <w:numPr>
                <w:ilvl w:val="0"/>
                <w:numId w:val="13"/>
              </w:numPr>
              <w:spacing w:before="100" w:beforeAutospacing="1" w:after="100" w:afterAutospacing="1"/>
              <w:jc w:val="both"/>
              <w:rPr>
                <w:rFonts w:eastAsia="Times New Roman"/>
              </w:rPr>
            </w:pPr>
            <w:r>
              <w:rPr>
                <w:rFonts w:eastAsia="Times New Roman"/>
              </w:rPr>
              <w:t xml:space="preserve">Penyusutan Aset Tetap dilakukan dengan menggunakan metode garis lurus yaitu dengan mengalokasikan nilai yang dapat disusutkan dari Aset Tetap secara merata setiap semester selama Masa Manfaat. </w:t>
            </w:r>
          </w:p>
          <w:p w:rsidR="00BD5DCC" w:rsidRDefault="004703B8">
            <w:pPr>
              <w:numPr>
                <w:ilvl w:val="0"/>
                <w:numId w:val="13"/>
              </w:numPr>
              <w:spacing w:before="100" w:beforeAutospacing="1" w:after="100" w:afterAutospacing="1"/>
              <w:jc w:val="both"/>
              <w:rPr>
                <w:rFonts w:eastAsia="Times New Roman"/>
              </w:rPr>
            </w:pPr>
            <w:r>
              <w:rPr>
                <w:rFonts w:eastAsia="Times New Roman"/>
              </w:rPr>
              <w:t xml:space="preserve">Masa Manfaat Aset Tetap ditentukan dengan berpedoman Keputusan Menteri Keuangan Nomor: 59/KMK.06/2013 tentang Tabel Masa Manfaat Dalam Rangka Penyusutan Barang Milik Negara berupa Aset Tetap pada Entitas Pemerintah Pusat. Secara umum tabel masa manfaat adalah sebagai berikut: </w:t>
            </w:r>
          </w:p>
          <w:tbl>
            <w:tblPr>
              <w:tblW w:w="0" w:type="auto"/>
              <w:tblCellSpacing w:w="15" w:type="dxa"/>
              <w:tblInd w:w="720" w:type="dxa"/>
              <w:tblLook w:val="04A0" w:firstRow="1" w:lastRow="0" w:firstColumn="1" w:lastColumn="0" w:noHBand="0" w:noVBand="1"/>
            </w:tblPr>
            <w:tblGrid>
              <w:gridCol w:w="6810"/>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lastRenderedPageBreak/>
                    <w:t>Tabel 2</w:t>
                  </w:r>
                  <w:r>
                    <w:rPr>
                      <w:rFonts w:eastAsia="Times New Roman"/>
                      <w:i/>
                      <w:iCs/>
                    </w:rPr>
                    <w:br/>
                    <w:t>Penggolongan Masa Manfaat Aset Tetap</w:t>
                  </w:r>
                </w:p>
              </w:tc>
            </w:tr>
          </w:tbl>
          <w:p w:rsidR="00BD5DCC" w:rsidRDefault="00BD5DCC">
            <w:pPr>
              <w:numPr>
                <w:ilvl w:val="0"/>
                <w:numId w:val="13"/>
              </w:numPr>
              <w:jc w:val="both"/>
              <w:rPr>
                <w:rFonts w:eastAsia="Times New Roman"/>
                <w:vanish/>
              </w:rPr>
            </w:pPr>
          </w:p>
          <w:tbl>
            <w:tblPr>
              <w:tblW w:w="0" w:type="auto"/>
              <w:tblInd w:w="72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049"/>
              <w:gridCol w:w="1557"/>
            </w:tblGrid>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Kelompok Aset Tetap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Masa Manfaat</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Peralatan dan Mesin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2 s.d. 20 tahun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Gedung dan Bangunan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10 s.d. 50 tahun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Jalan, Jaringan, dan Irigasi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5 s.d. 40 tahun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Aset Tetap Lainnya (Alat Musik Modern)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4 tahun </w:t>
                  </w:r>
                </w:p>
              </w:tc>
            </w:tr>
          </w:tbl>
          <w:p w:rsidR="00BD5DCC" w:rsidRDefault="00BD5DCC">
            <w:pPr>
              <w:rPr>
                <w:rFonts w:eastAsia="Times New Roman"/>
                <w:sz w:val="20"/>
                <w:szCs w:val="20"/>
              </w:rPr>
            </w:pP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lastRenderedPageBreak/>
              <w:t xml:space="preserve">Piutang Jangka Panjang </w:t>
            </w:r>
          </w:p>
        </w:tc>
        <w:tc>
          <w:tcPr>
            <w:tcW w:w="0" w:type="auto"/>
            <w:tcMar>
              <w:top w:w="15" w:type="dxa"/>
              <w:left w:w="15" w:type="dxa"/>
              <w:bottom w:w="180" w:type="dxa"/>
              <w:right w:w="15" w:type="dxa"/>
            </w:tcMar>
            <w:vAlign w:val="center"/>
            <w:hideMark/>
          </w:tcPr>
          <w:p w:rsidR="00BD5DCC" w:rsidRDefault="004703B8">
            <w:pPr>
              <w:pStyle w:val="Heading5"/>
              <w:jc w:val="both"/>
              <w:rPr>
                <w:rFonts w:eastAsia="Times New Roman"/>
                <w:color w:val="00008B"/>
              </w:rPr>
            </w:pPr>
            <w:r>
              <w:rPr>
                <w:rFonts w:eastAsia="Times New Roman"/>
                <w:color w:val="00008B"/>
              </w:rPr>
              <w:t xml:space="preserve">d. Piutang Jangka Panjang </w:t>
            </w:r>
          </w:p>
          <w:p w:rsidR="00BD5DCC" w:rsidRDefault="004703B8">
            <w:pPr>
              <w:numPr>
                <w:ilvl w:val="0"/>
                <w:numId w:val="14"/>
              </w:numPr>
              <w:spacing w:before="100" w:beforeAutospacing="1" w:after="100" w:afterAutospacing="1"/>
              <w:jc w:val="both"/>
              <w:rPr>
                <w:rFonts w:eastAsia="Times New Roman"/>
              </w:rPr>
            </w:pPr>
            <w:r>
              <w:rPr>
                <w:rFonts w:eastAsia="Times New Roman"/>
              </w:rPr>
              <w:t xml:space="preserve">Piutang Jangka Panjang adalah piutang yang diharapkan/dijadwalkan akan diterima dalam jangka waktu lebih dari 12 (dua belas ) bulan setelah tanggal pelaporan. </w:t>
            </w:r>
          </w:p>
          <w:p w:rsidR="00BD5DCC" w:rsidRDefault="004703B8">
            <w:pPr>
              <w:numPr>
                <w:ilvl w:val="0"/>
                <w:numId w:val="14"/>
              </w:numPr>
              <w:spacing w:before="100" w:beforeAutospacing="1" w:after="100" w:afterAutospacing="1"/>
              <w:jc w:val="both"/>
              <w:rPr>
                <w:rFonts w:eastAsia="Times New Roman"/>
              </w:rPr>
            </w:pPr>
            <w:r>
              <w:rPr>
                <w:rFonts w:eastAsia="Times New Roman"/>
              </w:rPr>
              <w:t xml:space="preserve">Tagihan Penjualan Angsuran (TPA), Tagihan Tuntutan Perbendaharaan/Tuntutan Ganti Rugi (TP/TGR) dinilai berdasarkan nilai nominal dan disajikan sebesar nilai yang dapat direalisasikan.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t xml:space="preserve">Aset Lainnya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 xml:space="preserve">e. Aset Lainnya </w:t>
            </w:r>
          </w:p>
          <w:p w:rsidR="00BD5DCC" w:rsidRDefault="004703B8">
            <w:pPr>
              <w:numPr>
                <w:ilvl w:val="0"/>
                <w:numId w:val="15"/>
              </w:numPr>
              <w:spacing w:before="100" w:beforeAutospacing="1" w:after="100" w:afterAutospacing="1"/>
              <w:jc w:val="both"/>
              <w:rPr>
                <w:rFonts w:eastAsia="Times New Roman"/>
              </w:rPr>
            </w:pPr>
            <w:r>
              <w:rPr>
                <w:rFonts w:eastAsia="Times New Roman"/>
              </w:rPr>
              <w:t xml:space="preserve">Aset Lainnya adalah aset pemerintah selain aset lancar, aset tetap, dan piutang jangka panjang. Termasuk dalam Aset Lainnya adalah aset tak berwujud, tagihan penjualan angsuran yang jatuh tempo lebih dari 12 (dua belas) bulan, aset kerjasama dengan pihak ketiga (kemitraan), dan kas yang dibatasi penggunaannya. </w:t>
            </w:r>
          </w:p>
          <w:p w:rsidR="00BD5DCC" w:rsidRDefault="004703B8">
            <w:pPr>
              <w:numPr>
                <w:ilvl w:val="0"/>
                <w:numId w:val="15"/>
              </w:numPr>
              <w:spacing w:before="100" w:beforeAutospacing="1" w:after="100" w:afterAutospacing="1"/>
              <w:jc w:val="both"/>
              <w:rPr>
                <w:rFonts w:eastAsia="Times New Roman"/>
              </w:rPr>
            </w:pPr>
            <w:r>
              <w:rPr>
                <w:rFonts w:eastAsia="Times New Roman"/>
              </w:rPr>
              <w:t xml:space="preserve">Aset Tak Berwujud (ATB) disajikan sebesar nilai tercatat neto yaitu sebesar harga perolehan setelah dikurangi akumulasi amortisasi. </w:t>
            </w:r>
          </w:p>
          <w:p w:rsidR="00BD5DCC" w:rsidRDefault="004703B8">
            <w:pPr>
              <w:numPr>
                <w:ilvl w:val="0"/>
                <w:numId w:val="15"/>
              </w:numPr>
              <w:spacing w:before="100" w:beforeAutospacing="1" w:after="100" w:afterAutospacing="1"/>
              <w:jc w:val="both"/>
              <w:rPr>
                <w:rFonts w:eastAsia="Times New Roman"/>
              </w:rPr>
            </w:pPr>
            <w:r>
              <w:rPr>
                <w:rFonts w:eastAsia="Times New Roman"/>
              </w:rPr>
              <w:t xml:space="preserve">Amortisasi ATB dengan masa manfaat terbatas dilakukan dengan metode garis lurus dan nilai sisa nihil. Sedangkan atas ATB dengan masa manfaat tidak terbatas tidak dilakukan amortisasi. </w:t>
            </w:r>
          </w:p>
          <w:p w:rsidR="00BD5DCC" w:rsidRDefault="004703B8">
            <w:pPr>
              <w:numPr>
                <w:ilvl w:val="0"/>
                <w:numId w:val="15"/>
              </w:numPr>
              <w:spacing w:before="100" w:beforeAutospacing="1" w:after="100" w:afterAutospacing="1"/>
              <w:jc w:val="both"/>
              <w:rPr>
                <w:rFonts w:eastAsia="Times New Roman"/>
              </w:rPr>
            </w:pPr>
            <w:r>
              <w:rPr>
                <w:rFonts w:eastAsia="Times New Roman"/>
              </w:rPr>
              <w:t xml:space="preserve">Masa Manfaat Aset Tak Berwujud ditentukan dengan berpedoman Keputusan Menteri Keuangan Nomor: 620/KM.6/2015 tentang Masa Manfaat Dalam Rangka Amortisasi Barang Milik Negara berupa Aset Tak Berwujud pada Entitas Pemerintah Pusat. Secara umum tabel masa manfaat adalah sebagai berikut: </w:t>
            </w:r>
          </w:p>
          <w:tbl>
            <w:tblPr>
              <w:tblW w:w="0" w:type="auto"/>
              <w:tblCellSpacing w:w="15" w:type="dxa"/>
              <w:tblInd w:w="720" w:type="dxa"/>
              <w:tblLook w:val="04A0" w:firstRow="1" w:lastRow="0" w:firstColumn="1" w:lastColumn="0" w:noHBand="0" w:noVBand="1"/>
            </w:tblPr>
            <w:tblGrid>
              <w:gridCol w:w="6810"/>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Tabel 3</w:t>
                  </w:r>
                  <w:r>
                    <w:rPr>
                      <w:rFonts w:eastAsia="Times New Roman"/>
                      <w:i/>
                      <w:iCs/>
                    </w:rPr>
                    <w:br/>
                    <w:t>Penggolongan Masa Manfaat Aset Tak Berwujud</w:t>
                  </w:r>
                </w:p>
              </w:tc>
            </w:tr>
          </w:tbl>
          <w:p w:rsidR="00BD5DCC" w:rsidRDefault="00BD5DCC">
            <w:pPr>
              <w:numPr>
                <w:ilvl w:val="0"/>
                <w:numId w:val="15"/>
              </w:numPr>
              <w:jc w:val="both"/>
              <w:rPr>
                <w:rFonts w:eastAsia="Times New Roman"/>
                <w:vanish/>
              </w:rPr>
            </w:pPr>
          </w:p>
          <w:tbl>
            <w:tblPr>
              <w:tblW w:w="0" w:type="auto"/>
              <w:tblInd w:w="72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728"/>
              <w:gridCol w:w="1655"/>
            </w:tblGrid>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Kelompok Aset Tak Berwujud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Masa Manfaat (Tahun)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i/>
                      <w:iCs/>
                    </w:rPr>
                    <w:t>Software</w:t>
                  </w:r>
                  <w:r>
                    <w:rPr>
                      <w:rFonts w:eastAsia="Times New Roman"/>
                    </w:rPr>
                    <w:t xml:space="preserve"> Komputer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4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i/>
                      <w:iCs/>
                    </w:rPr>
                    <w:t>Franchise</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5</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Lisensi, Hak Paten Sederhana, Merk, Desain Industri, Rahasia Dagang, Desain Tata Letak Sirkuit Terpadu.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10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Hak Ekonomi Lembaga Penyiaran, Paten Biasa, Perlindungan Varietas Tanaman Semusim.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20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 xml:space="preserve">Hak Cipta Karya Seni Terapan, Perlindungan Varietas Tanaman Tahunan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25</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Hak Cipta atas Ciptaan Gol.II, Hak Ekonomi Pelaku Pertunjukan, Hak Ekonomi Produser Fonogram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50 </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Hak Cipta atas Ciptaan Gol.I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70</w:t>
                  </w:r>
                </w:p>
              </w:tc>
            </w:tr>
          </w:tbl>
          <w:p w:rsidR="00BD5DCC" w:rsidRDefault="004703B8">
            <w:pPr>
              <w:numPr>
                <w:ilvl w:val="0"/>
                <w:numId w:val="15"/>
              </w:numPr>
              <w:spacing w:before="100" w:beforeAutospacing="1" w:after="100" w:afterAutospacing="1"/>
              <w:jc w:val="both"/>
              <w:rPr>
                <w:rFonts w:eastAsia="Times New Roman"/>
              </w:rPr>
            </w:pPr>
            <w:r>
              <w:rPr>
                <w:rFonts w:eastAsia="Times New Roman"/>
              </w:rPr>
              <w:t xml:space="preserve">Aset Lain-lain berupa aset tetap pemerintah disajikan sebesar nilai buku yaitu harga perolehan dikurangi akumulasi penyusutan.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lastRenderedPageBreak/>
              <w:t xml:space="preserve">Kewajiban </w:t>
            </w:r>
          </w:p>
        </w:tc>
        <w:tc>
          <w:tcPr>
            <w:tcW w:w="0" w:type="auto"/>
            <w:tcMar>
              <w:top w:w="15" w:type="dxa"/>
              <w:left w:w="15" w:type="dxa"/>
              <w:bottom w:w="180" w:type="dxa"/>
              <w:right w:w="15" w:type="dxa"/>
            </w:tcMar>
            <w:vAlign w:val="center"/>
            <w:hideMark/>
          </w:tcPr>
          <w:p w:rsidR="00BD5DCC" w:rsidRDefault="004703B8">
            <w:pPr>
              <w:pStyle w:val="Heading5"/>
              <w:jc w:val="both"/>
              <w:rPr>
                <w:rFonts w:eastAsia="Times New Roman"/>
                <w:color w:val="00008B"/>
              </w:rPr>
            </w:pPr>
            <w:r>
              <w:rPr>
                <w:rFonts w:eastAsia="Times New Roman"/>
                <w:color w:val="00008B"/>
              </w:rPr>
              <w:t xml:space="preserve">(6) Kewajiban </w:t>
            </w:r>
          </w:p>
          <w:p w:rsidR="00BD5DCC" w:rsidRDefault="004703B8">
            <w:pPr>
              <w:numPr>
                <w:ilvl w:val="0"/>
                <w:numId w:val="16"/>
              </w:numPr>
              <w:spacing w:before="100" w:beforeAutospacing="1" w:after="100" w:afterAutospacing="1"/>
              <w:jc w:val="both"/>
              <w:rPr>
                <w:rFonts w:eastAsia="Times New Roman"/>
              </w:rPr>
            </w:pPr>
            <w:r>
              <w:rPr>
                <w:rFonts w:eastAsia="Times New Roman"/>
              </w:rPr>
              <w:t xml:space="preserve">Kewajiban adalah utang yang timbul dari peristiwa masa lalu yang penyelesaiannya mengakibatkan aliran keluar sumber daya ekonomi pemerintah. </w:t>
            </w:r>
          </w:p>
          <w:p w:rsidR="00BD5DCC" w:rsidRDefault="004703B8">
            <w:pPr>
              <w:numPr>
                <w:ilvl w:val="0"/>
                <w:numId w:val="16"/>
              </w:numPr>
              <w:spacing w:before="100" w:beforeAutospacing="1" w:after="100" w:afterAutospacing="1"/>
              <w:jc w:val="both"/>
              <w:rPr>
                <w:rFonts w:eastAsia="Times New Roman"/>
              </w:rPr>
            </w:pPr>
            <w:r>
              <w:rPr>
                <w:rFonts w:eastAsia="Times New Roman"/>
              </w:rPr>
              <w:t xml:space="preserve">Kewajiban pemerintah diklasifikasikan kedalam kewajiban jangka pendek dan kewajiban jangka panjang. </w:t>
            </w:r>
          </w:p>
          <w:p w:rsidR="00BD5DCC" w:rsidRDefault="004703B8">
            <w:pPr>
              <w:numPr>
                <w:ilvl w:val="1"/>
                <w:numId w:val="16"/>
              </w:numPr>
              <w:spacing w:before="100" w:beforeAutospacing="1" w:after="100" w:afterAutospacing="1"/>
              <w:jc w:val="both"/>
              <w:rPr>
                <w:rFonts w:eastAsia="Times New Roman"/>
              </w:rPr>
            </w:pPr>
            <w:r>
              <w:rPr>
                <w:rFonts w:eastAsia="Times New Roman"/>
              </w:rPr>
              <w:t xml:space="preserve">Kewajiban Jangka Pendek Suatu kewajiban diklasifikasikan sebagai kewajiban jangka pendek jika diharapkan untuk dibayar atau jatuh tempo dalam waktu dua belas bulan setelah tanggal pelaporan. Kewajiban jangka pendek meliputi Utang Kepada Pihak Ketiga, Belanja yang Masih Harus Dibayar, Pendapatan Diterima di Muka, Bagian Lancar Utang Jangka Panjang, dan Utang Jangka Pendek Lainnya. </w:t>
            </w:r>
          </w:p>
          <w:p w:rsidR="00BD5DCC" w:rsidRDefault="004703B8">
            <w:pPr>
              <w:numPr>
                <w:ilvl w:val="1"/>
                <w:numId w:val="16"/>
              </w:numPr>
              <w:spacing w:before="100" w:beforeAutospacing="1" w:after="100" w:afterAutospacing="1"/>
              <w:jc w:val="both"/>
              <w:rPr>
                <w:rFonts w:eastAsia="Times New Roman"/>
              </w:rPr>
            </w:pPr>
            <w:r>
              <w:rPr>
                <w:rFonts w:eastAsia="Times New Roman"/>
              </w:rPr>
              <w:t xml:space="preserve">Kewajiban Jangka Panjang Kewajiban diklasifikasikan sebagai kewajiban jangka panjang jika diharapkan untuk dibayar atau jatuh tempo dalam waktu lebih dari dua belas bulan setelah tanggal pelaporan. </w:t>
            </w:r>
          </w:p>
          <w:p w:rsidR="00BD5DCC" w:rsidRDefault="004703B8">
            <w:pPr>
              <w:numPr>
                <w:ilvl w:val="0"/>
                <w:numId w:val="16"/>
              </w:numPr>
              <w:spacing w:before="100" w:beforeAutospacing="1" w:after="100" w:afterAutospacing="1"/>
              <w:jc w:val="both"/>
              <w:rPr>
                <w:rFonts w:eastAsia="Times New Roman"/>
              </w:rPr>
            </w:pPr>
            <w:r>
              <w:rPr>
                <w:rFonts w:eastAsia="Times New Roman"/>
              </w:rPr>
              <w:t xml:space="preserve">Kewajiban dicatat sebesar nilai nominal, yaitu sebesar nilai kewajiban pemerintah pada saat pertama kali transaksi berlangsung. </w:t>
            </w:r>
          </w:p>
        </w:tc>
      </w:tr>
      <w:tr w:rsidR="00BD5DCC">
        <w:trPr>
          <w:divId w:val="659769552"/>
          <w:tblCellSpacing w:w="15" w:type="dxa"/>
        </w:trPr>
        <w:tc>
          <w:tcPr>
            <w:tcW w:w="1500" w:type="dxa"/>
            <w:tcMar>
              <w:top w:w="15" w:type="dxa"/>
              <w:left w:w="15" w:type="dxa"/>
              <w:bottom w:w="180" w:type="dxa"/>
              <w:right w:w="15" w:type="dxa"/>
            </w:tcMar>
            <w:hideMark/>
          </w:tcPr>
          <w:p w:rsidR="00BD5DCC" w:rsidRDefault="004703B8">
            <w:pPr>
              <w:jc w:val="both"/>
              <w:rPr>
                <w:rFonts w:eastAsia="Times New Roman"/>
              </w:rPr>
            </w:pPr>
            <w:r>
              <w:rPr>
                <w:rFonts w:eastAsia="Times New Roman"/>
              </w:rPr>
              <w:t xml:space="preserve">Ekuitas </w:t>
            </w:r>
          </w:p>
        </w:tc>
        <w:tc>
          <w:tcPr>
            <w:tcW w:w="0" w:type="auto"/>
            <w:tcMar>
              <w:top w:w="15" w:type="dxa"/>
              <w:left w:w="15" w:type="dxa"/>
              <w:bottom w:w="180" w:type="dxa"/>
              <w:right w:w="15" w:type="dxa"/>
            </w:tcMar>
            <w:vAlign w:val="center"/>
            <w:hideMark/>
          </w:tcPr>
          <w:p w:rsidR="00BD5DCC" w:rsidRDefault="004703B8">
            <w:pPr>
              <w:pStyle w:val="Heading5"/>
              <w:jc w:val="both"/>
              <w:rPr>
                <w:rFonts w:eastAsia="Times New Roman"/>
                <w:color w:val="00008B"/>
              </w:rPr>
            </w:pPr>
            <w:r>
              <w:rPr>
                <w:rFonts w:eastAsia="Times New Roman"/>
                <w:color w:val="00008B"/>
              </w:rPr>
              <w:t xml:space="preserve">(7) Ekuitas </w:t>
            </w:r>
          </w:p>
          <w:p w:rsidR="00BD5DCC" w:rsidRDefault="004703B8">
            <w:pPr>
              <w:pStyle w:val="NormalWeb"/>
              <w:jc w:val="both"/>
            </w:pPr>
            <w:r>
              <w:t xml:space="preserve">Ekuitas merupakan merupakan selisih antara aset dengan kewajiban dalam satu periode. Pengungkapan lebih lanjut dari ekuitas disajikan dalam Laporan Perubahan Ekuitas. </w:t>
            </w:r>
          </w:p>
        </w:tc>
      </w:tr>
    </w:tbl>
    <w:p w:rsidR="00BD5DCC" w:rsidRDefault="004703B8" w:rsidP="00AA2C46">
      <w:pPr>
        <w:spacing w:after="240"/>
        <w:divId w:val="1796753414"/>
        <w:rPr>
          <w:rFonts w:eastAsia="Times New Roman"/>
          <w:color w:val="00008B"/>
          <w:lang w:val="en-US"/>
        </w:rPr>
      </w:pP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br/>
      </w:r>
      <w:r>
        <w:rPr>
          <w:rFonts w:eastAsia="Times New Roman"/>
          <w:lang w:val="en-US"/>
        </w:rPr>
        <w:lastRenderedPageBreak/>
        <w:br/>
      </w:r>
      <w:r>
        <w:rPr>
          <w:rFonts w:eastAsia="Times New Roman"/>
          <w:color w:val="00008B"/>
          <w:lang w:val="en-US"/>
        </w:rPr>
        <w:t>B. PENJELASAN ATAS POS-POS LAPORAN REALISASI ANGGARAN</w:t>
      </w:r>
    </w:p>
    <w:p w:rsidR="00BD5DCC" w:rsidRDefault="004703B8">
      <w:pPr>
        <w:pStyle w:val="NormalWeb"/>
        <w:jc w:val="both"/>
        <w:textAlignment w:val="top"/>
        <w:divId w:val="1796753414"/>
        <w:rPr>
          <w:lang w:val="en-US"/>
        </w:rPr>
      </w:pPr>
      <w:r>
        <w:rPr>
          <w:lang w:val="en-US"/>
        </w:rPr>
        <w:t xml:space="preserve">Selama periode berjalan, BPS Provinsi Jambi telah mengadakan revisi Daftar Isian Pelaksanaan Anggaran (DIPA) dari DIPA awal. </w:t>
      </w:r>
    </w:p>
    <w:p w:rsidR="00940481" w:rsidRPr="00964E21" w:rsidRDefault="00940481" w:rsidP="00940481">
      <w:pPr>
        <w:pStyle w:val="NormalWeb"/>
        <w:jc w:val="both"/>
        <w:divId w:val="1796753414"/>
        <w:rPr>
          <w:sz w:val="22"/>
        </w:rPr>
      </w:pPr>
      <w:r w:rsidRPr="00964E21">
        <w:rPr>
          <w:sz w:val="22"/>
        </w:rPr>
        <w:t xml:space="preserve">Anggaran DIPA Awal Badan Pusat Statistik Jambi sebesar Rp </w:t>
      </w:r>
      <w:r>
        <w:rPr>
          <w:sz w:val="22"/>
          <w:lang w:val="en-US"/>
        </w:rPr>
        <w:t>21.258.684.000</w:t>
      </w:r>
      <w:r w:rsidRPr="00964E21">
        <w:rPr>
          <w:sz w:val="22"/>
        </w:rPr>
        <w:t xml:space="preserve"> setelah Revisi terakhir Tanggal  </w:t>
      </w:r>
      <w:r>
        <w:rPr>
          <w:sz w:val="22"/>
          <w:lang w:val="en-US"/>
        </w:rPr>
        <w:t>14 September</w:t>
      </w:r>
      <w:r>
        <w:rPr>
          <w:sz w:val="22"/>
          <w:lang w:val="en-US"/>
        </w:rPr>
        <w:t xml:space="preserve"> 2022</w:t>
      </w:r>
      <w:r w:rsidRPr="00964E21">
        <w:rPr>
          <w:sz w:val="22"/>
        </w:rPr>
        <w:t xml:space="preserve"> Anggaran DIPA berubah menjadi Rp.</w:t>
      </w:r>
      <w:r>
        <w:rPr>
          <w:sz w:val="22"/>
          <w:lang w:val="en-US"/>
        </w:rPr>
        <w:t>20.682.264.</w:t>
      </w:r>
      <w:r>
        <w:rPr>
          <w:sz w:val="22"/>
          <w:lang w:val="en-US"/>
        </w:rPr>
        <w:t>000</w:t>
      </w:r>
      <w:r w:rsidRPr="00964E21">
        <w:rPr>
          <w:sz w:val="22"/>
        </w:rPr>
        <w:t>.</w:t>
      </w:r>
    </w:p>
    <w:p w:rsidR="00940481" w:rsidRPr="00964E21" w:rsidRDefault="00940481" w:rsidP="00940481">
      <w:pPr>
        <w:pStyle w:val="NormalWeb"/>
        <w:jc w:val="both"/>
        <w:divId w:val="1796753414"/>
        <w:rPr>
          <w:sz w:val="22"/>
        </w:rPr>
      </w:pPr>
      <w:r w:rsidRPr="00964E21">
        <w:rPr>
          <w:sz w:val="22"/>
        </w:rPr>
        <w:t xml:space="preserve">Sampai dengan </w:t>
      </w:r>
      <w:r>
        <w:rPr>
          <w:sz w:val="22"/>
          <w:lang w:val="en-US"/>
        </w:rPr>
        <w:t xml:space="preserve">30 </w:t>
      </w:r>
      <w:r>
        <w:rPr>
          <w:sz w:val="22"/>
          <w:lang w:val="en-US"/>
        </w:rPr>
        <w:t>September</w:t>
      </w:r>
      <w:r w:rsidRPr="00964E21">
        <w:rPr>
          <w:sz w:val="22"/>
        </w:rPr>
        <w:t> Tahun 202</w:t>
      </w:r>
      <w:r>
        <w:rPr>
          <w:sz w:val="22"/>
          <w:lang w:val="en-US"/>
        </w:rPr>
        <w:t>2</w:t>
      </w:r>
      <w:r w:rsidRPr="00964E21">
        <w:rPr>
          <w:sz w:val="22"/>
        </w:rPr>
        <w:t xml:space="preserve"> Badan Pusat Statist</w:t>
      </w:r>
      <w:r>
        <w:rPr>
          <w:sz w:val="22"/>
        </w:rPr>
        <w:t>ik Provinsi Jambi melaksanakan 11</w:t>
      </w:r>
      <w:r>
        <w:rPr>
          <w:sz w:val="22"/>
        </w:rPr>
        <w:t> (</w:t>
      </w:r>
      <w:r>
        <w:rPr>
          <w:sz w:val="22"/>
          <w:lang w:val="en-US"/>
        </w:rPr>
        <w:t>Sebelas</w:t>
      </w:r>
      <w:r w:rsidRPr="00964E21">
        <w:rPr>
          <w:sz w:val="22"/>
        </w:rPr>
        <w:t xml:space="preserve">) kali Revisi DIPA. Revisi DIPA dilakukan sehubungan dengan penyesuaian anggaran terhadap pelaksanaan kegiatan yang terjadi secara nasional maupun wilayah sampai pada periode </w:t>
      </w:r>
      <w:r>
        <w:rPr>
          <w:sz w:val="22"/>
          <w:lang w:val="en-US"/>
        </w:rPr>
        <w:t xml:space="preserve">30 </w:t>
      </w:r>
      <w:r>
        <w:rPr>
          <w:sz w:val="22"/>
          <w:lang w:val="en-US"/>
        </w:rPr>
        <w:t>September</w:t>
      </w:r>
      <w:r w:rsidRPr="00964E21">
        <w:rPr>
          <w:sz w:val="22"/>
        </w:rPr>
        <w:t> tahun 202</w:t>
      </w:r>
      <w:r>
        <w:rPr>
          <w:sz w:val="22"/>
          <w:lang w:val="en-US"/>
        </w:rPr>
        <w:t>2</w:t>
      </w:r>
      <w:r w:rsidRPr="00964E21">
        <w:rPr>
          <w:sz w:val="22"/>
        </w:rPr>
        <w:t>.</w:t>
      </w:r>
    </w:p>
    <w:p w:rsidR="00BD5DCC" w:rsidRDefault="00940481" w:rsidP="00940481">
      <w:pPr>
        <w:pStyle w:val="NormalWeb"/>
        <w:jc w:val="both"/>
        <w:divId w:val="1796753414"/>
        <w:rPr>
          <w:rFonts w:eastAsia="Times New Roman"/>
          <w:lang w:val="en-US"/>
        </w:rPr>
      </w:pPr>
      <w:r w:rsidRPr="00964E21">
        <w:rPr>
          <w:sz w:val="22"/>
        </w:rPr>
        <w:t>Badan Pusat Statistik Provinsi Jambi melaksanakan revisi DIPA sesuai dengan aturan perundang-undangan yang berlaku. Salah satu dasar hukum yang dipakai adalah Undang-undang No.17 Tahun 2003 tentang Pengelolaan Keuangan Negara.</w:t>
      </w:r>
    </w:p>
    <w:tbl>
      <w:tblPr>
        <w:tblW w:w="0" w:type="auto"/>
        <w:tblCellSpacing w:w="15" w:type="dxa"/>
        <w:tblLook w:val="04A0" w:firstRow="1" w:lastRow="0" w:firstColumn="1" w:lastColumn="0" w:noHBand="0" w:noVBand="1"/>
      </w:tblPr>
      <w:tblGrid>
        <w:gridCol w:w="6777"/>
      </w:tblGrid>
      <w:tr w:rsidR="00BD5DCC">
        <w:trPr>
          <w:divId w:val="1796753414"/>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4 </w:t>
            </w:r>
            <w:r>
              <w:rPr>
                <w:rFonts w:eastAsia="Times New Roman"/>
                <w:i/>
                <w:iCs/>
              </w:rPr>
              <w:br/>
              <w:t xml:space="preserve">Rincian Anggaran </w:t>
            </w:r>
          </w:p>
        </w:tc>
      </w:tr>
    </w:tbl>
    <w:p w:rsidR="00BD5DCC" w:rsidRDefault="00BD5DCC">
      <w:pPr>
        <w:jc w:val="both"/>
        <w:textAlignment w:val="top"/>
        <w:divId w:val="1796753414"/>
        <w:rPr>
          <w:rFonts w:eastAsia="Times New Roman"/>
          <w:vanish/>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161"/>
        <w:gridCol w:w="1800"/>
        <w:gridCol w:w="1800"/>
      </w:tblGrid>
      <w:tr w:rsidR="00BD5DCC">
        <w:trPr>
          <w:divId w:val="1796753414"/>
        </w:trPr>
        <w:tc>
          <w:tcPr>
            <w:tcW w:w="0" w:type="auto"/>
            <w:vMerge w:val="restart"/>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2022</w:t>
            </w:r>
          </w:p>
        </w:tc>
      </w:tr>
      <w:tr w:rsidR="00BD5DCC">
        <w:trPr>
          <w:divId w:val="1796753414"/>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5DCC" w:rsidRDefault="00BD5DCC">
            <w:pPr>
              <w:rPr>
                <w:rFonts w:eastAsia="Times New Roman"/>
                <w:b/>
                <w:bCs/>
              </w:rPr>
            </w:pPr>
          </w:p>
        </w:tc>
        <w:tc>
          <w:tcPr>
            <w:tcW w:w="18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ANGGARAN AWAL </w:t>
            </w:r>
            <w:r>
              <w:rPr>
                <w:rFonts w:eastAsia="Times New Roman"/>
                <w:b/>
                <w:bCs/>
              </w:rPr>
              <w:br/>
              <w:t xml:space="preserve">(Rp) </w:t>
            </w:r>
          </w:p>
        </w:tc>
        <w:tc>
          <w:tcPr>
            <w:tcW w:w="18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ANGGARAN </w:t>
            </w:r>
            <w:r>
              <w:rPr>
                <w:rFonts w:eastAsia="Times New Roman"/>
                <w:b/>
                <w:bCs/>
              </w:rPr>
              <w:br/>
              <w:t xml:space="preserve">SETELAH REVISI </w:t>
            </w:r>
            <w:r>
              <w:rPr>
                <w:rFonts w:eastAsia="Times New Roman"/>
                <w:b/>
                <w:bCs/>
              </w:rPr>
              <w:br/>
              <w:t>(Rp)</w:t>
            </w: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Pendapatan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Pendapatan Dari Penjualan, Pengelolaan BMN, Iuran Badan Usaha dan Penerimaan Klaim Asuransi BMN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23.041.000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23.041.000</w:t>
            </w: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Pendapatan Lain-Lain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b/>
                <w:bCs/>
              </w:rPr>
              <w:t>Jumlah Pendapatan</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23.041.000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23.041.000</w:t>
            </w: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BELANJA PEGAWAI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10.180.267.000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10.961.258.000</w:t>
            </w: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BELANJA BARANG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11.070.417.000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9.610.886.000</w:t>
            </w: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BELANJA MODAL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8.000.000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110.120.000</w:t>
            </w: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b/>
                <w:bCs/>
              </w:rPr>
              <w:t>Jumlah Belanja</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21.258.684.000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20.682.264.000</w:t>
            </w:r>
          </w:p>
        </w:tc>
      </w:tr>
      <w:tr w:rsidR="00BD5DCC">
        <w:trPr>
          <w:divId w:val="1796753414"/>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nil"/>
              <w:left w:val="nil"/>
              <w:bottom w:val="outset" w:sz="6" w:space="0" w:color="auto"/>
              <w:right w:val="nil"/>
            </w:tcBorders>
            <w:tcMar>
              <w:top w:w="15" w:type="dxa"/>
              <w:left w:w="15" w:type="dxa"/>
              <w:bottom w:w="15" w:type="dxa"/>
              <w:right w:w="15" w:type="dxa"/>
            </w:tcMar>
            <w:vAlign w:val="center"/>
            <w:hideMark/>
          </w:tcPr>
          <w:p w:rsidR="00BD5DCC" w:rsidRDefault="00BD5DCC">
            <w:pPr>
              <w:rPr>
                <w:rFonts w:eastAsia="Times New Roman"/>
                <w:sz w:val="20"/>
                <w:szCs w:val="20"/>
              </w:rPr>
            </w:pPr>
          </w:p>
        </w:tc>
        <w:tc>
          <w:tcPr>
            <w:tcW w:w="0" w:type="auto"/>
            <w:tcBorders>
              <w:top w:val="nil"/>
              <w:left w:val="nil"/>
              <w:bottom w:val="outset" w:sz="6" w:space="0" w:color="auto"/>
              <w:right w:val="outset" w:sz="6" w:space="0" w:color="auto"/>
            </w:tcBorders>
            <w:tcMar>
              <w:top w:w="15" w:type="dxa"/>
              <w:left w:w="15" w:type="dxa"/>
              <w:bottom w:w="15" w:type="dxa"/>
              <w:right w:w="15" w:type="dxa"/>
            </w:tcMar>
            <w:vAlign w:val="center"/>
            <w:hideMark/>
          </w:tcPr>
          <w:p w:rsidR="00BD5DCC" w:rsidRDefault="00BD5DCC">
            <w:pPr>
              <w:rPr>
                <w:rFonts w:eastAsia="Times New Roman"/>
                <w:sz w:val="20"/>
                <w:szCs w:val="20"/>
              </w:rPr>
            </w:pPr>
          </w:p>
        </w:tc>
      </w:tr>
    </w:tbl>
    <w:p w:rsidR="00BD5DCC" w:rsidRDefault="00BD5DCC">
      <w:pPr>
        <w:jc w:val="both"/>
        <w:textAlignment w:val="top"/>
        <w:divId w:val="1828009216"/>
        <w:rPr>
          <w:rFonts w:eastAsia="Times New Roman"/>
          <w:lang w:val="en-US"/>
        </w:rPr>
      </w:pPr>
    </w:p>
    <w:p w:rsidR="00E53D33" w:rsidRPr="00964E21" w:rsidRDefault="00E53D33" w:rsidP="00E53D33">
      <w:pPr>
        <w:pStyle w:val="NormalWeb"/>
        <w:jc w:val="both"/>
        <w:divId w:val="1828009216"/>
        <w:rPr>
          <w:sz w:val="22"/>
        </w:rPr>
      </w:pPr>
      <w:r w:rsidRPr="00964E21">
        <w:rPr>
          <w:sz w:val="22"/>
        </w:rPr>
        <w:t>Pada DIPA awal, anggaran BPS Provinsi Jambi sebesar Rp.</w:t>
      </w:r>
      <w:r>
        <w:rPr>
          <w:sz w:val="22"/>
          <w:lang w:val="en-US"/>
        </w:rPr>
        <w:t>21.258.684.000</w:t>
      </w:r>
      <w:r w:rsidRPr="00964E21">
        <w:rPr>
          <w:sz w:val="22"/>
        </w:rPr>
        <w:t xml:space="preserve"> yang terdiri dari Belanja Pegawai Rp.</w:t>
      </w:r>
      <w:r>
        <w:rPr>
          <w:sz w:val="22"/>
          <w:lang w:val="en-US"/>
        </w:rPr>
        <w:t>10.180.267.000</w:t>
      </w:r>
      <w:r w:rsidRPr="00964E21">
        <w:rPr>
          <w:sz w:val="22"/>
        </w:rPr>
        <w:t>, Belanja Barang Rp.</w:t>
      </w:r>
      <w:r>
        <w:rPr>
          <w:sz w:val="22"/>
          <w:lang w:val="en-US"/>
        </w:rPr>
        <w:t>11.070.417</w:t>
      </w:r>
      <w:r w:rsidRPr="00964E21">
        <w:rPr>
          <w:sz w:val="22"/>
        </w:rPr>
        <w:t>.000 dan Belanja Modal Rp.</w:t>
      </w:r>
      <w:r>
        <w:rPr>
          <w:sz w:val="22"/>
          <w:lang w:val="en-US"/>
        </w:rPr>
        <w:t>8</w:t>
      </w:r>
      <w:r w:rsidRPr="00964E21">
        <w:rPr>
          <w:sz w:val="22"/>
        </w:rPr>
        <w:t>.000.000.</w:t>
      </w:r>
    </w:p>
    <w:p w:rsidR="00E53D33" w:rsidRDefault="00E53D33" w:rsidP="00E53D33">
      <w:pPr>
        <w:pStyle w:val="NormalWeb"/>
        <w:jc w:val="both"/>
        <w:divId w:val="1828009216"/>
        <w:rPr>
          <w:sz w:val="22"/>
        </w:rPr>
      </w:pPr>
      <w:r w:rsidRPr="00964E21">
        <w:rPr>
          <w:sz w:val="22"/>
        </w:rPr>
        <w:lastRenderedPageBreak/>
        <w:t>Setelah Revisi Ke Delapan Pagu DIPA menjadi sebesar Rp.</w:t>
      </w:r>
      <w:r>
        <w:rPr>
          <w:sz w:val="22"/>
          <w:lang w:val="en-US"/>
        </w:rPr>
        <w:t>20.682.264.</w:t>
      </w:r>
      <w:r w:rsidRPr="00964E21">
        <w:rPr>
          <w:sz w:val="22"/>
        </w:rPr>
        <w:t>000 yang terdiri dari Belanja Pegawai Rp.10.</w:t>
      </w:r>
      <w:r>
        <w:rPr>
          <w:sz w:val="22"/>
          <w:lang w:val="en-US"/>
        </w:rPr>
        <w:t>961</w:t>
      </w:r>
      <w:r>
        <w:rPr>
          <w:sz w:val="22"/>
          <w:lang w:val="en-US"/>
        </w:rPr>
        <w:t>.2</w:t>
      </w:r>
      <w:r>
        <w:rPr>
          <w:sz w:val="22"/>
          <w:lang w:val="en-US"/>
        </w:rPr>
        <w:t>58</w:t>
      </w:r>
      <w:r>
        <w:rPr>
          <w:sz w:val="22"/>
        </w:rPr>
        <w:t>.000, Belanja Barang Rp.</w:t>
      </w:r>
      <w:r>
        <w:rPr>
          <w:sz w:val="22"/>
          <w:lang w:val="en-US"/>
        </w:rPr>
        <w:t>9.610.886</w:t>
      </w:r>
      <w:r w:rsidRPr="00964E21">
        <w:rPr>
          <w:sz w:val="22"/>
        </w:rPr>
        <w:t xml:space="preserve">.000 dan Belanja Modal Rp. </w:t>
      </w:r>
      <w:r>
        <w:rPr>
          <w:sz w:val="22"/>
          <w:lang w:val="en-US"/>
        </w:rPr>
        <w:t>110.120</w:t>
      </w:r>
      <w:r>
        <w:rPr>
          <w:sz w:val="22"/>
          <w:lang w:val="en-US"/>
        </w:rPr>
        <w:t>.000</w:t>
      </w:r>
      <w:r w:rsidRPr="00964E21">
        <w:rPr>
          <w:sz w:val="22"/>
        </w:rPr>
        <w:t>.</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810"/>
      </w:tblGrid>
      <w:tr w:rsidR="00A276B4" w:rsidRPr="00964E21" w:rsidTr="00A276B4">
        <w:trPr>
          <w:divId w:val="1828009216"/>
          <w:tblCellSpacing w:w="15" w:type="dxa"/>
        </w:trPr>
        <w:tc>
          <w:tcPr>
            <w:tcW w:w="6750" w:type="dxa"/>
            <w:vAlign w:val="center"/>
            <w:hideMark/>
          </w:tcPr>
          <w:p w:rsidR="00A276B4" w:rsidRPr="00964E21" w:rsidRDefault="00A276B4" w:rsidP="00192C25">
            <w:pPr>
              <w:jc w:val="center"/>
              <w:rPr>
                <w:rFonts w:eastAsia="Times New Roman"/>
                <w:i/>
                <w:iCs/>
                <w:sz w:val="22"/>
              </w:rPr>
            </w:pPr>
            <w:r>
              <w:rPr>
                <w:rFonts w:eastAsia="Times New Roman"/>
                <w:i/>
                <w:iCs/>
                <w:sz w:val="22"/>
              </w:rPr>
              <w:t xml:space="preserve">Tabel </w:t>
            </w:r>
            <w:r w:rsidRPr="00964E21">
              <w:rPr>
                <w:rFonts w:eastAsia="Times New Roman"/>
                <w:i/>
                <w:iCs/>
                <w:sz w:val="22"/>
              </w:rPr>
              <w:br/>
              <w:t xml:space="preserve">Rincian Anggaran Berdasarkan Program dan Jenis Belanja </w:t>
            </w:r>
          </w:p>
        </w:tc>
      </w:tr>
    </w:tbl>
    <w:p w:rsidR="00A276B4" w:rsidRPr="00964E21" w:rsidRDefault="00A276B4" w:rsidP="00A276B4">
      <w:pPr>
        <w:jc w:val="both"/>
        <w:divId w:val="1828009216"/>
        <w:rPr>
          <w:rFonts w:eastAsia="Times New Roman"/>
          <w:vanish/>
          <w:sz w:val="22"/>
        </w:rPr>
      </w:pPr>
    </w:p>
    <w:tbl>
      <w:tblPr>
        <w:tblW w:w="657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564"/>
        <w:gridCol w:w="1504"/>
        <w:gridCol w:w="1506"/>
      </w:tblGrid>
      <w:tr w:rsidR="00A276B4" w:rsidRPr="00964E21" w:rsidTr="00A276B4">
        <w:trPr>
          <w:divId w:val="1828009216"/>
          <w:trHeight w:val="484"/>
        </w:trPr>
        <w:tc>
          <w:tcPr>
            <w:tcW w:w="3564" w:type="dxa"/>
            <w:vMerge w:val="restart"/>
            <w:tcBorders>
              <w:top w:val="outset" w:sz="6" w:space="0" w:color="auto"/>
              <w:left w:val="outset" w:sz="6" w:space="0" w:color="auto"/>
              <w:bottom w:val="outset" w:sz="6" w:space="0" w:color="auto"/>
              <w:right w:val="outset" w:sz="6" w:space="0" w:color="auto"/>
            </w:tcBorders>
            <w:shd w:val="clear" w:color="auto" w:fill="FFFF00"/>
            <w:vAlign w:val="center"/>
            <w:hideMark/>
          </w:tcPr>
          <w:p w:rsidR="00A276B4" w:rsidRPr="00964E21" w:rsidRDefault="00A276B4" w:rsidP="00192C25">
            <w:pPr>
              <w:jc w:val="center"/>
              <w:rPr>
                <w:rFonts w:eastAsia="Times New Roman"/>
                <w:b/>
                <w:bCs/>
                <w:sz w:val="22"/>
              </w:rPr>
            </w:pPr>
            <w:r w:rsidRPr="00964E21">
              <w:rPr>
                <w:rFonts w:eastAsia="Times New Roman"/>
                <w:b/>
                <w:bCs/>
                <w:sz w:val="22"/>
              </w:rPr>
              <w:t>Uraian</w:t>
            </w:r>
          </w:p>
        </w:tc>
        <w:tc>
          <w:tcPr>
            <w:tcW w:w="3010" w:type="dxa"/>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rsidR="00A276B4" w:rsidRPr="004346DA" w:rsidRDefault="00A276B4" w:rsidP="00192C25">
            <w:pPr>
              <w:jc w:val="center"/>
              <w:rPr>
                <w:rFonts w:eastAsia="Times New Roman"/>
                <w:b/>
                <w:bCs/>
                <w:sz w:val="22"/>
                <w:lang w:val="en-US"/>
              </w:rPr>
            </w:pPr>
            <w:r w:rsidRPr="00964E21">
              <w:rPr>
                <w:rFonts w:eastAsia="Times New Roman"/>
                <w:b/>
                <w:bCs/>
                <w:sz w:val="22"/>
              </w:rPr>
              <w:t>202</w:t>
            </w:r>
            <w:r>
              <w:rPr>
                <w:rFonts w:eastAsia="Times New Roman"/>
                <w:b/>
                <w:bCs/>
                <w:sz w:val="22"/>
                <w:lang w:val="en-US"/>
              </w:rPr>
              <w:t>2</w:t>
            </w:r>
          </w:p>
        </w:tc>
      </w:tr>
      <w:tr w:rsidR="00A276B4" w:rsidRPr="00964E21" w:rsidTr="00A276B4">
        <w:trPr>
          <w:divId w:val="1828009216"/>
          <w:trHeight w:val="1820"/>
        </w:trPr>
        <w:tc>
          <w:tcPr>
            <w:tcW w:w="3564" w:type="dxa"/>
            <w:vMerge/>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b/>
                <w:bCs/>
                <w:sz w:val="22"/>
              </w:rPr>
            </w:pPr>
          </w:p>
        </w:tc>
        <w:tc>
          <w:tcPr>
            <w:tcW w:w="1504"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A276B4" w:rsidRPr="00964E21" w:rsidRDefault="00A276B4" w:rsidP="00192C25">
            <w:pPr>
              <w:jc w:val="center"/>
              <w:rPr>
                <w:rFonts w:eastAsia="Times New Roman"/>
                <w:b/>
                <w:bCs/>
                <w:sz w:val="22"/>
              </w:rPr>
            </w:pPr>
            <w:r w:rsidRPr="00964E21">
              <w:rPr>
                <w:rFonts w:eastAsia="Times New Roman"/>
                <w:b/>
                <w:bCs/>
                <w:sz w:val="22"/>
              </w:rPr>
              <w:t xml:space="preserve">ANGGARAN AWAL </w:t>
            </w:r>
            <w:r w:rsidRPr="00964E21">
              <w:rPr>
                <w:rFonts w:eastAsia="Times New Roman"/>
                <w:b/>
                <w:bCs/>
                <w:sz w:val="22"/>
              </w:rPr>
              <w:br/>
              <w:t xml:space="preserve">(Rp) </w:t>
            </w:r>
          </w:p>
        </w:tc>
        <w:tc>
          <w:tcPr>
            <w:tcW w:w="150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A276B4" w:rsidRPr="00964E21" w:rsidRDefault="00A276B4" w:rsidP="00192C25">
            <w:pPr>
              <w:jc w:val="center"/>
              <w:rPr>
                <w:rFonts w:eastAsia="Times New Roman"/>
                <w:b/>
                <w:bCs/>
                <w:sz w:val="22"/>
              </w:rPr>
            </w:pPr>
            <w:r w:rsidRPr="00964E21">
              <w:rPr>
                <w:rFonts w:eastAsia="Times New Roman"/>
                <w:b/>
                <w:bCs/>
                <w:sz w:val="22"/>
              </w:rPr>
              <w:t xml:space="preserve">ANGGARAN </w:t>
            </w:r>
            <w:r w:rsidRPr="00964E21">
              <w:rPr>
                <w:rFonts w:eastAsia="Times New Roman"/>
                <w:b/>
                <w:bCs/>
                <w:sz w:val="22"/>
              </w:rPr>
              <w:br/>
              <w:t xml:space="preserve">SETELAH REVISI </w:t>
            </w:r>
            <w:r w:rsidRPr="00964E21">
              <w:rPr>
                <w:rFonts w:eastAsia="Times New Roman"/>
                <w:b/>
                <w:bCs/>
                <w:sz w:val="22"/>
              </w:rPr>
              <w:br/>
              <w:t>(Rp)</w:t>
            </w:r>
          </w:p>
        </w:tc>
      </w:tr>
      <w:tr w:rsidR="00A276B4" w:rsidRPr="00964E21" w:rsidTr="00A276B4">
        <w:trPr>
          <w:divId w:val="1828009216"/>
          <w:trHeight w:val="436"/>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PEGAWAI</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r>
      <w:tr w:rsidR="00A276B4" w:rsidRPr="00964E21" w:rsidTr="00A276B4">
        <w:trPr>
          <w:divId w:val="1828009216"/>
          <w:trHeight w:val="458"/>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BARANG</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r>
      <w:tr w:rsidR="00A276B4" w:rsidRPr="00964E21" w:rsidTr="00A276B4">
        <w:trPr>
          <w:divId w:val="1828009216"/>
          <w:trHeight w:val="436"/>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MODAL</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r>
      <w:tr w:rsidR="00A276B4" w:rsidRPr="00964E21" w:rsidTr="00A276B4">
        <w:trPr>
          <w:divId w:val="1828009216"/>
          <w:trHeight w:val="458"/>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BARANG</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r>
      <w:tr w:rsidR="00A276B4" w:rsidRPr="00964E21" w:rsidTr="00A276B4">
        <w:trPr>
          <w:divId w:val="1828009216"/>
          <w:trHeight w:val="436"/>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MODAL</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r>
      <w:tr w:rsidR="00A276B4" w:rsidRPr="00964E21" w:rsidTr="00A276B4">
        <w:trPr>
          <w:divId w:val="1828009216"/>
          <w:trHeight w:val="897"/>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Program Penyediaan dan Pelayanan Informasi Statistik</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4346DA" w:rsidRDefault="00A276B4" w:rsidP="00192C25">
            <w:pPr>
              <w:jc w:val="right"/>
              <w:rPr>
                <w:rFonts w:eastAsia="Times New Roman"/>
                <w:sz w:val="22"/>
                <w:lang w:val="en-US"/>
              </w:rPr>
            </w:pPr>
            <w:r>
              <w:rPr>
                <w:rFonts w:eastAsia="Times New Roman"/>
                <w:sz w:val="22"/>
                <w:lang w:val="en-US"/>
              </w:rPr>
              <w:t>8.824.150.000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4346DA" w:rsidRDefault="00A276B4" w:rsidP="00192C25">
            <w:pPr>
              <w:jc w:val="right"/>
              <w:rPr>
                <w:rFonts w:eastAsia="Times New Roman"/>
                <w:sz w:val="22"/>
                <w:lang w:val="en-US"/>
              </w:rPr>
            </w:pPr>
            <w:r>
              <w:rPr>
                <w:rFonts w:eastAsia="Times New Roman"/>
                <w:sz w:val="22"/>
                <w:lang w:val="en-US"/>
              </w:rPr>
              <w:t>4.184.404.000</w:t>
            </w:r>
          </w:p>
        </w:tc>
      </w:tr>
      <w:tr w:rsidR="00A276B4" w:rsidRPr="00964E21" w:rsidTr="00A276B4">
        <w:trPr>
          <w:divId w:val="1828009216"/>
          <w:trHeight w:val="458"/>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BARANG</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4346DA" w:rsidRDefault="00A276B4" w:rsidP="00192C25">
            <w:pPr>
              <w:jc w:val="right"/>
              <w:rPr>
                <w:rFonts w:eastAsia="Times New Roman"/>
                <w:sz w:val="22"/>
                <w:lang w:val="en-US"/>
              </w:rPr>
            </w:pPr>
            <w:r>
              <w:rPr>
                <w:rFonts w:eastAsia="Times New Roman"/>
                <w:sz w:val="22"/>
                <w:lang w:val="en-US"/>
              </w:rPr>
              <w:t>8.816.150.000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4346DA" w:rsidRDefault="00A276B4" w:rsidP="00192C25">
            <w:pPr>
              <w:jc w:val="right"/>
              <w:rPr>
                <w:rFonts w:eastAsia="Times New Roman"/>
                <w:sz w:val="22"/>
                <w:lang w:val="en-US"/>
              </w:rPr>
            </w:pPr>
            <w:r>
              <w:rPr>
                <w:rFonts w:eastAsia="Times New Roman"/>
                <w:sz w:val="22"/>
                <w:lang w:val="en-US"/>
              </w:rPr>
              <w:t>4.146.404.000</w:t>
            </w:r>
          </w:p>
        </w:tc>
      </w:tr>
      <w:tr w:rsidR="00A276B4" w:rsidRPr="00964E21" w:rsidTr="00A276B4">
        <w:trPr>
          <w:divId w:val="1828009216"/>
          <w:trHeight w:val="436"/>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MODAL</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Pr>
                <w:rFonts w:eastAsia="Times New Roman"/>
                <w:sz w:val="22"/>
                <w:lang w:val="en-US"/>
              </w:rPr>
              <w:t>8</w:t>
            </w:r>
            <w:r w:rsidRPr="00964E21">
              <w:rPr>
                <w:rFonts w:eastAsia="Times New Roman"/>
                <w:sz w:val="22"/>
              </w:rPr>
              <w:t>.000.000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4346DA" w:rsidRDefault="00A276B4" w:rsidP="00192C25">
            <w:pPr>
              <w:jc w:val="right"/>
              <w:rPr>
                <w:rFonts w:eastAsia="Times New Roman"/>
                <w:sz w:val="22"/>
                <w:lang w:val="en-US"/>
              </w:rPr>
            </w:pPr>
            <w:r>
              <w:rPr>
                <w:rFonts w:eastAsia="Times New Roman"/>
                <w:sz w:val="22"/>
                <w:lang w:val="en-US"/>
              </w:rPr>
              <w:t>38.000.000</w:t>
            </w:r>
          </w:p>
        </w:tc>
      </w:tr>
      <w:tr w:rsidR="00A276B4" w:rsidRPr="00964E21" w:rsidTr="00A276B4">
        <w:trPr>
          <w:divId w:val="1828009216"/>
          <w:trHeight w:val="458"/>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Program Dukungan Manajemen</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4346DA" w:rsidRDefault="00A276B4" w:rsidP="00192C25">
            <w:pPr>
              <w:jc w:val="right"/>
              <w:rPr>
                <w:rFonts w:eastAsia="Times New Roman"/>
                <w:sz w:val="22"/>
                <w:lang w:val="en-US"/>
              </w:rPr>
            </w:pPr>
            <w:r>
              <w:rPr>
                <w:rFonts w:eastAsia="Times New Roman"/>
                <w:sz w:val="22"/>
                <w:lang w:val="en-US"/>
              </w:rPr>
              <w:t>12.434.534.000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141DC3" w:rsidRDefault="00A276B4" w:rsidP="00192C25">
            <w:pPr>
              <w:jc w:val="right"/>
              <w:rPr>
                <w:rFonts w:eastAsia="Times New Roman"/>
                <w:sz w:val="22"/>
                <w:lang w:val="en-US"/>
              </w:rPr>
            </w:pPr>
            <w:r>
              <w:rPr>
                <w:rFonts w:eastAsia="Times New Roman"/>
                <w:sz w:val="22"/>
                <w:lang w:val="en-US"/>
              </w:rPr>
              <w:t>12.422.099.000</w:t>
            </w:r>
          </w:p>
        </w:tc>
      </w:tr>
      <w:tr w:rsidR="00A276B4" w:rsidRPr="00964E21" w:rsidTr="00A276B4">
        <w:trPr>
          <w:divId w:val="1828009216"/>
          <w:trHeight w:val="436"/>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PEGAWAI</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4346DA" w:rsidRDefault="00A276B4" w:rsidP="00192C25">
            <w:pPr>
              <w:jc w:val="right"/>
              <w:rPr>
                <w:rFonts w:eastAsia="Times New Roman"/>
                <w:sz w:val="22"/>
                <w:lang w:val="en-US"/>
              </w:rPr>
            </w:pPr>
            <w:r>
              <w:rPr>
                <w:rFonts w:eastAsia="Times New Roman"/>
                <w:sz w:val="22"/>
                <w:lang w:val="en-US"/>
              </w:rPr>
              <w:t>10.180.267.000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D8078B" w:rsidP="00D8078B">
            <w:pPr>
              <w:jc w:val="right"/>
              <w:rPr>
                <w:rFonts w:eastAsia="Times New Roman"/>
                <w:sz w:val="22"/>
              </w:rPr>
            </w:pPr>
            <w:r>
              <w:rPr>
                <w:rFonts w:eastAsia="Times New Roman"/>
                <w:sz w:val="22"/>
                <w:lang w:val="en-US"/>
              </w:rPr>
              <w:t>10.961.258</w:t>
            </w:r>
            <w:bookmarkStart w:id="0" w:name="_GoBack"/>
            <w:bookmarkEnd w:id="0"/>
            <w:r w:rsidR="00A276B4">
              <w:rPr>
                <w:rFonts w:eastAsia="Times New Roman"/>
                <w:sz w:val="22"/>
                <w:lang w:val="en-US"/>
              </w:rPr>
              <w:t>.000</w:t>
            </w:r>
          </w:p>
        </w:tc>
      </w:tr>
      <w:tr w:rsidR="00A276B4" w:rsidRPr="00964E21" w:rsidTr="00A276B4">
        <w:trPr>
          <w:divId w:val="1828009216"/>
          <w:trHeight w:val="458"/>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BARANG</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4346DA" w:rsidRDefault="00A276B4" w:rsidP="00192C25">
            <w:pPr>
              <w:jc w:val="right"/>
              <w:rPr>
                <w:rFonts w:eastAsia="Times New Roman"/>
                <w:sz w:val="22"/>
                <w:lang w:val="en-US"/>
              </w:rPr>
            </w:pPr>
            <w:r>
              <w:rPr>
                <w:rFonts w:eastAsia="Times New Roman"/>
                <w:sz w:val="22"/>
                <w:lang w:val="en-US"/>
              </w:rPr>
              <w:t>2.254.267.000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141DC3" w:rsidRDefault="00A276B4" w:rsidP="00192C25">
            <w:pPr>
              <w:jc w:val="right"/>
              <w:rPr>
                <w:rFonts w:eastAsia="Times New Roman"/>
                <w:sz w:val="22"/>
                <w:lang w:val="en-US"/>
              </w:rPr>
            </w:pPr>
            <w:r>
              <w:rPr>
                <w:rFonts w:eastAsia="Times New Roman"/>
                <w:sz w:val="22"/>
                <w:lang w:val="en-US"/>
              </w:rPr>
              <w:t>2.241.832.000</w:t>
            </w:r>
          </w:p>
        </w:tc>
      </w:tr>
      <w:tr w:rsidR="00A276B4" w:rsidRPr="00964E21" w:rsidTr="00A276B4">
        <w:trPr>
          <w:divId w:val="1828009216"/>
          <w:trHeight w:val="436"/>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rPr>
                <w:rFonts w:eastAsia="Times New Roman"/>
                <w:sz w:val="22"/>
              </w:rPr>
            </w:pPr>
            <w:r w:rsidRPr="00964E21">
              <w:rPr>
                <w:rFonts w:eastAsia="Times New Roman"/>
                <w:sz w:val="22"/>
              </w:rPr>
              <w:t> </w:t>
            </w:r>
            <w:r w:rsidRPr="00964E21">
              <w:rPr>
                <w:rFonts w:eastAsia="Times New Roman"/>
                <w:sz w:val="22"/>
              </w:rPr>
              <w:t>BELANJA MODAL</w:t>
            </w:r>
          </w:p>
        </w:tc>
        <w:tc>
          <w:tcPr>
            <w:tcW w:w="150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r w:rsidRPr="00964E21">
              <w:rPr>
                <w:rFonts w:eastAsia="Times New Roman"/>
                <w:sz w:val="22"/>
              </w:rPr>
              <w:t>0</w:t>
            </w:r>
          </w:p>
        </w:tc>
        <w:tc>
          <w:tcPr>
            <w:tcW w:w="1505" w:type="dxa"/>
            <w:tcBorders>
              <w:top w:val="outset" w:sz="6" w:space="0" w:color="auto"/>
              <w:left w:val="outset" w:sz="6" w:space="0" w:color="auto"/>
              <w:bottom w:val="outset" w:sz="6" w:space="0" w:color="auto"/>
              <w:right w:val="outset" w:sz="6" w:space="0" w:color="auto"/>
            </w:tcBorders>
            <w:vAlign w:val="center"/>
            <w:hideMark/>
          </w:tcPr>
          <w:p w:rsidR="00A276B4" w:rsidRPr="00141DC3" w:rsidRDefault="00A276B4" w:rsidP="00192C25">
            <w:pPr>
              <w:jc w:val="right"/>
              <w:rPr>
                <w:rFonts w:eastAsia="Times New Roman"/>
                <w:sz w:val="22"/>
                <w:lang w:val="en-US"/>
              </w:rPr>
            </w:pPr>
            <w:r>
              <w:rPr>
                <w:rFonts w:eastAsia="Times New Roman"/>
                <w:sz w:val="22"/>
                <w:lang w:val="en-US"/>
              </w:rPr>
              <w:t>0</w:t>
            </w:r>
          </w:p>
        </w:tc>
      </w:tr>
      <w:tr w:rsidR="00A276B4" w:rsidRPr="00964E21" w:rsidTr="00A276B4">
        <w:trPr>
          <w:divId w:val="1828009216"/>
          <w:trHeight w:val="458"/>
        </w:trPr>
        <w:tc>
          <w:tcPr>
            <w:tcW w:w="3564" w:type="dxa"/>
            <w:tcBorders>
              <w:top w:val="outset" w:sz="6" w:space="0" w:color="auto"/>
              <w:left w:val="outset" w:sz="6" w:space="0" w:color="auto"/>
              <w:bottom w:val="outset" w:sz="6" w:space="0" w:color="auto"/>
              <w:right w:val="outset" w:sz="6" w:space="0" w:color="auto"/>
            </w:tcBorders>
            <w:shd w:val="clear" w:color="auto" w:fill="FFD700"/>
            <w:vAlign w:val="center"/>
            <w:hideMark/>
          </w:tcPr>
          <w:p w:rsidR="00A276B4" w:rsidRPr="00964E21" w:rsidRDefault="00A276B4" w:rsidP="00192C25">
            <w:pPr>
              <w:jc w:val="center"/>
              <w:rPr>
                <w:rFonts w:eastAsia="Times New Roman"/>
                <w:sz w:val="22"/>
              </w:rPr>
            </w:pPr>
            <w:r w:rsidRPr="00964E21">
              <w:rPr>
                <w:rFonts w:eastAsia="Times New Roman"/>
                <w:b/>
                <w:bCs/>
                <w:sz w:val="22"/>
              </w:rPr>
              <w:t>Jumlah Belanja</w:t>
            </w:r>
          </w:p>
        </w:tc>
        <w:tc>
          <w:tcPr>
            <w:tcW w:w="1504" w:type="dxa"/>
            <w:tcBorders>
              <w:top w:val="outset" w:sz="6" w:space="0" w:color="auto"/>
              <w:left w:val="outset" w:sz="6" w:space="0" w:color="auto"/>
              <w:bottom w:val="outset" w:sz="6" w:space="0" w:color="auto"/>
              <w:right w:val="outset" w:sz="6" w:space="0" w:color="auto"/>
            </w:tcBorders>
            <w:shd w:val="clear" w:color="auto" w:fill="FFD700"/>
            <w:vAlign w:val="center"/>
            <w:hideMark/>
          </w:tcPr>
          <w:p w:rsidR="00A276B4" w:rsidRPr="004346DA" w:rsidRDefault="00A276B4" w:rsidP="00192C25">
            <w:pPr>
              <w:jc w:val="right"/>
              <w:rPr>
                <w:rFonts w:eastAsia="Times New Roman"/>
                <w:sz w:val="22"/>
                <w:lang w:val="en-US"/>
              </w:rPr>
            </w:pPr>
            <w:r>
              <w:rPr>
                <w:rFonts w:eastAsia="Times New Roman"/>
                <w:b/>
                <w:bCs/>
                <w:sz w:val="22"/>
                <w:lang w:val="en-US"/>
              </w:rPr>
              <w:t>21.258.684.000</w:t>
            </w:r>
          </w:p>
        </w:tc>
        <w:tc>
          <w:tcPr>
            <w:tcW w:w="1505" w:type="dxa"/>
            <w:tcBorders>
              <w:top w:val="outset" w:sz="6" w:space="0" w:color="auto"/>
              <w:left w:val="outset" w:sz="6" w:space="0" w:color="auto"/>
              <w:bottom w:val="outset" w:sz="6" w:space="0" w:color="auto"/>
              <w:right w:val="outset" w:sz="6" w:space="0" w:color="auto"/>
            </w:tcBorders>
            <w:shd w:val="clear" w:color="auto" w:fill="FFD700"/>
            <w:vAlign w:val="center"/>
            <w:hideMark/>
          </w:tcPr>
          <w:p w:rsidR="00A276B4" w:rsidRPr="00141DC3" w:rsidRDefault="00A276B4" w:rsidP="00192C25">
            <w:pPr>
              <w:jc w:val="right"/>
              <w:rPr>
                <w:rFonts w:eastAsia="Times New Roman"/>
                <w:sz w:val="22"/>
                <w:lang w:val="en-US"/>
              </w:rPr>
            </w:pPr>
            <w:r>
              <w:rPr>
                <w:rFonts w:eastAsia="Times New Roman"/>
                <w:b/>
                <w:bCs/>
                <w:sz w:val="22"/>
                <w:lang w:val="en-US"/>
              </w:rPr>
              <w:t>16.606.503.000</w:t>
            </w:r>
          </w:p>
        </w:tc>
      </w:tr>
      <w:tr w:rsidR="00A276B4" w:rsidRPr="00964E21" w:rsidTr="00A276B4">
        <w:trPr>
          <w:divId w:val="1828009216"/>
          <w:trHeight w:val="436"/>
        </w:trPr>
        <w:tc>
          <w:tcPr>
            <w:tcW w:w="3564" w:type="dxa"/>
            <w:tcBorders>
              <w:top w:val="outset" w:sz="6" w:space="0" w:color="auto"/>
              <w:left w:val="outset" w:sz="6" w:space="0" w:color="auto"/>
              <w:bottom w:val="outset" w:sz="6" w:space="0" w:color="auto"/>
              <w:right w:val="outset" w:sz="6" w:space="0" w:color="auto"/>
            </w:tcBorders>
            <w:vAlign w:val="center"/>
            <w:hideMark/>
          </w:tcPr>
          <w:p w:rsidR="00A276B4" w:rsidRPr="00964E21" w:rsidRDefault="00A276B4" w:rsidP="00192C25">
            <w:pPr>
              <w:jc w:val="right"/>
              <w:rPr>
                <w:rFonts w:eastAsia="Times New Roman"/>
                <w:sz w:val="22"/>
              </w:rPr>
            </w:pPr>
          </w:p>
        </w:tc>
        <w:tc>
          <w:tcPr>
            <w:tcW w:w="1504" w:type="dxa"/>
            <w:vAlign w:val="center"/>
            <w:hideMark/>
          </w:tcPr>
          <w:p w:rsidR="00A276B4" w:rsidRPr="00964E21" w:rsidRDefault="00A276B4" w:rsidP="00192C25">
            <w:pPr>
              <w:rPr>
                <w:rFonts w:eastAsia="Times New Roman"/>
                <w:sz w:val="18"/>
                <w:szCs w:val="20"/>
              </w:rPr>
            </w:pPr>
          </w:p>
        </w:tc>
        <w:tc>
          <w:tcPr>
            <w:tcW w:w="1505" w:type="dxa"/>
            <w:vAlign w:val="center"/>
            <w:hideMark/>
          </w:tcPr>
          <w:p w:rsidR="00A276B4" w:rsidRPr="00964E21" w:rsidRDefault="00A276B4" w:rsidP="00192C25">
            <w:pPr>
              <w:rPr>
                <w:rFonts w:eastAsia="Times New Roman"/>
                <w:sz w:val="18"/>
                <w:szCs w:val="20"/>
              </w:rPr>
            </w:pPr>
          </w:p>
        </w:tc>
      </w:tr>
    </w:tbl>
    <w:p w:rsidR="00A276B4" w:rsidRDefault="00A276B4" w:rsidP="00E53D33">
      <w:pPr>
        <w:pStyle w:val="NormalWeb"/>
        <w:jc w:val="both"/>
        <w:divId w:val="1828009216"/>
        <w:rPr>
          <w:sz w:val="22"/>
        </w:rPr>
      </w:pPr>
    </w:p>
    <w:p w:rsidR="00E53D33" w:rsidRDefault="00E53D33">
      <w:pPr>
        <w:jc w:val="both"/>
        <w:textAlignment w:val="top"/>
        <w:divId w:val="1828009216"/>
        <w:rPr>
          <w:rFonts w:eastAsia="Times New Roman"/>
          <w:lang w:val="en-US"/>
        </w:rPr>
      </w:pPr>
    </w:p>
    <w:p w:rsidR="00E53D33" w:rsidRDefault="00E53D33">
      <w:pPr>
        <w:jc w:val="both"/>
        <w:textAlignment w:val="top"/>
        <w:divId w:val="1828009216"/>
        <w:rPr>
          <w:rFonts w:eastAsia="Times New Roman"/>
          <w:lang w:val="en-US"/>
        </w:rPr>
      </w:pPr>
    </w:p>
    <w:p w:rsidR="00BD5DCC" w:rsidRDefault="004703B8">
      <w:pPr>
        <w:textAlignment w:val="top"/>
        <w:divId w:val="1101922882"/>
        <w:rPr>
          <w:rFonts w:eastAsia="Times New Roman"/>
          <w:i/>
          <w:iCs/>
          <w:color w:val="00008B"/>
          <w:lang w:val="en-US"/>
        </w:rPr>
      </w:pPr>
      <w:r>
        <w:rPr>
          <w:rFonts w:eastAsia="Times New Roman"/>
          <w:i/>
          <w:iCs/>
          <w:color w:val="00008B"/>
          <w:lang w:val="en-US"/>
        </w:rPr>
        <w:t xml:space="preserve">Realisasi Belanja Negara Rp13.096.243.267 </w:t>
      </w:r>
    </w:p>
    <w:p w:rsidR="00BD5DCC" w:rsidRDefault="004703B8">
      <w:pPr>
        <w:pStyle w:val="NormalWeb"/>
        <w:jc w:val="both"/>
        <w:textAlignment w:val="top"/>
        <w:divId w:val="382489356"/>
        <w:rPr>
          <w:color w:val="00008B"/>
          <w:lang w:val="en-US"/>
        </w:rPr>
      </w:pPr>
      <w:r>
        <w:rPr>
          <w:color w:val="00008B"/>
          <w:lang w:val="en-US"/>
        </w:rPr>
        <w:t>B.1 Belanja</w:t>
      </w:r>
    </w:p>
    <w:p w:rsidR="00BD5DCC" w:rsidRDefault="00BD5DCC">
      <w:pPr>
        <w:jc w:val="both"/>
        <w:textAlignment w:val="top"/>
        <w:divId w:val="382489356"/>
        <w:rPr>
          <w:rFonts w:eastAsia="Times New Roman"/>
          <w:lang w:val="en-US"/>
        </w:rPr>
      </w:pPr>
    </w:p>
    <w:p w:rsidR="00BD5DCC" w:rsidRDefault="004703B8">
      <w:pPr>
        <w:pStyle w:val="NormalWeb"/>
        <w:jc w:val="both"/>
        <w:textAlignment w:val="top"/>
        <w:divId w:val="382489356"/>
        <w:rPr>
          <w:lang w:val="en-US"/>
        </w:rPr>
      </w:pPr>
      <w:r>
        <w:rPr>
          <w:lang w:val="en-US"/>
        </w:rPr>
        <w:t xml:space="preserve">Realisasi Belanja instansi per 30 September 2022 adalah sebesar Rp13.096.243.267 atau 63,32 persen dari anggaran belanja sebesar Rp20.682.264.000. Rincian anggaran dan realisasi belanja 30 September 2022 adalah sebagai berikut: </w:t>
      </w:r>
    </w:p>
    <w:tbl>
      <w:tblPr>
        <w:tblW w:w="0" w:type="auto"/>
        <w:tblCellSpacing w:w="15" w:type="dxa"/>
        <w:tblLook w:val="04A0" w:firstRow="1" w:lastRow="0" w:firstColumn="1" w:lastColumn="0" w:noHBand="0" w:noVBand="1"/>
      </w:tblPr>
      <w:tblGrid>
        <w:gridCol w:w="6777"/>
      </w:tblGrid>
      <w:tr w:rsidR="00BD5DCC">
        <w:trPr>
          <w:divId w:val="382489356"/>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5 </w:t>
            </w:r>
            <w:r>
              <w:rPr>
                <w:rFonts w:eastAsia="Times New Roman"/>
                <w:i/>
                <w:iCs/>
              </w:rPr>
              <w:br/>
              <w:t xml:space="preserve">Rincian Anggaran dan Realisasi Belanja 30 September 2022 </w:t>
            </w:r>
          </w:p>
        </w:tc>
      </w:tr>
    </w:tbl>
    <w:p w:rsidR="00BD5DCC" w:rsidRDefault="00BD5DCC">
      <w:pPr>
        <w:jc w:val="both"/>
        <w:textAlignment w:val="top"/>
        <w:divId w:val="382489356"/>
        <w:rPr>
          <w:rFonts w:eastAsia="Times New Roman"/>
          <w:vanish/>
          <w:lang w:val="en-US"/>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90"/>
        <w:gridCol w:w="1530"/>
        <w:gridCol w:w="1530"/>
        <w:gridCol w:w="1200"/>
      </w:tblGrid>
      <w:tr w:rsidR="00BD5DCC">
        <w:trPr>
          <w:divId w:val="382489356"/>
        </w:trPr>
        <w:tc>
          <w:tcPr>
            <w:tcW w:w="0" w:type="auto"/>
            <w:vMerge w:val="restart"/>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2022</w:t>
            </w:r>
          </w:p>
        </w:tc>
      </w:tr>
      <w:tr w:rsidR="00BD5DCC">
        <w:trPr>
          <w:divId w:val="382489356"/>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5DCC" w:rsidRDefault="00BD5DCC">
            <w:pPr>
              <w:rPr>
                <w:rFonts w:eastAsia="Times New Roman"/>
                <w:b/>
                <w:bCs/>
              </w:rPr>
            </w:pP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Anggaran (Rp)</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Realisasi(Rp)</w:t>
            </w:r>
          </w:p>
        </w:tc>
        <w:tc>
          <w:tcPr>
            <w:tcW w:w="12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Real Anggaran</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PEGAWAI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10.961.258.000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8.409.861.564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76,73</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BARANG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9.610.886.000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4.654.881.703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48,43</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MODAL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110.120.000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28,61</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 Netto</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20.682.264.000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13.096.984.011</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63,32</w:t>
            </w:r>
          </w:p>
        </w:tc>
      </w:tr>
    </w:tbl>
    <w:p w:rsidR="00BD5DCC" w:rsidRDefault="00BD5DCC">
      <w:pPr>
        <w:jc w:val="both"/>
        <w:textAlignment w:val="top"/>
        <w:divId w:val="382489356"/>
        <w:rPr>
          <w:rFonts w:eastAsia="Times New Roman"/>
          <w:lang w:val="en-US"/>
        </w:rPr>
      </w:pPr>
    </w:p>
    <w:p w:rsidR="00BD5DCC" w:rsidRDefault="00BD5DCC">
      <w:pPr>
        <w:jc w:val="both"/>
        <w:textAlignment w:val="top"/>
        <w:divId w:val="382489356"/>
        <w:rPr>
          <w:rFonts w:eastAsia="Times New Roman"/>
          <w:lang w:val="en-US"/>
        </w:rPr>
      </w:pPr>
    </w:p>
    <w:tbl>
      <w:tblPr>
        <w:tblW w:w="0" w:type="auto"/>
        <w:tblCellSpacing w:w="15" w:type="dxa"/>
        <w:tblLook w:val="04A0" w:firstRow="1" w:lastRow="0" w:firstColumn="1" w:lastColumn="0" w:noHBand="0" w:noVBand="1"/>
      </w:tblPr>
      <w:tblGrid>
        <w:gridCol w:w="6777"/>
      </w:tblGrid>
      <w:tr w:rsidR="00BD5DCC">
        <w:trPr>
          <w:divId w:val="382489356"/>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6 </w:t>
            </w:r>
            <w:r>
              <w:rPr>
                <w:rFonts w:eastAsia="Times New Roman"/>
                <w:i/>
                <w:iCs/>
              </w:rPr>
              <w:br/>
              <w:t>Perbandingan Realisasi Belanja 30 September 2022 dan 30 September 2021</w:t>
            </w:r>
          </w:p>
        </w:tc>
      </w:tr>
    </w:tbl>
    <w:p w:rsidR="00BD5DCC" w:rsidRDefault="00BD5DCC">
      <w:pPr>
        <w:jc w:val="both"/>
        <w:textAlignment w:val="top"/>
        <w:divId w:val="382489356"/>
        <w:rPr>
          <w:rFonts w:eastAsia="Times New Roman"/>
          <w:vanish/>
          <w:lang w:val="en-US"/>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90"/>
        <w:gridCol w:w="1530"/>
        <w:gridCol w:w="1530"/>
        <w:gridCol w:w="1200"/>
      </w:tblGrid>
      <w:tr w:rsidR="00BD5DCC">
        <w:trPr>
          <w:divId w:val="382489356"/>
        </w:trPr>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 30 September 2022 (Rp)</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 30 September 2021 (Rp)</w:t>
            </w:r>
          </w:p>
        </w:tc>
        <w:tc>
          <w:tcPr>
            <w:tcW w:w="12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 (Turun) %</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PEGAWAI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8.410.231.936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7.847.883.303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7,17</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BARANG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4.654.881.703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3.099.044.248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50,20</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MODAL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137.900.000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(77,16)</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rPr>
                <w:rFonts w:eastAsia="Times New Roman"/>
              </w:rPr>
            </w:pPr>
            <w:r>
              <w:rPr>
                <w:rFonts w:eastAsia="Times New Roman"/>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13.096.613.639</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11.084.827.551</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18,15</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Pengembalian Belanja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370.372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14.316.301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(97,41)</w:t>
            </w:r>
          </w:p>
        </w:tc>
      </w:tr>
      <w:tr w:rsidR="00BD5DCC">
        <w:trPr>
          <w:divId w:val="382489356"/>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13.096.243.267</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11.070.511.250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18,00</w:t>
            </w:r>
          </w:p>
        </w:tc>
      </w:tr>
    </w:tbl>
    <w:p w:rsidR="00BD5DCC" w:rsidRDefault="00BD5DCC">
      <w:pPr>
        <w:jc w:val="both"/>
        <w:textAlignment w:val="top"/>
        <w:divId w:val="382489356"/>
        <w:rPr>
          <w:rFonts w:eastAsia="Times New Roman"/>
          <w:lang w:val="en-US"/>
        </w:rPr>
      </w:pPr>
    </w:p>
    <w:p w:rsidR="00BD5DCC" w:rsidRDefault="004703B8">
      <w:pPr>
        <w:pStyle w:val="NormalWeb"/>
        <w:jc w:val="both"/>
        <w:textAlignment w:val="top"/>
        <w:divId w:val="382489356"/>
        <w:rPr>
          <w:lang w:val="en-US"/>
        </w:rPr>
      </w:pPr>
      <w:r>
        <w:rPr>
          <w:lang w:val="en-US"/>
        </w:rPr>
        <w:t xml:space="preserve">Realisasi belanja sampai dengan 30 September 2022 mengalami kenaikan sebesar 18,30 persen dibandingkan realisasi belanja pada 30 September 2021. </w:t>
      </w:r>
    </w:p>
    <w:p w:rsidR="00BD5DCC" w:rsidRDefault="004703B8">
      <w:pPr>
        <w:textAlignment w:val="top"/>
        <w:divId w:val="1098260422"/>
        <w:rPr>
          <w:rFonts w:eastAsia="Times New Roman"/>
          <w:i/>
          <w:iCs/>
          <w:color w:val="00008B"/>
          <w:lang w:val="en-US"/>
        </w:rPr>
      </w:pPr>
      <w:r>
        <w:rPr>
          <w:rFonts w:eastAsia="Times New Roman"/>
          <w:i/>
          <w:iCs/>
          <w:color w:val="00008B"/>
          <w:lang w:val="en-US"/>
        </w:rPr>
        <w:t xml:space="preserve">Belanja Pegawai Rp8.409.861.564 </w:t>
      </w:r>
    </w:p>
    <w:p w:rsidR="00BD5DCC" w:rsidRDefault="004703B8">
      <w:pPr>
        <w:pStyle w:val="NormalWeb"/>
        <w:jc w:val="both"/>
        <w:textAlignment w:val="top"/>
        <w:divId w:val="768815580"/>
        <w:rPr>
          <w:color w:val="00008B"/>
          <w:lang w:val="en-US"/>
        </w:rPr>
      </w:pPr>
      <w:r>
        <w:rPr>
          <w:color w:val="00008B"/>
          <w:lang w:val="en-US"/>
        </w:rPr>
        <w:t>B.2 Belanja Pegawai</w:t>
      </w:r>
    </w:p>
    <w:p w:rsidR="00BD5DCC" w:rsidRDefault="004703B8">
      <w:pPr>
        <w:pStyle w:val="NormalWeb"/>
        <w:jc w:val="both"/>
        <w:textAlignment w:val="top"/>
        <w:divId w:val="768815580"/>
        <w:rPr>
          <w:lang w:val="en-US"/>
        </w:rPr>
      </w:pPr>
      <w:r>
        <w:rPr>
          <w:lang w:val="en-US"/>
        </w:rPr>
        <w:t xml:space="preserve">Realisasi Belanja Pegawai per 30 September 2022 dan 30 September 2021 adalah masing-masing sebesar Rp8.409.861.564 dan Rp7.833.567.002. Belanja Pegawai adalah belanja atas kompensasi, baik dalam bentuk uang maupun barang yang ditetapkan berdasarkan peraturan perundang-undangan yang diberikan kepada pejabat negara, Pegawai Negeri Sipil (PNS), dan pegawai yang dipekerjakan oleh pemerintahyang belum berstatus PNS sebagai imbalan atas pekerjaan </w:t>
      </w:r>
      <w:r>
        <w:rPr>
          <w:lang w:val="en-US"/>
        </w:rPr>
        <w:lastRenderedPageBreak/>
        <w:t xml:space="preserve">yang telah dilaksanakan kecuali pekerjaan yang berkaitan dengan pembentukan modal. </w:t>
      </w:r>
    </w:p>
    <w:tbl>
      <w:tblPr>
        <w:tblW w:w="0" w:type="auto"/>
        <w:tblCellSpacing w:w="15" w:type="dxa"/>
        <w:tblLook w:val="04A0" w:firstRow="1" w:lastRow="0" w:firstColumn="1" w:lastColumn="0" w:noHBand="0" w:noVBand="1"/>
      </w:tblPr>
      <w:tblGrid>
        <w:gridCol w:w="6660"/>
      </w:tblGrid>
      <w:tr w:rsidR="00BD5DCC">
        <w:trPr>
          <w:divId w:val="768815580"/>
          <w:tblCellSpacing w:w="15" w:type="dxa"/>
        </w:trPr>
        <w:tc>
          <w:tcPr>
            <w:tcW w:w="660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7 </w:t>
            </w:r>
            <w:r>
              <w:rPr>
                <w:rFonts w:eastAsia="Times New Roman"/>
                <w:i/>
                <w:iCs/>
              </w:rPr>
              <w:br/>
              <w:t xml:space="preserve">Perbandingan Belanja Pegawai Sampai dengan 30 September 2022 dan 30 September 2021 </w:t>
            </w:r>
          </w:p>
        </w:tc>
      </w:tr>
    </w:tbl>
    <w:p w:rsidR="00BD5DCC" w:rsidRDefault="00BD5DCC">
      <w:pPr>
        <w:jc w:val="both"/>
        <w:textAlignment w:val="top"/>
        <w:divId w:val="768815580"/>
        <w:rPr>
          <w:rFonts w:eastAsia="Times New Roman"/>
          <w:vanish/>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561"/>
        <w:gridCol w:w="1500"/>
        <w:gridCol w:w="1500"/>
        <w:gridCol w:w="1200"/>
      </w:tblGrid>
      <w:tr w:rsidR="00BD5DCC">
        <w:trPr>
          <w:divId w:val="768815580"/>
        </w:trPr>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sz w:val="22"/>
                <w:szCs w:val="22"/>
              </w:rPr>
            </w:pPr>
            <w:r>
              <w:rPr>
                <w:rFonts w:eastAsia="Times New Roman"/>
                <w:b/>
                <w:bCs/>
                <w:sz w:val="22"/>
                <w:szCs w:val="22"/>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sz w:val="22"/>
                <w:szCs w:val="22"/>
              </w:rPr>
            </w:pPr>
            <w:r>
              <w:rPr>
                <w:rFonts w:eastAsia="Times New Roman"/>
                <w:b/>
                <w:bCs/>
                <w:sz w:val="22"/>
                <w:szCs w:val="22"/>
              </w:rPr>
              <w:t>Realisasi 30 September 2022 (Rp)</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sz w:val="22"/>
                <w:szCs w:val="22"/>
              </w:rPr>
            </w:pPr>
            <w:r>
              <w:rPr>
                <w:rFonts w:eastAsia="Times New Roman"/>
                <w:b/>
                <w:bCs/>
                <w:sz w:val="22"/>
                <w:szCs w:val="22"/>
              </w:rPr>
              <w:t>Realisasi 30 September 2021 (Rp)</w:t>
            </w:r>
          </w:p>
        </w:tc>
        <w:tc>
          <w:tcPr>
            <w:tcW w:w="12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sz w:val="22"/>
                <w:szCs w:val="22"/>
              </w:rPr>
            </w:pPr>
            <w:r>
              <w:rPr>
                <w:rFonts w:eastAsia="Times New Roman"/>
                <w:b/>
                <w:bCs/>
                <w:sz w:val="22"/>
                <w:szCs w:val="22"/>
              </w:rPr>
              <w:t>Naik (Turun) %</w:t>
            </w:r>
          </w:p>
        </w:tc>
      </w:tr>
      <w:tr w:rsidR="00BD5DCC">
        <w:trPr>
          <w:divId w:val="768815580"/>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Belanja Gaji dan Tunjangan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4.066.573.427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4.070.160.038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(0,09)</w:t>
            </w:r>
          </w:p>
        </w:tc>
      </w:tr>
      <w:tr w:rsidR="00BD5DCC">
        <w:trPr>
          <w:divId w:val="768815580"/>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Belanja Lembur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163.714.000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161.685.000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1,25</w:t>
            </w:r>
          </w:p>
        </w:tc>
      </w:tr>
      <w:tr w:rsidR="00BD5DCC">
        <w:trPr>
          <w:divId w:val="768815580"/>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Belanja Tunj. Khusus &amp; Belanja Pegawai Transito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4.179.944.509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3.616.038.265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15,59</w:t>
            </w:r>
          </w:p>
        </w:tc>
      </w:tr>
      <w:tr w:rsidR="00BD5DCC">
        <w:trPr>
          <w:divId w:val="768815580"/>
        </w:trPr>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8.410.231.936</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7.847.883.303</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7,17</w:t>
            </w:r>
          </w:p>
        </w:tc>
      </w:tr>
      <w:tr w:rsidR="00BD5DCC">
        <w:trPr>
          <w:divId w:val="768815580"/>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Pengembalian Belanja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370.372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14.316.301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0</w:t>
            </w:r>
          </w:p>
        </w:tc>
      </w:tr>
      <w:tr w:rsidR="00BD5DCC">
        <w:trPr>
          <w:divId w:val="768815580"/>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sz w:val="22"/>
                <w:szCs w:val="22"/>
              </w:rPr>
            </w:pPr>
            <w:r>
              <w:rPr>
                <w:rFonts w:eastAsia="Times New Roman"/>
                <w:sz w:val="22"/>
                <w:szCs w:val="22"/>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8.409.861.564</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7.833.567.002</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6,98</w:t>
            </w:r>
          </w:p>
        </w:tc>
      </w:tr>
    </w:tbl>
    <w:p w:rsidR="00BD5DCC" w:rsidRDefault="00BD5DCC">
      <w:pPr>
        <w:jc w:val="both"/>
        <w:textAlignment w:val="top"/>
        <w:divId w:val="768815580"/>
        <w:rPr>
          <w:rFonts w:eastAsia="Times New Roman"/>
          <w:lang w:val="en-US"/>
        </w:rPr>
      </w:pPr>
    </w:p>
    <w:p w:rsidR="00BD5DCC" w:rsidRDefault="004703B8">
      <w:pPr>
        <w:pStyle w:val="NormalWeb"/>
        <w:jc w:val="both"/>
        <w:textAlignment w:val="top"/>
        <w:divId w:val="768815580"/>
        <w:rPr>
          <w:lang w:val="en-US"/>
        </w:rPr>
      </w:pPr>
      <w:r>
        <w:rPr>
          <w:lang w:val="en-US"/>
        </w:rPr>
        <w:t>Realisasi belanja sampai dengan 30 September 2022 mengalami kenaikan sebesar 7,36 persen dari 30 September 2021. Hal ini disebabkan antara lain oleh:</w:t>
      </w:r>
    </w:p>
    <w:p w:rsidR="00BD5DCC" w:rsidRDefault="004703B8">
      <w:pPr>
        <w:textAlignment w:val="top"/>
        <w:divId w:val="1469475926"/>
        <w:rPr>
          <w:rFonts w:eastAsia="Times New Roman"/>
          <w:i/>
          <w:iCs/>
          <w:color w:val="00008B"/>
          <w:lang w:val="en-US"/>
        </w:rPr>
      </w:pPr>
      <w:r>
        <w:rPr>
          <w:rFonts w:eastAsia="Times New Roman"/>
          <w:i/>
          <w:iCs/>
          <w:color w:val="00008B"/>
          <w:lang w:val="en-US"/>
        </w:rPr>
        <w:t xml:space="preserve">Belanja Barang Rp4.654.881.703 </w:t>
      </w:r>
    </w:p>
    <w:p w:rsidR="00BD5DCC" w:rsidRDefault="004703B8">
      <w:pPr>
        <w:pStyle w:val="NormalWeb"/>
        <w:jc w:val="both"/>
        <w:textAlignment w:val="top"/>
        <w:divId w:val="886644999"/>
        <w:rPr>
          <w:color w:val="00008B"/>
          <w:lang w:val="en-US"/>
        </w:rPr>
      </w:pPr>
      <w:r>
        <w:rPr>
          <w:color w:val="00008B"/>
          <w:lang w:val="en-US"/>
        </w:rPr>
        <w:t>B.3 Belanja Barang</w:t>
      </w:r>
    </w:p>
    <w:p w:rsidR="00BD5DCC" w:rsidRDefault="004703B8">
      <w:pPr>
        <w:pStyle w:val="NormalWeb"/>
        <w:jc w:val="both"/>
        <w:textAlignment w:val="top"/>
        <w:divId w:val="886644999"/>
        <w:rPr>
          <w:lang w:val="en-US"/>
        </w:rPr>
      </w:pPr>
      <w:r>
        <w:rPr>
          <w:lang w:val="en-US"/>
        </w:rPr>
        <w:t xml:space="preserve">Realisasi Belanja Barang per 30 September 2022 dan 30 September 2021 adalah masing-masing sebesar Rp4.654.881.703 dan Rp3.099.044.248. </w:t>
      </w:r>
    </w:p>
    <w:p w:rsidR="00BD5DCC" w:rsidRDefault="00BD5DCC">
      <w:pPr>
        <w:jc w:val="both"/>
        <w:textAlignment w:val="top"/>
        <w:divId w:val="886644999"/>
        <w:rPr>
          <w:rFonts w:eastAsia="Times New Roman"/>
          <w:lang w:val="en-US"/>
        </w:rPr>
      </w:pPr>
    </w:p>
    <w:tbl>
      <w:tblPr>
        <w:tblW w:w="0" w:type="auto"/>
        <w:tblCellSpacing w:w="15" w:type="dxa"/>
        <w:tblLook w:val="04A0" w:firstRow="1" w:lastRow="0" w:firstColumn="1" w:lastColumn="0" w:noHBand="0" w:noVBand="1"/>
      </w:tblPr>
      <w:tblGrid>
        <w:gridCol w:w="6660"/>
      </w:tblGrid>
      <w:tr w:rsidR="00BD5DCC">
        <w:trPr>
          <w:divId w:val="886644999"/>
          <w:tblCellSpacing w:w="15" w:type="dxa"/>
        </w:trPr>
        <w:tc>
          <w:tcPr>
            <w:tcW w:w="660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8 </w:t>
            </w:r>
            <w:r>
              <w:rPr>
                <w:rFonts w:eastAsia="Times New Roman"/>
                <w:i/>
                <w:iCs/>
              </w:rPr>
              <w:br/>
              <w:t>Perbandingan Belanja Barang Sampai dengan 30 September 2022 dan 30 September 2021</w:t>
            </w:r>
          </w:p>
        </w:tc>
      </w:tr>
    </w:tbl>
    <w:p w:rsidR="00BD5DCC" w:rsidRDefault="00BD5DCC">
      <w:pPr>
        <w:jc w:val="both"/>
        <w:textAlignment w:val="top"/>
        <w:divId w:val="886644999"/>
        <w:rPr>
          <w:rFonts w:eastAsia="Times New Roman"/>
          <w:vanish/>
          <w:lang w:val="en-US"/>
        </w:rPr>
      </w:pPr>
    </w:p>
    <w:tbl>
      <w:tblPr>
        <w:tblW w:w="660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00"/>
        <w:gridCol w:w="1500"/>
        <w:gridCol w:w="1500"/>
        <w:gridCol w:w="1200"/>
      </w:tblGrid>
      <w:tr w:rsidR="00BD5DCC">
        <w:trPr>
          <w:divId w:val="886644999"/>
        </w:trPr>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sz w:val="22"/>
                <w:szCs w:val="22"/>
              </w:rPr>
            </w:pPr>
            <w:r>
              <w:rPr>
                <w:rFonts w:eastAsia="Times New Roman"/>
                <w:b/>
                <w:bCs/>
                <w:sz w:val="22"/>
                <w:szCs w:val="22"/>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sz w:val="22"/>
                <w:szCs w:val="22"/>
              </w:rPr>
            </w:pPr>
            <w:r>
              <w:rPr>
                <w:rFonts w:eastAsia="Times New Roman"/>
                <w:b/>
                <w:bCs/>
                <w:sz w:val="22"/>
                <w:szCs w:val="22"/>
              </w:rPr>
              <w:t>Realisasi 30 September 2022 (Rp)</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sz w:val="22"/>
                <w:szCs w:val="22"/>
              </w:rPr>
            </w:pPr>
            <w:r>
              <w:rPr>
                <w:rFonts w:eastAsia="Times New Roman"/>
                <w:b/>
                <w:bCs/>
                <w:sz w:val="22"/>
                <w:szCs w:val="22"/>
              </w:rPr>
              <w:t>Realisasi 30 September 2021 (Rp)</w:t>
            </w:r>
          </w:p>
        </w:tc>
        <w:tc>
          <w:tcPr>
            <w:tcW w:w="12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sz w:val="22"/>
                <w:szCs w:val="22"/>
              </w:rPr>
            </w:pPr>
            <w:r>
              <w:rPr>
                <w:rFonts w:eastAsia="Times New Roman"/>
                <w:b/>
                <w:bCs/>
                <w:sz w:val="22"/>
                <w:szCs w:val="22"/>
              </w:rPr>
              <w:t>Naik (Turun) %</w:t>
            </w:r>
          </w:p>
        </w:tc>
      </w:tr>
      <w:tr w:rsidR="00BD5DCC">
        <w:trPr>
          <w:divId w:val="886644999"/>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Belanja Barang Operasional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669.256.916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657.957.140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1,72</w:t>
            </w:r>
          </w:p>
        </w:tc>
      </w:tr>
      <w:tr w:rsidR="00BD5DCC">
        <w:trPr>
          <w:divId w:val="886644999"/>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Belanja Barang Non Operasional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1.291.513.186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999.080.387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29,27</w:t>
            </w:r>
          </w:p>
        </w:tc>
      </w:tr>
      <w:tr w:rsidR="00BD5DCC">
        <w:trPr>
          <w:divId w:val="886644999"/>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Belanja Barang Persediaan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114.786.340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168.004.650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(31,68)</w:t>
            </w:r>
          </w:p>
        </w:tc>
      </w:tr>
      <w:tr w:rsidR="00BD5DCC">
        <w:trPr>
          <w:divId w:val="886644999"/>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Belanja Jasa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234.365.909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326.615.055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(28,24)</w:t>
            </w:r>
          </w:p>
        </w:tc>
      </w:tr>
      <w:tr w:rsidR="00BD5DCC">
        <w:trPr>
          <w:divId w:val="886644999"/>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Belanja Pemeliharaan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491.778.356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305.650.587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60,90</w:t>
            </w:r>
          </w:p>
        </w:tc>
      </w:tr>
      <w:tr w:rsidR="00BD5DCC">
        <w:trPr>
          <w:divId w:val="886644999"/>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Belanja Perjalanan Dalam Negeri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1.853.180.996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641.736.429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188,78</w:t>
            </w:r>
          </w:p>
        </w:tc>
      </w:tr>
      <w:tr w:rsidR="00BD5DCC">
        <w:trPr>
          <w:divId w:val="886644999"/>
        </w:trPr>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4.654.881.703</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3.099.044.248</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50,20</w:t>
            </w:r>
          </w:p>
        </w:tc>
      </w:tr>
      <w:tr w:rsidR="00BD5DCC">
        <w:trPr>
          <w:divId w:val="886644999"/>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sz w:val="22"/>
                <w:szCs w:val="22"/>
              </w:rPr>
            </w:pPr>
            <w:r>
              <w:rPr>
                <w:rFonts w:eastAsia="Times New Roman"/>
                <w:sz w:val="22"/>
                <w:szCs w:val="22"/>
              </w:rPr>
              <w:lastRenderedPageBreak/>
              <w:t>Pengembalian Belanja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0</w:t>
            </w:r>
          </w:p>
        </w:tc>
      </w:tr>
      <w:tr w:rsidR="00BD5DCC">
        <w:trPr>
          <w:divId w:val="886644999"/>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sz w:val="22"/>
                <w:szCs w:val="22"/>
              </w:rPr>
            </w:pPr>
            <w:r>
              <w:rPr>
                <w:rFonts w:eastAsia="Times New Roman"/>
                <w:sz w:val="22"/>
                <w:szCs w:val="22"/>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4.654.881.703</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3.099.044.248</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sz w:val="22"/>
                <w:szCs w:val="22"/>
              </w:rPr>
            </w:pPr>
            <w:r>
              <w:rPr>
                <w:rFonts w:eastAsia="Times New Roman"/>
                <w:sz w:val="22"/>
                <w:szCs w:val="22"/>
              </w:rPr>
              <w:t>50,20</w:t>
            </w:r>
          </w:p>
        </w:tc>
      </w:tr>
    </w:tbl>
    <w:p w:rsidR="00BD5DCC" w:rsidRDefault="00BD5DCC">
      <w:pPr>
        <w:jc w:val="both"/>
        <w:textAlignment w:val="top"/>
        <w:divId w:val="886644999"/>
        <w:rPr>
          <w:rFonts w:eastAsia="Times New Roman"/>
          <w:lang w:val="en-US"/>
        </w:rPr>
      </w:pPr>
    </w:p>
    <w:p w:rsidR="00BD5DCC" w:rsidRDefault="004703B8">
      <w:pPr>
        <w:pStyle w:val="NormalWeb"/>
        <w:jc w:val="both"/>
        <w:textAlignment w:val="top"/>
        <w:divId w:val="886644999"/>
        <w:rPr>
          <w:lang w:val="en-US"/>
        </w:rPr>
      </w:pPr>
      <w:r>
        <w:rPr>
          <w:lang w:val="en-US"/>
        </w:rPr>
        <w:t xml:space="preserve">Realisasi Belanja Barang 30 September 2022 mengalami kenaikan sebesar 50,20 persen dari Realisasi Belanja Barang 30 September 2021. </w:t>
      </w:r>
    </w:p>
    <w:p w:rsidR="00BD5DCC" w:rsidRDefault="004703B8">
      <w:pPr>
        <w:textAlignment w:val="top"/>
        <w:divId w:val="1368482207"/>
        <w:rPr>
          <w:rFonts w:eastAsia="Times New Roman"/>
          <w:i/>
          <w:iCs/>
          <w:color w:val="00008B"/>
          <w:lang w:val="en-US"/>
        </w:rPr>
      </w:pPr>
      <w:r>
        <w:rPr>
          <w:rFonts w:eastAsia="Times New Roman"/>
          <w:i/>
          <w:iCs/>
          <w:color w:val="00008B"/>
          <w:lang w:val="en-US"/>
        </w:rPr>
        <w:t xml:space="preserve">Belanja Modal Rp31.500.000 </w:t>
      </w:r>
    </w:p>
    <w:p w:rsidR="00BD5DCC" w:rsidRDefault="004703B8">
      <w:pPr>
        <w:pStyle w:val="NormalWeb"/>
        <w:jc w:val="both"/>
        <w:textAlignment w:val="top"/>
        <w:divId w:val="629239367"/>
        <w:rPr>
          <w:color w:val="00008B"/>
          <w:lang w:val="en-US"/>
        </w:rPr>
      </w:pPr>
      <w:r>
        <w:rPr>
          <w:color w:val="00008B"/>
          <w:lang w:val="en-US"/>
        </w:rPr>
        <w:t>B.4 Belanja Modal</w:t>
      </w:r>
    </w:p>
    <w:p w:rsidR="00BD5DCC" w:rsidRDefault="004703B8">
      <w:pPr>
        <w:pStyle w:val="NormalWeb"/>
        <w:jc w:val="both"/>
        <w:textAlignment w:val="top"/>
        <w:divId w:val="629239367"/>
        <w:rPr>
          <w:lang w:val="en-US"/>
        </w:rPr>
      </w:pPr>
      <w:r>
        <w:rPr>
          <w:lang w:val="en-US"/>
        </w:rPr>
        <w:t xml:space="preserve">Realisasi Belanja Modal per 30 September 2022 dan 30 September 2021 adalah masing-masing sebesar Rp31.500.000 dan Rp137.900.000. Belanja modal merupakan pengeluaran anggaran untuk perolehan aset tetap dan aset lainnya yang memberi manfaat lebih dari satu periode akuntansi. </w:t>
      </w:r>
    </w:p>
    <w:tbl>
      <w:tblPr>
        <w:tblW w:w="0" w:type="auto"/>
        <w:tblCellSpacing w:w="15" w:type="dxa"/>
        <w:tblLook w:val="04A0" w:firstRow="1" w:lastRow="0" w:firstColumn="1" w:lastColumn="0" w:noHBand="0" w:noVBand="1"/>
      </w:tblPr>
      <w:tblGrid>
        <w:gridCol w:w="6777"/>
      </w:tblGrid>
      <w:tr w:rsidR="00BD5DCC">
        <w:trPr>
          <w:divId w:val="629239367"/>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9 </w:t>
            </w:r>
            <w:r>
              <w:rPr>
                <w:rFonts w:eastAsia="Times New Roman"/>
                <w:i/>
                <w:iCs/>
              </w:rPr>
              <w:br/>
              <w:t>Perbandingan Realisasi Belanja Modal sampai dengan 30 September 2022 dan 30 September 2021</w:t>
            </w:r>
          </w:p>
        </w:tc>
      </w:tr>
    </w:tbl>
    <w:p w:rsidR="00BD5DCC" w:rsidRDefault="00BD5DCC">
      <w:pPr>
        <w:jc w:val="both"/>
        <w:textAlignment w:val="top"/>
        <w:divId w:val="629239367"/>
        <w:rPr>
          <w:rFonts w:eastAsia="Times New Roman"/>
          <w:vanish/>
          <w:lang w:val="en-US"/>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550"/>
        <w:gridCol w:w="1500"/>
        <w:gridCol w:w="1500"/>
        <w:gridCol w:w="1200"/>
      </w:tblGrid>
      <w:tr w:rsidR="00BD5DCC">
        <w:trPr>
          <w:divId w:val="629239367"/>
        </w:trPr>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 30 September 2022 (Rp)</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 30 September 2021 (Rp)</w:t>
            </w:r>
          </w:p>
        </w:tc>
        <w:tc>
          <w:tcPr>
            <w:tcW w:w="12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 (Turun) %</w:t>
            </w:r>
          </w:p>
        </w:tc>
      </w:tr>
      <w:tr w:rsidR="00BD5DCC">
        <w:trPr>
          <w:divId w:val="629239367"/>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Modal Peralatan dan Mesin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137.900.000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(77,16)</w:t>
            </w:r>
          </w:p>
        </w:tc>
      </w:tr>
      <w:tr w:rsidR="00BD5DCC">
        <w:trPr>
          <w:divId w:val="629239367"/>
        </w:trPr>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rPr>
                <w:rFonts w:eastAsia="Times New Roman"/>
              </w:rPr>
            </w:pPr>
            <w:r>
              <w:rPr>
                <w:rFonts w:eastAsia="Times New Roman"/>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137.900.000</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(77,16)</w:t>
            </w:r>
          </w:p>
        </w:tc>
      </w:tr>
      <w:tr w:rsidR="00BD5DCC">
        <w:trPr>
          <w:divId w:val="629239367"/>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Pengembalian Belanja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0,00</w:t>
            </w:r>
          </w:p>
        </w:tc>
      </w:tr>
      <w:tr w:rsidR="00BD5DCC">
        <w:trPr>
          <w:divId w:val="629239367"/>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137.900.000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(77,16)</w:t>
            </w:r>
          </w:p>
        </w:tc>
      </w:tr>
    </w:tbl>
    <w:p w:rsidR="00BD5DCC" w:rsidRDefault="00BD5DCC">
      <w:pPr>
        <w:jc w:val="both"/>
        <w:textAlignment w:val="top"/>
        <w:divId w:val="629239367"/>
        <w:rPr>
          <w:rFonts w:eastAsia="Times New Roman"/>
          <w:lang w:val="en-US"/>
        </w:rPr>
      </w:pPr>
    </w:p>
    <w:p w:rsidR="00BD5DCC" w:rsidRDefault="004703B8">
      <w:pPr>
        <w:pStyle w:val="NormalWeb"/>
        <w:jc w:val="both"/>
        <w:textAlignment w:val="top"/>
        <w:divId w:val="629239367"/>
        <w:rPr>
          <w:lang w:val="en-US"/>
        </w:rPr>
      </w:pPr>
      <w:r>
        <w:rPr>
          <w:lang w:val="en-US"/>
        </w:rPr>
        <w:t xml:space="preserve">Realisasi Belanja Modal mengalami penurunan pada 30 September 2022 sebesar 77,16 persen dibandingkan 30 September 2021 disebabkan oleh </w:t>
      </w:r>
    </w:p>
    <w:p w:rsidR="00BD5DCC" w:rsidRDefault="004703B8">
      <w:pPr>
        <w:pStyle w:val="NormalWeb"/>
        <w:jc w:val="both"/>
        <w:textAlignment w:val="top"/>
        <w:divId w:val="110436595"/>
        <w:rPr>
          <w:color w:val="00008B"/>
          <w:lang w:val="en-US"/>
        </w:rPr>
      </w:pPr>
      <w:r>
        <w:rPr>
          <w:color w:val="00008B"/>
          <w:lang w:val="en-US"/>
        </w:rPr>
        <w:t>B.4.7 Belanja Modal Peralatan dan Mesin</w:t>
      </w:r>
    </w:p>
    <w:p w:rsidR="00BD5DCC" w:rsidRDefault="004703B8">
      <w:pPr>
        <w:pStyle w:val="NormalWeb"/>
        <w:jc w:val="both"/>
        <w:textAlignment w:val="top"/>
        <w:divId w:val="110436595"/>
        <w:rPr>
          <w:lang w:val="en-US"/>
        </w:rPr>
      </w:pPr>
      <w:r>
        <w:rPr>
          <w:lang w:val="en-US"/>
        </w:rPr>
        <w:t xml:space="preserve">Realisasi Belanja Modal Peralatan dan Mesin per 30 September 2022 dan 30 September 2021 adalah masing-masing sebesar Rp31.500.000 dan Rp137.900.000. </w:t>
      </w:r>
    </w:p>
    <w:p w:rsidR="00BD5DCC" w:rsidRDefault="00BD5DCC">
      <w:pPr>
        <w:jc w:val="both"/>
        <w:textAlignment w:val="top"/>
        <w:divId w:val="110436595"/>
        <w:rPr>
          <w:rFonts w:eastAsia="Times New Roman"/>
          <w:lang w:val="en-US"/>
        </w:rPr>
      </w:pPr>
    </w:p>
    <w:tbl>
      <w:tblPr>
        <w:tblW w:w="0" w:type="auto"/>
        <w:tblCellSpacing w:w="15" w:type="dxa"/>
        <w:tblLook w:val="04A0" w:firstRow="1" w:lastRow="0" w:firstColumn="1" w:lastColumn="0" w:noHBand="0" w:noVBand="1"/>
      </w:tblPr>
      <w:tblGrid>
        <w:gridCol w:w="6777"/>
      </w:tblGrid>
      <w:tr w:rsidR="00BD5DCC">
        <w:trPr>
          <w:divId w:val="110436595"/>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10 </w:t>
            </w:r>
            <w:r>
              <w:rPr>
                <w:rFonts w:eastAsia="Times New Roman"/>
                <w:i/>
                <w:iCs/>
              </w:rPr>
              <w:br/>
              <w:t>Perbandingan Realisasi Belanja Modal Peralatan dan Mesin 30 September 2022 dan 30 September 2021</w:t>
            </w:r>
          </w:p>
        </w:tc>
      </w:tr>
    </w:tbl>
    <w:p w:rsidR="00BD5DCC" w:rsidRDefault="00BD5DCC">
      <w:pPr>
        <w:jc w:val="both"/>
        <w:textAlignment w:val="top"/>
        <w:divId w:val="110436595"/>
        <w:rPr>
          <w:rFonts w:eastAsia="Times New Roman"/>
          <w:vanish/>
          <w:lang w:val="en-US"/>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950"/>
        <w:gridCol w:w="1875"/>
        <w:gridCol w:w="1875"/>
        <w:gridCol w:w="1050"/>
      </w:tblGrid>
      <w:tr w:rsidR="00BD5DCC">
        <w:trPr>
          <w:divId w:val="110436595"/>
        </w:trPr>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 Jenis Belanja</w:t>
            </w:r>
          </w:p>
        </w:tc>
        <w:tc>
          <w:tcPr>
            <w:tcW w:w="187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 30 September 2022 (Rp)</w:t>
            </w:r>
          </w:p>
        </w:tc>
        <w:tc>
          <w:tcPr>
            <w:tcW w:w="187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 30 September 2021 (Rp)</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 (Turun) %</w:t>
            </w:r>
          </w:p>
        </w:tc>
      </w:tr>
      <w:tr w:rsidR="00BD5DCC">
        <w:trPr>
          <w:divId w:val="110436595"/>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Belanja Modal Peralatan dan Mesin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137.900.000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(77,16)</w:t>
            </w:r>
          </w:p>
        </w:tc>
      </w:tr>
      <w:tr w:rsidR="00BD5DCC">
        <w:trPr>
          <w:divId w:val="110436595"/>
        </w:trPr>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rPr>
                <w:rFonts w:eastAsia="Times New Roman"/>
              </w:rPr>
            </w:pPr>
            <w:r>
              <w:rPr>
                <w:rFonts w:eastAsia="Times New Roman"/>
              </w:rPr>
              <w:t>Jumlah Bruto</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137.900.000</w:t>
            </w:r>
          </w:p>
        </w:tc>
        <w:tc>
          <w:tcPr>
            <w:tcW w:w="0" w:type="auto"/>
            <w:tcBorders>
              <w:top w:val="outset" w:sz="6" w:space="0" w:color="auto"/>
              <w:left w:val="outset" w:sz="6" w:space="0" w:color="auto"/>
              <w:bottom w:val="outset" w:sz="6" w:space="0" w:color="auto"/>
              <w:right w:val="outset" w:sz="6" w:space="0" w:color="auto"/>
            </w:tcBorders>
            <w:shd w:val="clear" w:color="auto" w:fill="FCF89C"/>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(77,16)</w:t>
            </w:r>
          </w:p>
        </w:tc>
      </w:tr>
      <w:tr w:rsidR="00BD5DCC">
        <w:trPr>
          <w:divId w:val="110436595"/>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Pengembalian Belanja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0,00</w:t>
            </w:r>
          </w:p>
        </w:tc>
      </w:tr>
      <w:tr w:rsidR="00BD5DCC">
        <w:trPr>
          <w:divId w:val="110436595"/>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31.500.000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137.900.000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(77,16)</w:t>
            </w:r>
          </w:p>
        </w:tc>
      </w:tr>
    </w:tbl>
    <w:p w:rsidR="00BD5DCC" w:rsidRDefault="004703B8">
      <w:pPr>
        <w:pStyle w:val="NormalWeb"/>
        <w:jc w:val="both"/>
        <w:textAlignment w:val="top"/>
        <w:divId w:val="110436595"/>
        <w:rPr>
          <w:lang w:val="en-US"/>
        </w:rPr>
      </w:pPr>
      <w:r>
        <w:rPr>
          <w:lang w:val="en-US"/>
        </w:rPr>
        <w:t xml:space="preserve">Realisasi tersebut pada 30 September 2022, mengalami penurunan sebesar 77,16 persen bila dibandingkan dengan realisasi 30 September 2021 sebesar Rp137.900.000. </w:t>
      </w:r>
    </w:p>
    <w:p w:rsidR="00BD5DCC" w:rsidRDefault="00BD5DCC">
      <w:pPr>
        <w:divId w:val="2317395"/>
        <w:rPr>
          <w:rFonts w:eastAsia="Times New Roman"/>
          <w:lang w:val="en-US"/>
        </w:rPr>
      </w:pPr>
    </w:p>
    <w:p w:rsidR="00BD5DCC" w:rsidRDefault="004703B8">
      <w:pPr>
        <w:textAlignment w:val="top"/>
        <w:divId w:val="661155877"/>
        <w:rPr>
          <w:rFonts w:eastAsia="Times New Roman"/>
          <w:i/>
          <w:iCs/>
          <w:color w:val="00008B"/>
          <w:sz w:val="22"/>
          <w:szCs w:val="22"/>
          <w:lang w:val="en-US"/>
        </w:rPr>
      </w:pPr>
      <w:r>
        <w:rPr>
          <w:rFonts w:eastAsia="Times New Roman"/>
          <w:i/>
          <w:iCs/>
          <w:color w:val="00008B"/>
          <w:sz w:val="22"/>
          <w:szCs w:val="22"/>
          <w:lang w:val="en-US"/>
        </w:rPr>
        <w:t xml:space="preserve">Realisasi PNBP Rp18.383.572 </w:t>
      </w:r>
    </w:p>
    <w:p w:rsidR="00BD5DCC" w:rsidRDefault="004703B8">
      <w:pPr>
        <w:pStyle w:val="NormalWeb"/>
        <w:jc w:val="both"/>
        <w:textAlignment w:val="top"/>
        <w:divId w:val="577911503"/>
        <w:rPr>
          <w:color w:val="00008B"/>
          <w:lang w:val="en-US"/>
        </w:rPr>
      </w:pPr>
      <w:r>
        <w:rPr>
          <w:color w:val="00008B"/>
          <w:lang w:val="en-US"/>
        </w:rPr>
        <w:t>B.5 Pendapatan Negara Bukan Pajak</w:t>
      </w:r>
    </w:p>
    <w:p w:rsidR="00BD5DCC" w:rsidRDefault="004703B8">
      <w:pPr>
        <w:pStyle w:val="NormalWeb"/>
        <w:jc w:val="both"/>
        <w:textAlignment w:val="top"/>
        <w:divId w:val="577911503"/>
        <w:rPr>
          <w:lang w:val="en-US"/>
        </w:rPr>
      </w:pPr>
      <w:r>
        <w:rPr>
          <w:lang w:val="en-US"/>
        </w:rPr>
        <w:t xml:space="preserve">Realisasi Pendapatan untuk periode yang berakhir pada 30 September 2022 adalah sebesar Rp18.383.572 atau mencapai 79,79 persen dari estimasi pendapatan yang ditetapkan sebesar Rp23.041.000. Rincian Pendapatan BPS Provinsi Jambi sebagai berikut: </w:t>
      </w:r>
    </w:p>
    <w:p w:rsidR="00BD5DCC" w:rsidRDefault="00BD5DCC">
      <w:pPr>
        <w:jc w:val="both"/>
        <w:textAlignment w:val="top"/>
        <w:divId w:val="577911503"/>
        <w:rPr>
          <w:rFonts w:eastAsia="Times New Roman"/>
          <w:lang w:val="en-US"/>
        </w:rPr>
      </w:pPr>
    </w:p>
    <w:tbl>
      <w:tblPr>
        <w:tblW w:w="0" w:type="auto"/>
        <w:tblCellSpacing w:w="15" w:type="dxa"/>
        <w:tblLook w:val="04A0" w:firstRow="1" w:lastRow="0" w:firstColumn="1" w:lastColumn="0" w:noHBand="0" w:noVBand="1"/>
      </w:tblPr>
      <w:tblGrid>
        <w:gridCol w:w="6777"/>
      </w:tblGrid>
      <w:tr w:rsidR="00BD5DCC">
        <w:trPr>
          <w:divId w:val="577911503"/>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11 </w:t>
            </w:r>
            <w:r>
              <w:rPr>
                <w:rFonts w:eastAsia="Times New Roman"/>
                <w:i/>
                <w:iCs/>
              </w:rPr>
              <w:br/>
              <w:t>Rincian Estimasi dan Realisasi Pendapatan</w:t>
            </w:r>
          </w:p>
        </w:tc>
      </w:tr>
    </w:tbl>
    <w:p w:rsidR="00BD5DCC" w:rsidRDefault="00BD5DCC">
      <w:pPr>
        <w:jc w:val="both"/>
        <w:textAlignment w:val="top"/>
        <w:divId w:val="577911503"/>
        <w:rPr>
          <w:rFonts w:eastAsia="Times New Roman"/>
          <w:vanish/>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36"/>
        <w:gridCol w:w="1500"/>
        <w:gridCol w:w="1500"/>
        <w:gridCol w:w="1125"/>
      </w:tblGrid>
      <w:tr w:rsidR="00BD5DCC">
        <w:trPr>
          <w:divId w:val="577911503"/>
        </w:trPr>
        <w:tc>
          <w:tcPr>
            <w:tcW w:w="0" w:type="auto"/>
            <w:vMerge w:val="restart"/>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2022</w:t>
            </w:r>
          </w:p>
        </w:tc>
      </w:tr>
      <w:tr w:rsidR="00BD5DCC">
        <w:trPr>
          <w:divId w:val="577911503"/>
        </w:trPr>
        <w:tc>
          <w:tcPr>
            <w:tcW w:w="0" w:type="auto"/>
            <w:vMerge/>
            <w:tcBorders>
              <w:top w:val="outset" w:sz="6" w:space="0" w:color="auto"/>
              <w:left w:val="outset" w:sz="6" w:space="0" w:color="auto"/>
              <w:bottom w:val="outset" w:sz="6" w:space="0" w:color="auto"/>
              <w:right w:val="outset" w:sz="6" w:space="0" w:color="auto"/>
            </w:tcBorders>
            <w:vAlign w:val="center"/>
            <w:hideMark/>
          </w:tcPr>
          <w:p w:rsidR="00BD5DCC" w:rsidRDefault="00BD5DCC">
            <w:pPr>
              <w:rPr>
                <w:rFonts w:eastAsia="Times New Roman"/>
                <w:b/>
                <w:bCs/>
              </w:rPr>
            </w:pP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Anggaran (Rp)</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Realisasi(Rp)</w:t>
            </w:r>
          </w:p>
        </w:tc>
        <w:tc>
          <w:tcPr>
            <w:tcW w:w="112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Real Anggaran</w:t>
            </w:r>
          </w:p>
        </w:tc>
      </w:tr>
      <w:tr w:rsidR="00BD5DCC">
        <w:trPr>
          <w:divId w:val="577911503"/>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Pendapatan Dari Penjualan, Pengelolaan BMN, Iuran Badan Usaha dan Penerimaan Klaim Asuransi BMN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23.041.000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18.383.572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rPr>
          <w:divId w:val="577911503"/>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Pendapatan Lain-Lain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rPr>
          <w:divId w:val="577911503"/>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23.041.000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18.383.572</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bl>
    <w:p w:rsidR="00BD5DCC" w:rsidRDefault="00BD5DCC">
      <w:pPr>
        <w:jc w:val="both"/>
        <w:textAlignment w:val="top"/>
        <w:divId w:val="577911503"/>
        <w:rPr>
          <w:rFonts w:eastAsia="Times New Roman"/>
          <w:lang w:val="en-US"/>
        </w:rPr>
      </w:pPr>
    </w:p>
    <w:p w:rsidR="00BD5DCC" w:rsidRDefault="00BD5DCC">
      <w:pPr>
        <w:jc w:val="both"/>
        <w:textAlignment w:val="top"/>
        <w:divId w:val="577911503"/>
        <w:rPr>
          <w:rFonts w:eastAsia="Times New Roman"/>
          <w:lang w:val="en-US"/>
        </w:rPr>
      </w:pPr>
    </w:p>
    <w:tbl>
      <w:tblPr>
        <w:tblW w:w="0" w:type="auto"/>
        <w:tblCellSpacing w:w="15" w:type="dxa"/>
        <w:tblLook w:val="04A0" w:firstRow="1" w:lastRow="0" w:firstColumn="1" w:lastColumn="0" w:noHBand="0" w:noVBand="1"/>
      </w:tblPr>
      <w:tblGrid>
        <w:gridCol w:w="6777"/>
      </w:tblGrid>
      <w:tr w:rsidR="00BD5DCC">
        <w:trPr>
          <w:divId w:val="577911503"/>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12 </w:t>
            </w:r>
            <w:r>
              <w:rPr>
                <w:rFonts w:eastAsia="Times New Roman"/>
                <w:i/>
                <w:iCs/>
              </w:rPr>
              <w:br/>
              <w:t>Perbandingan Realisasi Pendapatan 30 September 2022 dan 30 September 2021</w:t>
            </w:r>
          </w:p>
        </w:tc>
      </w:tr>
    </w:tbl>
    <w:p w:rsidR="00BD5DCC" w:rsidRDefault="00BD5DCC">
      <w:pPr>
        <w:jc w:val="both"/>
        <w:textAlignment w:val="top"/>
        <w:divId w:val="577911503"/>
        <w:rPr>
          <w:rFonts w:eastAsia="Times New Roman"/>
          <w:vanish/>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36"/>
        <w:gridCol w:w="1500"/>
        <w:gridCol w:w="1500"/>
        <w:gridCol w:w="1125"/>
      </w:tblGrid>
      <w:tr w:rsidR="00BD5DCC">
        <w:trPr>
          <w:divId w:val="577911503"/>
        </w:trPr>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 30 September 2022(Rp)</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Realisasi 30 September 2021(Rp)</w:t>
            </w:r>
          </w:p>
        </w:tc>
        <w:tc>
          <w:tcPr>
            <w:tcW w:w="112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 (Turun) %</w:t>
            </w:r>
          </w:p>
        </w:tc>
      </w:tr>
      <w:tr w:rsidR="00BD5DCC">
        <w:trPr>
          <w:divId w:val="577911503"/>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 xml:space="preserve">Pendapatan Dari Penjualan, Pengelolaan BMN, Iuran Badan Usaha </w:t>
            </w:r>
            <w:r>
              <w:rPr>
                <w:rFonts w:eastAsia="Times New Roman"/>
              </w:rPr>
              <w:lastRenderedPageBreak/>
              <w:t>dan Penerimaan Klaim Asuransi BMN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lastRenderedPageBreak/>
              <w:t>18.383.572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91.710.813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(79,95)</w:t>
            </w:r>
          </w:p>
        </w:tc>
      </w:tr>
      <w:tr w:rsidR="00BD5DCC">
        <w:trPr>
          <w:divId w:val="577911503"/>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Pendapatan Lain-Lain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(100,00)</w:t>
            </w:r>
          </w:p>
        </w:tc>
      </w:tr>
      <w:tr w:rsidR="00BD5DCC">
        <w:trPr>
          <w:divId w:val="577911503"/>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18.383.572</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91.711.218</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(79,95)</w:t>
            </w:r>
          </w:p>
        </w:tc>
      </w:tr>
    </w:tbl>
    <w:p w:rsidR="00BD5DCC" w:rsidRDefault="00BD5DCC">
      <w:pPr>
        <w:jc w:val="both"/>
        <w:textAlignment w:val="top"/>
        <w:divId w:val="577911503"/>
        <w:rPr>
          <w:rFonts w:eastAsia="Times New Roman"/>
          <w:lang w:val="en-US"/>
        </w:rPr>
      </w:pPr>
    </w:p>
    <w:p w:rsidR="00BD5DCC" w:rsidRDefault="004703B8">
      <w:pPr>
        <w:pStyle w:val="NormalWeb"/>
        <w:jc w:val="both"/>
        <w:textAlignment w:val="top"/>
        <w:divId w:val="577911503"/>
        <w:rPr>
          <w:lang w:val="en-US"/>
        </w:rPr>
      </w:pPr>
      <w:r>
        <w:rPr>
          <w:lang w:val="en-US"/>
        </w:rPr>
        <w:t xml:space="preserve">Realisasi Pendapatan 30 September 2022 mengalami penurunan sebesar 79,95 persen dibandingkan realisasi pendapatan pada 30 September 2021. </w:t>
      </w:r>
    </w:p>
    <w:tbl>
      <w:tblPr>
        <w:tblW w:w="9000" w:type="dxa"/>
        <w:tblCellSpacing w:w="15" w:type="dxa"/>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5" w:type="dxa"/>
              <w:right w:w="120" w:type="dxa"/>
            </w:tcMar>
            <w:hideMark/>
          </w:tcPr>
          <w:p w:rsidR="00BD5DCC" w:rsidRDefault="00BD5DCC">
            <w:pPr>
              <w:rPr>
                <w:lang w:val="en-US"/>
              </w:rPr>
            </w:pPr>
          </w:p>
        </w:tc>
        <w:tc>
          <w:tcPr>
            <w:tcW w:w="0" w:type="auto"/>
            <w:tcMar>
              <w:top w:w="15" w:type="dxa"/>
              <w:left w:w="15" w:type="dxa"/>
              <w:bottom w:w="15" w:type="dxa"/>
              <w:right w:w="15" w:type="dxa"/>
            </w:tcMar>
            <w:vAlign w:val="center"/>
            <w:hideMark/>
          </w:tcPr>
          <w:p w:rsidR="00BD5DCC" w:rsidRDefault="004703B8">
            <w:pPr>
              <w:pStyle w:val="Heading4"/>
              <w:jc w:val="both"/>
              <w:rPr>
                <w:rFonts w:eastAsia="Times New Roman"/>
                <w:color w:val="00008B"/>
              </w:rPr>
            </w:pPr>
            <w:r>
              <w:rPr>
                <w:rFonts w:eastAsia="Times New Roman"/>
                <w:color w:val="00008B"/>
              </w:rPr>
              <w:t>C.PENJELASAN ATAS POS-POS NERACA</w:t>
            </w: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Kas di Bendahara Pengeluaran Rp210.000.000 </w:t>
            </w:r>
          </w:p>
        </w:tc>
        <w:tc>
          <w:tcPr>
            <w:tcW w:w="0" w:type="auto"/>
            <w:tcMar>
              <w:top w:w="15" w:type="dxa"/>
              <w:left w:w="15" w:type="dxa"/>
              <w:bottom w:w="180" w:type="dxa"/>
              <w:right w:w="15" w:type="dxa"/>
            </w:tcMar>
            <w:hideMark/>
          </w:tcPr>
          <w:p w:rsidR="00BD5DCC" w:rsidRDefault="004703B8">
            <w:pPr>
              <w:pStyle w:val="Heading5"/>
              <w:jc w:val="both"/>
              <w:rPr>
                <w:rFonts w:eastAsia="Times New Roman"/>
                <w:color w:val="00008B"/>
              </w:rPr>
            </w:pPr>
            <w:r>
              <w:rPr>
                <w:rFonts w:eastAsia="Times New Roman"/>
                <w:color w:val="00008B"/>
              </w:rPr>
              <w:t>C.1 Kas di Bendahara Pengeluaran</w:t>
            </w:r>
          </w:p>
          <w:p w:rsidR="00BD5DCC" w:rsidRDefault="004703B8">
            <w:pPr>
              <w:pStyle w:val="NormalWeb"/>
              <w:jc w:val="both"/>
            </w:pPr>
            <w:r>
              <w:t xml:space="preserve">Saldo Kas di Bendahara Pengeluaran per 30 September 2022 dan 31 Desember 2021 adalah masing-masing sebesar Rp210.000.000 dan Rp0 yang merupakan kas yang dikuasai, dikelola dan berada di bawah tanggung jawab Bendahara Pengeluaran yang berasal dari sisa UP/TUP yang belum dipertanggung-jawabkan atau belum disetorkan ke Rekening Kas Negara per tanggal neraca. Rincian Kas di Bendahara Pengeluaran adalah sebagai berikut: </w:t>
            </w:r>
          </w:p>
        </w:tc>
      </w:tr>
    </w:tbl>
    <w:p w:rsidR="00BD5DCC" w:rsidRDefault="00BD5DCC">
      <w:pPr>
        <w:divId w:val="2317395"/>
        <w:rPr>
          <w:rFonts w:eastAsia="Times New Roman"/>
          <w:lang w:val="en-US"/>
        </w:rPr>
      </w:pPr>
    </w:p>
    <w:tbl>
      <w:tblPr>
        <w:tblW w:w="9000" w:type="dxa"/>
        <w:tblCellSpacing w:w="15" w:type="dxa"/>
        <w:tblLook w:val="04A0" w:firstRow="1" w:lastRow="0" w:firstColumn="1" w:lastColumn="0" w:noHBand="0" w:noVBand="1"/>
      </w:tblPr>
      <w:tblGrid>
        <w:gridCol w:w="2159"/>
        <w:gridCol w:w="6841"/>
      </w:tblGrid>
      <w:tr w:rsidR="00BD5DCC">
        <w:trPr>
          <w:divId w:val="2317395"/>
          <w:tblCellSpacing w:w="15" w:type="dxa"/>
        </w:trPr>
        <w:tc>
          <w:tcPr>
            <w:tcW w:w="2250" w:type="dxa"/>
            <w:tcMar>
              <w:top w:w="15" w:type="dxa"/>
              <w:left w:w="15" w:type="dxa"/>
              <w:bottom w:w="15" w:type="dxa"/>
              <w:right w:w="120" w:type="dxa"/>
            </w:tcMar>
            <w:hideMark/>
          </w:tcPr>
          <w:p w:rsidR="00BD5DCC" w:rsidRDefault="004703B8">
            <w:pPr>
              <w:rPr>
                <w:rFonts w:eastAsia="Times New Roman"/>
                <w:i/>
                <w:iCs/>
                <w:color w:val="00008B"/>
              </w:rPr>
            </w:pPr>
            <w:r>
              <w:rPr>
                <w:rFonts w:eastAsia="Times New Roman"/>
                <w:i/>
                <w:iCs/>
                <w:color w:val="00008B"/>
              </w:rPr>
              <w:t xml:space="preserve">Belanja Dibayar di Muka Rp2.074.306 </w:t>
            </w:r>
          </w:p>
        </w:tc>
        <w:tc>
          <w:tcPr>
            <w:tcW w:w="0" w:type="auto"/>
            <w:tcMar>
              <w:top w:w="15" w:type="dxa"/>
              <w:left w:w="15" w:type="dxa"/>
              <w:bottom w:w="15" w:type="dxa"/>
              <w:right w:w="15" w:type="dxa"/>
            </w:tcMar>
          </w:tcPr>
          <w:p w:rsidR="00BD5DCC" w:rsidRDefault="004703B8">
            <w:pPr>
              <w:pStyle w:val="Heading5"/>
              <w:jc w:val="both"/>
              <w:rPr>
                <w:rFonts w:eastAsia="Times New Roman"/>
                <w:color w:val="00008B"/>
              </w:rPr>
            </w:pPr>
            <w:r>
              <w:rPr>
                <w:rFonts w:eastAsia="Times New Roman"/>
                <w:color w:val="00008B"/>
              </w:rPr>
              <w:t>C.2 Belanja Dibayar di Muka</w:t>
            </w:r>
          </w:p>
          <w:p w:rsidR="00BD5DCC" w:rsidRDefault="004703B8">
            <w:pPr>
              <w:pStyle w:val="NormalWeb"/>
              <w:jc w:val="both"/>
            </w:pPr>
            <w:r>
              <w:t xml:space="preserve">Saldo Belanja Dibayar di Muka per tanggal 30 September 2022 dan 31 Desember 2021 masing-masing sebesar Rp2.074.306 dan Rp24.119.333. Belanja dibayar di muka merupakan hak yang masih harus diterima setelah tanggal neraca sebagai akibat dari barang/jasa telah dibayarkan secara penuh namun barang atau jasa belum diterima seluruhnya. Rincian Belanja Dibayar di Muka adalah sebagai berikut: </w:t>
            </w: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13 </w:t>
                  </w:r>
                  <w:r>
                    <w:rPr>
                      <w:rFonts w:eastAsia="Times New Roman"/>
                      <w:i/>
                      <w:iCs/>
                    </w:rPr>
                    <w:br/>
                    <w:t>Rincian Belanja Dibayar di Muka 30 September 2022 dan 31 Desember 2021</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50"/>
              <w:gridCol w:w="2250"/>
              <w:gridCol w:w="2250"/>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Jenis </w:t>
                  </w:r>
                </w:p>
              </w:tc>
              <w:tc>
                <w:tcPr>
                  <w:tcW w:w="22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 (Rp)</w:t>
                  </w:r>
                </w:p>
              </w:tc>
              <w:tc>
                <w:tcPr>
                  <w:tcW w:w="22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31 Desember 2021(Rp)</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Barang yang Dibayar Dimuka (prepaid)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2.074.306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24.119.333</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2.074.306</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24.119.333</w:t>
                  </w:r>
                </w:p>
              </w:tc>
            </w:tr>
          </w:tbl>
          <w:p w:rsidR="00BD5DCC" w:rsidRDefault="00BD5DCC">
            <w:pPr>
              <w:rPr>
                <w:rFonts w:eastAsia="Times New Roman"/>
                <w:sz w:val="20"/>
                <w:szCs w:val="20"/>
              </w:rPr>
            </w:pPr>
          </w:p>
        </w:tc>
      </w:tr>
    </w:tbl>
    <w:p w:rsidR="00BD5DCC" w:rsidRDefault="00BD5DCC">
      <w:pPr>
        <w:divId w:val="2317395"/>
        <w:rPr>
          <w:rFonts w:eastAsia="Times New Roman"/>
          <w:lang w:val="en-US"/>
        </w:rPr>
      </w:pPr>
    </w:p>
    <w:tbl>
      <w:tblPr>
        <w:tblW w:w="9000" w:type="dxa"/>
        <w:tblCellSpacing w:w="15" w:type="dxa"/>
        <w:tblLook w:val="04A0" w:firstRow="1" w:lastRow="0" w:firstColumn="1" w:lastColumn="0" w:noHBand="0" w:noVBand="1"/>
      </w:tblPr>
      <w:tblGrid>
        <w:gridCol w:w="2159"/>
        <w:gridCol w:w="6841"/>
      </w:tblGrid>
      <w:tr w:rsidR="00BD5DCC">
        <w:trPr>
          <w:divId w:val="2317395"/>
          <w:tblCellSpacing w:w="15" w:type="dxa"/>
        </w:trPr>
        <w:tc>
          <w:tcPr>
            <w:tcW w:w="2250" w:type="dxa"/>
            <w:tcMar>
              <w:top w:w="15" w:type="dxa"/>
              <w:left w:w="15" w:type="dxa"/>
              <w:bottom w:w="15" w:type="dxa"/>
              <w:right w:w="120" w:type="dxa"/>
            </w:tcMar>
            <w:hideMark/>
          </w:tcPr>
          <w:p w:rsidR="00BD5DCC" w:rsidRDefault="004703B8">
            <w:pPr>
              <w:rPr>
                <w:rFonts w:eastAsia="Times New Roman"/>
                <w:i/>
                <w:iCs/>
                <w:color w:val="00008B"/>
              </w:rPr>
            </w:pPr>
            <w:r>
              <w:rPr>
                <w:rFonts w:eastAsia="Times New Roman"/>
                <w:i/>
                <w:iCs/>
                <w:color w:val="00008B"/>
              </w:rPr>
              <w:t xml:space="preserve">Piutang Bukan Pajak Rp1.521.532 </w:t>
            </w:r>
          </w:p>
        </w:tc>
        <w:tc>
          <w:tcPr>
            <w:tcW w:w="0" w:type="auto"/>
            <w:tcMar>
              <w:top w:w="15" w:type="dxa"/>
              <w:left w:w="15" w:type="dxa"/>
              <w:bottom w:w="15" w:type="dxa"/>
              <w:right w:w="15" w:type="dxa"/>
            </w:tcMar>
          </w:tcPr>
          <w:p w:rsidR="00BD5DCC" w:rsidRDefault="004703B8">
            <w:pPr>
              <w:pStyle w:val="Heading5"/>
              <w:jc w:val="both"/>
              <w:rPr>
                <w:rFonts w:eastAsia="Times New Roman"/>
                <w:color w:val="00008B"/>
              </w:rPr>
            </w:pPr>
            <w:r>
              <w:rPr>
                <w:rFonts w:eastAsia="Times New Roman"/>
                <w:color w:val="00008B"/>
              </w:rPr>
              <w:t>C.3 Piutang Bukan Pajak</w:t>
            </w:r>
          </w:p>
          <w:p w:rsidR="00BD5DCC" w:rsidRDefault="004703B8">
            <w:pPr>
              <w:pStyle w:val="NormalWeb"/>
              <w:jc w:val="both"/>
            </w:pPr>
            <w:r>
              <w:t xml:space="preserve">Saldo Piutang Bukan Pajak per tanggal 30 September 2022 dan 31 Desember 2021 masing-masing sebesar Rp1.521.532 dan Rp0. Piutang Bukan Pajak merupakan semua hak atau pengakuan/klaim pemerintah atas uang atau jasa terhadap pelayanan yang telah diberikan dan belum diselesaikan pembayaran atau serah terimanya pada akhir tahun </w:t>
            </w:r>
            <w:r>
              <w:lastRenderedPageBreak/>
              <w:t xml:space="preserve">anggaran per tanggal neraca. Piutang Bukan Pajak dicatat sebesar nilai nominal yang ditetapkan dalam surat ketetapan/surat tagihan. </w:t>
            </w: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14 </w:t>
                  </w:r>
                  <w:r>
                    <w:rPr>
                      <w:rFonts w:eastAsia="Times New Roman"/>
                      <w:i/>
                      <w:iCs/>
                    </w:rPr>
                    <w:br/>
                    <w:t>Rincian Piutang Bukan Pajak 30 September 2022 dan 31 Desember 2021</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50"/>
              <w:gridCol w:w="2250"/>
              <w:gridCol w:w="2250"/>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Jenis </w:t>
                  </w:r>
                </w:p>
              </w:tc>
              <w:tc>
                <w:tcPr>
                  <w:tcW w:w="22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 (Rp)</w:t>
                  </w:r>
                </w:p>
              </w:tc>
              <w:tc>
                <w:tcPr>
                  <w:tcW w:w="22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31 Desember 2021(Rp)</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Piutang Lainnya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1.521.532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1.521.532</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bl>
          <w:p w:rsidR="00BD5DCC" w:rsidRDefault="00BD5DCC">
            <w:pPr>
              <w:rPr>
                <w:rFonts w:eastAsia="Times New Roman"/>
                <w:sz w:val="20"/>
                <w:szCs w:val="20"/>
              </w:rPr>
            </w:pPr>
          </w:p>
        </w:tc>
      </w:tr>
    </w:tbl>
    <w:p w:rsidR="00BD5DCC" w:rsidRDefault="00BD5DCC">
      <w:pPr>
        <w:divId w:val="2317395"/>
        <w:rPr>
          <w:rFonts w:eastAsia="Times New Roman"/>
          <w:lang w:val="en-US"/>
        </w:rPr>
      </w:pPr>
    </w:p>
    <w:p w:rsidR="00BD5DCC" w:rsidRDefault="004703B8">
      <w:pPr>
        <w:textAlignment w:val="top"/>
        <w:divId w:val="702487201"/>
        <w:rPr>
          <w:rFonts w:eastAsia="Times New Roman"/>
          <w:i/>
          <w:iCs/>
          <w:color w:val="00008B"/>
          <w:lang w:val="en-US"/>
        </w:rPr>
      </w:pPr>
      <w:r>
        <w:rPr>
          <w:rFonts w:eastAsia="Times New Roman"/>
          <w:i/>
          <w:iCs/>
          <w:color w:val="00008B"/>
          <w:lang w:val="en-US"/>
        </w:rPr>
        <w:t xml:space="preserve">Persediaan Rp53.272.821 </w:t>
      </w:r>
    </w:p>
    <w:p w:rsidR="00BD5DCC" w:rsidRDefault="004703B8">
      <w:pPr>
        <w:pStyle w:val="NormalWeb"/>
        <w:jc w:val="both"/>
        <w:textAlignment w:val="top"/>
        <w:divId w:val="755977503"/>
        <w:rPr>
          <w:color w:val="00008B"/>
          <w:lang w:val="en-US"/>
        </w:rPr>
      </w:pPr>
      <w:r>
        <w:rPr>
          <w:color w:val="00008B"/>
          <w:lang w:val="en-US"/>
        </w:rPr>
        <w:t>C.4 Persediaan</w:t>
      </w:r>
    </w:p>
    <w:p w:rsidR="00BD5DCC" w:rsidRDefault="004703B8">
      <w:pPr>
        <w:pStyle w:val="NormalWeb"/>
        <w:jc w:val="both"/>
        <w:textAlignment w:val="top"/>
        <w:divId w:val="755977503"/>
        <w:rPr>
          <w:lang w:val="en-US"/>
        </w:rPr>
      </w:pPr>
      <w:r>
        <w:rPr>
          <w:lang w:val="en-US"/>
        </w:rPr>
        <w:t xml:space="preserve">Nilai Persediaan per 30 September 2022 dan 31 Desember 2021 masing-masing sebesar Rp53.272.821 dan Rp372.081.333. Persediaan adalah aset lancar dalam bentuk barang atau perlengkapan yang dimaksudkan untuk mendukung kegiatan operasional pemerintah, dan/atau untuk dijual, dan/atau diserahkan dalam rangka pelayanan kepada masyarakat.Rincian Persediaan per 30 September 2022 dan 31 Desember 2021 adalah sebagai berikut: </w:t>
      </w:r>
    </w:p>
    <w:tbl>
      <w:tblPr>
        <w:tblW w:w="0" w:type="auto"/>
        <w:tblCellSpacing w:w="15" w:type="dxa"/>
        <w:tblLook w:val="04A0" w:firstRow="1" w:lastRow="0" w:firstColumn="1" w:lastColumn="0" w:noHBand="0" w:noVBand="1"/>
      </w:tblPr>
      <w:tblGrid>
        <w:gridCol w:w="6675"/>
      </w:tblGrid>
      <w:tr w:rsidR="00BD5DCC">
        <w:trPr>
          <w:divId w:val="755977503"/>
          <w:tblCellSpacing w:w="15" w:type="dxa"/>
        </w:trPr>
        <w:tc>
          <w:tcPr>
            <w:tcW w:w="6615"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15 </w:t>
            </w:r>
            <w:r>
              <w:rPr>
                <w:rFonts w:eastAsia="Times New Roman"/>
                <w:i/>
                <w:iCs/>
              </w:rPr>
              <w:br/>
              <w:t>Rincian Persediaan Sampai 30 September 2022 dan 31 Desember 2021</w:t>
            </w:r>
          </w:p>
        </w:tc>
      </w:tr>
    </w:tbl>
    <w:p w:rsidR="00BD5DCC" w:rsidRDefault="00BD5DCC">
      <w:pPr>
        <w:jc w:val="both"/>
        <w:textAlignment w:val="top"/>
        <w:divId w:val="755977503"/>
        <w:rPr>
          <w:rFonts w:eastAsia="Times New Roman"/>
          <w:vanish/>
          <w:lang w:val="en-US"/>
        </w:rPr>
      </w:pPr>
    </w:p>
    <w:tbl>
      <w:tblPr>
        <w:tblW w:w="66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015"/>
        <w:gridCol w:w="1800"/>
        <w:gridCol w:w="1800"/>
      </w:tblGrid>
      <w:tr w:rsidR="00BD5DCC">
        <w:trPr>
          <w:divId w:val="755977503"/>
        </w:trPr>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Jenis </w:t>
            </w:r>
          </w:p>
        </w:tc>
        <w:tc>
          <w:tcPr>
            <w:tcW w:w="18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 (Rp)</w:t>
            </w:r>
          </w:p>
        </w:tc>
        <w:tc>
          <w:tcPr>
            <w:tcW w:w="18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31 Desember 2021 (Rp)</w:t>
            </w:r>
          </w:p>
        </w:tc>
      </w:tr>
      <w:tr w:rsidR="00BD5DCC">
        <w:trPr>
          <w:divId w:val="755977503"/>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Barang Konsumsi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52.603.421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370.492.083</w:t>
            </w:r>
          </w:p>
        </w:tc>
      </w:tr>
      <w:tr w:rsidR="00BD5DCC">
        <w:trPr>
          <w:divId w:val="755977503"/>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Bahan untuk Pemeliharaan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669.400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1.589.250</w:t>
            </w:r>
          </w:p>
        </w:tc>
      </w:tr>
      <w:tr w:rsidR="00BD5DCC">
        <w:trPr>
          <w:divId w:val="755977503"/>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53.272.821</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372.081.333</w:t>
            </w:r>
          </w:p>
        </w:tc>
      </w:tr>
    </w:tbl>
    <w:p w:rsidR="00BD5DCC" w:rsidRDefault="00BD5DCC">
      <w:pPr>
        <w:jc w:val="both"/>
        <w:textAlignment w:val="top"/>
        <w:divId w:val="755977503"/>
        <w:rPr>
          <w:rFonts w:eastAsia="Times New Roman"/>
          <w:lang w:val="en-US"/>
        </w:rPr>
      </w:pPr>
    </w:p>
    <w:p w:rsidR="00BD5DCC" w:rsidRDefault="00BD5DCC">
      <w:pPr>
        <w:jc w:val="both"/>
        <w:textAlignment w:val="top"/>
        <w:divId w:val="755977503"/>
        <w:rPr>
          <w:rFonts w:eastAsia="Times New Roman"/>
          <w:lang w:val="en-US"/>
        </w:rPr>
      </w:pPr>
    </w:p>
    <w:p w:rsidR="00BD5DCC" w:rsidRDefault="004703B8">
      <w:pPr>
        <w:pStyle w:val="NormalWeb"/>
        <w:jc w:val="both"/>
        <w:textAlignment w:val="top"/>
        <w:divId w:val="755977503"/>
        <w:rPr>
          <w:lang w:val="en-US"/>
        </w:rPr>
      </w:pPr>
      <w:r>
        <w:rPr>
          <w:lang w:val="en-US"/>
        </w:rPr>
        <w:t>Mutasi Nilai Persediaan 30 September 2022 dijelaskan sebagai berikut :</w:t>
      </w:r>
    </w:p>
    <w:p w:rsidR="00BD5DCC" w:rsidRDefault="00BD5DCC">
      <w:pPr>
        <w:jc w:val="both"/>
        <w:textAlignment w:val="top"/>
        <w:divId w:val="755977503"/>
        <w:rPr>
          <w:rFonts w:eastAsia="Times New Roman"/>
          <w:lang w:val="en-US"/>
        </w:rPr>
      </w:pPr>
    </w:p>
    <w:tbl>
      <w:tblPr>
        <w:tblW w:w="4500" w:type="dxa"/>
        <w:tblCellSpacing w:w="15" w:type="dxa"/>
        <w:tblLook w:val="04A0" w:firstRow="1" w:lastRow="0" w:firstColumn="1" w:lastColumn="0" w:noHBand="0" w:noVBand="1"/>
      </w:tblPr>
      <w:tblGrid>
        <w:gridCol w:w="2383"/>
        <w:gridCol w:w="1420"/>
        <w:gridCol w:w="1435"/>
      </w:tblGrid>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31 Desember 2021</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372.081.333</w:t>
            </w: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Tambah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Pembelian</w:t>
            </w: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118.333.840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Transfer Masuk</w:t>
            </w: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167.294.634</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Koreksi Transfer Keluar Online</w:t>
            </w: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49.612.848</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lastRenderedPageBreak/>
              <w:t>Total Mutasi Tambah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335.241.322</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Kurang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Habis Pakai</w:t>
            </w: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(195.403.910)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Transfer Keluar</w:t>
            </w: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(458.645.924)</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Kurang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(654.049.834)</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Kenaikan(Penurunan)</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nil"/>
              <w:left w:val="nil"/>
              <w:bottom w:val="single" w:sz="6" w:space="0" w:color="auto"/>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(318.808.512)</w:t>
            </w:r>
          </w:p>
        </w:tc>
      </w:tr>
      <w:tr w:rsidR="00BD5DCC">
        <w:trPr>
          <w:divId w:val="755977503"/>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53.272.821</w:t>
            </w:r>
          </w:p>
        </w:tc>
      </w:tr>
    </w:tbl>
    <w:p w:rsidR="00BD5DCC" w:rsidRDefault="004703B8">
      <w:pPr>
        <w:textAlignment w:val="top"/>
        <w:divId w:val="2084720163"/>
        <w:rPr>
          <w:rFonts w:eastAsia="Times New Roman"/>
          <w:i/>
          <w:iCs/>
          <w:color w:val="00008B"/>
          <w:lang w:val="en-US"/>
        </w:rPr>
      </w:pPr>
      <w:r>
        <w:rPr>
          <w:rFonts w:eastAsia="Times New Roman"/>
          <w:i/>
          <w:iCs/>
          <w:color w:val="00008B"/>
          <w:lang w:val="en-US"/>
        </w:rPr>
        <w:t xml:space="preserve">Tanah Rp8.029.107.000 </w:t>
      </w:r>
    </w:p>
    <w:p w:rsidR="00BD5DCC" w:rsidRDefault="004703B8">
      <w:pPr>
        <w:pStyle w:val="NormalWeb"/>
        <w:jc w:val="both"/>
        <w:textAlignment w:val="top"/>
        <w:divId w:val="2043819462"/>
        <w:rPr>
          <w:color w:val="00008B"/>
          <w:lang w:val="en-US"/>
        </w:rPr>
      </w:pPr>
      <w:r>
        <w:rPr>
          <w:color w:val="00008B"/>
          <w:lang w:val="en-US"/>
        </w:rPr>
        <w:t>C.5 Tanah</w:t>
      </w:r>
    </w:p>
    <w:p w:rsidR="00BD5DCC" w:rsidRDefault="004703B8">
      <w:pPr>
        <w:pStyle w:val="NormalWeb"/>
        <w:jc w:val="both"/>
        <w:textAlignment w:val="top"/>
        <w:divId w:val="2043819462"/>
        <w:rPr>
          <w:lang w:val="en-US"/>
        </w:rPr>
      </w:pPr>
      <w:r>
        <w:rPr>
          <w:lang w:val="en-US"/>
        </w:rPr>
        <w:t xml:space="preserve">Nilai aset tetap berupa tanah yang dimiliki 30 September 2022 dan 31 Desember 2021 adalah sebesar Rp8.029.107.000 dan Rp8.029.107.000. Mutasi nilai tanah tersebut dapat dijelaskan sebagai berikut: </w:t>
      </w:r>
    </w:p>
    <w:p w:rsidR="00BD5DCC" w:rsidRDefault="00BD5DCC">
      <w:pPr>
        <w:jc w:val="both"/>
        <w:textAlignment w:val="top"/>
        <w:divId w:val="2043819462"/>
        <w:rPr>
          <w:rFonts w:eastAsia="Times New Roman"/>
          <w:lang w:val="en-US"/>
        </w:rPr>
      </w:pPr>
    </w:p>
    <w:tbl>
      <w:tblPr>
        <w:tblW w:w="4500" w:type="dxa"/>
        <w:tblCellSpacing w:w="15" w:type="dxa"/>
        <w:tblLook w:val="04A0" w:firstRow="1" w:lastRow="0" w:firstColumn="1" w:lastColumn="0" w:noHBand="0" w:noVBand="1"/>
      </w:tblPr>
      <w:tblGrid>
        <w:gridCol w:w="2865"/>
        <w:gridCol w:w="180"/>
        <w:gridCol w:w="1455"/>
      </w:tblGrid>
      <w:tr w:rsidR="00BD5DCC">
        <w:trPr>
          <w:divId w:val="2043819462"/>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31 Desember 2021</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8.029.107.000</w:t>
            </w:r>
          </w:p>
        </w:tc>
      </w:tr>
      <w:tr w:rsidR="00BD5DCC">
        <w:trPr>
          <w:divId w:val="2043819462"/>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Tambah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2043819462"/>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Tambah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2043819462"/>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Kurang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2043819462"/>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Kurang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2043819462"/>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Kenaikan(Penurunan)</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nil"/>
              <w:left w:val="nil"/>
              <w:bottom w:val="single" w:sz="6" w:space="0" w:color="auto"/>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r>
      <w:tr w:rsidR="00BD5DCC">
        <w:trPr>
          <w:divId w:val="2043819462"/>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8.029.107.000</w:t>
            </w:r>
          </w:p>
        </w:tc>
      </w:tr>
    </w:tbl>
    <w:p w:rsidR="00BD5DCC" w:rsidRDefault="004703B8">
      <w:pPr>
        <w:textAlignment w:val="top"/>
        <w:divId w:val="854152624"/>
        <w:rPr>
          <w:rFonts w:eastAsia="Times New Roman"/>
          <w:i/>
          <w:iCs/>
          <w:color w:val="00008B"/>
          <w:lang w:val="en-US"/>
        </w:rPr>
      </w:pPr>
      <w:r>
        <w:rPr>
          <w:rFonts w:eastAsia="Times New Roman"/>
          <w:i/>
          <w:iCs/>
          <w:color w:val="00008B"/>
          <w:lang w:val="en-US"/>
        </w:rPr>
        <w:t xml:space="preserve">Peralatan dan Mesin Rp13.774.235.394 </w:t>
      </w:r>
    </w:p>
    <w:p w:rsidR="00BD5DCC" w:rsidRDefault="004703B8">
      <w:pPr>
        <w:pStyle w:val="NormalWeb"/>
        <w:jc w:val="both"/>
        <w:textAlignment w:val="top"/>
        <w:divId w:val="1187137024"/>
        <w:rPr>
          <w:color w:val="00008B"/>
          <w:lang w:val="en-US"/>
        </w:rPr>
      </w:pPr>
      <w:r>
        <w:rPr>
          <w:color w:val="00008B"/>
          <w:lang w:val="en-US"/>
        </w:rPr>
        <w:t>C.6 Peralatan dan Mesin</w:t>
      </w:r>
    </w:p>
    <w:p w:rsidR="00BD5DCC" w:rsidRDefault="004703B8">
      <w:pPr>
        <w:pStyle w:val="NormalWeb"/>
        <w:jc w:val="both"/>
        <w:textAlignment w:val="top"/>
        <w:divId w:val="1187137024"/>
        <w:rPr>
          <w:lang w:val="en-US"/>
        </w:rPr>
      </w:pPr>
      <w:r>
        <w:rPr>
          <w:lang w:val="en-US"/>
        </w:rPr>
        <w:t xml:space="preserve">Saldo aset tetap berupa Peralatan dan Mesin per 30 September 2022 dan 31 Desember 2021 adalah Rp13.774.235.394 dan Rp13.799.235.394. Mutasi nilai Peralatan dan Mesin tersebut dapat dijelaskan sebagai berikut: </w:t>
      </w:r>
    </w:p>
    <w:p w:rsidR="00BD5DCC" w:rsidRDefault="00BD5DCC">
      <w:pPr>
        <w:jc w:val="both"/>
        <w:textAlignment w:val="top"/>
        <w:divId w:val="1187137024"/>
        <w:rPr>
          <w:rFonts w:eastAsia="Times New Roman"/>
          <w:lang w:val="en-US"/>
        </w:rPr>
      </w:pPr>
    </w:p>
    <w:tbl>
      <w:tblPr>
        <w:tblW w:w="4500" w:type="dxa"/>
        <w:tblCellSpacing w:w="15" w:type="dxa"/>
        <w:tblLook w:val="04A0" w:firstRow="1" w:lastRow="0" w:firstColumn="1" w:lastColumn="0" w:noHBand="0" w:noVBand="1"/>
      </w:tblPr>
      <w:tblGrid>
        <w:gridCol w:w="2383"/>
        <w:gridCol w:w="1300"/>
        <w:gridCol w:w="1735"/>
      </w:tblGrid>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31 Desember 2021</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13.799.235.394</w:t>
            </w: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Tambah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Pembelian</w:t>
            </w: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31.500.000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lastRenderedPageBreak/>
              <w:t>Total Mutasi Tambah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31.500.000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Kurang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Transfer Keluar</w:t>
            </w: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(56.500.000)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Kurang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(56.500.000)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Kenaikan(Penurunan)</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nil"/>
              <w:left w:val="nil"/>
              <w:bottom w:val="single" w:sz="6" w:space="0" w:color="auto"/>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(25.000.000)</w:t>
            </w: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13.774.235.394</w:t>
            </w: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Akumulasi Penyusutan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(12.955.375.404)</w:t>
            </w:r>
          </w:p>
        </w:tc>
      </w:tr>
      <w:tr w:rsidR="00BD5DCC">
        <w:trPr>
          <w:divId w:val="1187137024"/>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Nilai Buku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818.859.990</w:t>
            </w:r>
          </w:p>
        </w:tc>
      </w:tr>
    </w:tbl>
    <w:p w:rsidR="00BD5DCC" w:rsidRDefault="004703B8">
      <w:pPr>
        <w:textAlignment w:val="top"/>
        <w:divId w:val="1945989966"/>
        <w:rPr>
          <w:rFonts w:eastAsia="Times New Roman"/>
          <w:i/>
          <w:iCs/>
          <w:color w:val="00008B"/>
          <w:lang w:val="en-US"/>
        </w:rPr>
      </w:pPr>
      <w:r>
        <w:rPr>
          <w:rFonts w:eastAsia="Times New Roman"/>
          <w:i/>
          <w:iCs/>
          <w:color w:val="00008B"/>
          <w:lang w:val="en-US"/>
        </w:rPr>
        <w:t xml:space="preserve">Gedung dan Bangunan Rp7.999.206.000 </w:t>
      </w:r>
    </w:p>
    <w:p w:rsidR="00BD5DCC" w:rsidRDefault="004703B8">
      <w:pPr>
        <w:pStyle w:val="NormalWeb"/>
        <w:jc w:val="both"/>
        <w:textAlignment w:val="top"/>
        <w:divId w:val="1640648679"/>
        <w:rPr>
          <w:color w:val="00008B"/>
          <w:lang w:val="en-US"/>
        </w:rPr>
      </w:pPr>
      <w:r>
        <w:rPr>
          <w:color w:val="00008B"/>
          <w:lang w:val="en-US"/>
        </w:rPr>
        <w:t>C.7 Gedung dan Bangunan</w:t>
      </w:r>
    </w:p>
    <w:p w:rsidR="00BD5DCC" w:rsidRDefault="004703B8">
      <w:pPr>
        <w:pStyle w:val="NormalWeb"/>
        <w:jc w:val="both"/>
        <w:textAlignment w:val="top"/>
        <w:divId w:val="1640648679"/>
        <w:rPr>
          <w:lang w:val="en-US"/>
        </w:rPr>
      </w:pPr>
      <w:r>
        <w:rPr>
          <w:lang w:val="en-US"/>
        </w:rPr>
        <w:t xml:space="preserve">Nilai Gedung dan Bangunan per 30 September 2022 dan 31 Desember 2021 adalah Rp7.999.206.000 dan Rp7.999.206.000. Mutasi transaksi terhadap Gedung dan Bangunan pada tanggal pelaporan adalah sebagai berikut: </w:t>
      </w:r>
    </w:p>
    <w:p w:rsidR="00BD5DCC" w:rsidRDefault="00BD5DCC">
      <w:pPr>
        <w:jc w:val="both"/>
        <w:textAlignment w:val="top"/>
        <w:divId w:val="1640648679"/>
        <w:rPr>
          <w:rFonts w:eastAsia="Times New Roman"/>
          <w:lang w:val="en-US"/>
        </w:rPr>
      </w:pPr>
    </w:p>
    <w:tbl>
      <w:tblPr>
        <w:tblW w:w="4500" w:type="dxa"/>
        <w:tblCellSpacing w:w="15" w:type="dxa"/>
        <w:tblLook w:val="04A0" w:firstRow="1" w:lastRow="0" w:firstColumn="1" w:lastColumn="0" w:noHBand="0" w:noVBand="1"/>
      </w:tblPr>
      <w:tblGrid>
        <w:gridCol w:w="2705"/>
        <w:gridCol w:w="180"/>
        <w:gridCol w:w="1615"/>
      </w:tblGrid>
      <w:tr w:rsidR="00BD5DCC">
        <w:trPr>
          <w:divId w:val="1640648679"/>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31 Desember 2021</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7.999.206.000</w:t>
            </w:r>
          </w:p>
        </w:tc>
      </w:tr>
      <w:tr w:rsidR="00BD5DCC">
        <w:trPr>
          <w:divId w:val="1640648679"/>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Tambah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640648679"/>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Tambah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640648679"/>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Kurang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640648679"/>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Kurang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640648679"/>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Kenaikan(Penurunan)</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nil"/>
              <w:left w:val="nil"/>
              <w:bottom w:val="single" w:sz="6" w:space="0" w:color="auto"/>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r>
      <w:tr w:rsidR="00BD5DCC">
        <w:trPr>
          <w:divId w:val="1640648679"/>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7.999.206.000</w:t>
            </w:r>
          </w:p>
        </w:tc>
      </w:tr>
      <w:tr w:rsidR="00BD5DCC">
        <w:trPr>
          <w:divId w:val="1640648679"/>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Akumulasi Penyusutan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(2.258.173.448)</w:t>
            </w:r>
          </w:p>
        </w:tc>
      </w:tr>
      <w:tr w:rsidR="00BD5DCC">
        <w:trPr>
          <w:divId w:val="1640648679"/>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Nilai Buku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5.741.032.552</w:t>
            </w:r>
          </w:p>
        </w:tc>
      </w:tr>
    </w:tbl>
    <w:p w:rsidR="00BD5DCC" w:rsidRDefault="00BD5DCC">
      <w:pPr>
        <w:jc w:val="both"/>
        <w:textAlignment w:val="top"/>
        <w:divId w:val="1640648679"/>
        <w:rPr>
          <w:rFonts w:eastAsia="Times New Roman"/>
          <w:lang w:val="en-US"/>
        </w:rPr>
      </w:pPr>
    </w:p>
    <w:p w:rsidR="00BD5DCC" w:rsidRDefault="004703B8">
      <w:pPr>
        <w:textAlignment w:val="top"/>
        <w:divId w:val="2057117282"/>
        <w:rPr>
          <w:rFonts w:eastAsia="Times New Roman"/>
          <w:i/>
          <w:iCs/>
          <w:color w:val="00008B"/>
          <w:lang w:val="en-US"/>
        </w:rPr>
      </w:pPr>
      <w:r>
        <w:rPr>
          <w:rFonts w:eastAsia="Times New Roman"/>
          <w:i/>
          <w:iCs/>
          <w:color w:val="00008B"/>
          <w:lang w:val="en-US"/>
        </w:rPr>
        <w:t xml:space="preserve">Aset Tetap Lainnya Rp263.501.743 </w:t>
      </w:r>
    </w:p>
    <w:p w:rsidR="00BD5DCC" w:rsidRDefault="004703B8">
      <w:pPr>
        <w:pStyle w:val="NormalWeb"/>
        <w:jc w:val="both"/>
        <w:textAlignment w:val="top"/>
        <w:divId w:val="899829748"/>
        <w:rPr>
          <w:color w:val="00008B"/>
          <w:lang w:val="en-US"/>
        </w:rPr>
      </w:pPr>
      <w:r>
        <w:rPr>
          <w:color w:val="00008B"/>
          <w:lang w:val="en-US"/>
        </w:rPr>
        <w:t>C.8 Aset Tetap Lainnya</w:t>
      </w:r>
    </w:p>
    <w:p w:rsidR="00BD5DCC" w:rsidRDefault="004703B8">
      <w:pPr>
        <w:pStyle w:val="NormalWeb"/>
        <w:jc w:val="both"/>
        <w:textAlignment w:val="top"/>
        <w:divId w:val="899829748"/>
        <w:rPr>
          <w:lang w:val="en-US"/>
        </w:rPr>
      </w:pPr>
      <w:r>
        <w:rPr>
          <w:lang w:val="en-US"/>
        </w:rPr>
        <w:lastRenderedPageBreak/>
        <w:t xml:space="preserve">Aset Tetap Lainnya merupakan aset tetap yang tidak dapat dikelompokkan dalam tanah, peralatan dan mesin, gedung dan bangunan, jalan, irigasi dan jaringan. Saldo Aset Tetap Lainnya per 30 September 2022 dan 31 Desember 2021 adalah Rp263.501.743 dan Rp263.501.743. Nilai mutasi atas aset tetap per 30 September 2022 disajikan pada tabel berikut: </w:t>
      </w:r>
    </w:p>
    <w:p w:rsidR="00BD5DCC" w:rsidRDefault="00BD5DCC">
      <w:pPr>
        <w:jc w:val="both"/>
        <w:textAlignment w:val="top"/>
        <w:divId w:val="899829748"/>
        <w:rPr>
          <w:rFonts w:eastAsia="Times New Roman"/>
          <w:lang w:val="en-US"/>
        </w:rPr>
      </w:pPr>
    </w:p>
    <w:tbl>
      <w:tblPr>
        <w:tblW w:w="4500" w:type="dxa"/>
        <w:tblCellSpacing w:w="15" w:type="dxa"/>
        <w:tblLook w:val="04A0" w:firstRow="1" w:lastRow="0" w:firstColumn="1" w:lastColumn="0" w:noHBand="0" w:noVBand="1"/>
      </w:tblPr>
      <w:tblGrid>
        <w:gridCol w:w="3045"/>
        <w:gridCol w:w="180"/>
        <w:gridCol w:w="1275"/>
      </w:tblGrid>
      <w:tr w:rsidR="00BD5DCC">
        <w:trPr>
          <w:divId w:val="89982974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31 Desember 2021</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263.501.743</w:t>
            </w:r>
          </w:p>
        </w:tc>
      </w:tr>
      <w:tr w:rsidR="00BD5DCC">
        <w:trPr>
          <w:divId w:val="89982974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Tambah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89982974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Tambah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89982974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Kurang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89982974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Kurang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89982974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Kenaikan(Penurunan)</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nil"/>
              <w:left w:val="nil"/>
              <w:bottom w:val="single" w:sz="6" w:space="0" w:color="auto"/>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r>
      <w:tr w:rsidR="00BD5DCC">
        <w:trPr>
          <w:divId w:val="89982974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263.501.743</w:t>
            </w:r>
          </w:p>
        </w:tc>
      </w:tr>
      <w:tr w:rsidR="00BD5DCC">
        <w:trPr>
          <w:divId w:val="89982974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Akumulasi Penyusutan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r>
      <w:tr w:rsidR="00BD5DCC">
        <w:trPr>
          <w:divId w:val="89982974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Nilai Buku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263.501.743</w:t>
            </w:r>
          </w:p>
        </w:tc>
      </w:tr>
    </w:tbl>
    <w:p w:rsidR="00BD5DCC" w:rsidRDefault="00BD5DCC">
      <w:pPr>
        <w:jc w:val="both"/>
        <w:textAlignment w:val="top"/>
        <w:divId w:val="899829748"/>
        <w:rPr>
          <w:rFonts w:eastAsia="Times New Roman"/>
          <w:lang w:val="en-US"/>
        </w:rPr>
      </w:pPr>
    </w:p>
    <w:tbl>
      <w:tblPr>
        <w:tblW w:w="9000" w:type="dxa"/>
        <w:tblCellSpacing w:w="15" w:type="dxa"/>
        <w:tblCellMar>
          <w:bottom w:w="180" w:type="dxa"/>
        </w:tblCellMar>
        <w:tblLook w:val="04A0" w:firstRow="1" w:lastRow="0" w:firstColumn="1" w:lastColumn="0" w:noHBand="0" w:noVBand="1"/>
      </w:tblPr>
      <w:tblGrid>
        <w:gridCol w:w="2159"/>
        <w:gridCol w:w="6841"/>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Akumulasi Penyusutan Aset Tetap Rp15.213.548.852 </w:t>
            </w:r>
          </w:p>
        </w:tc>
        <w:tc>
          <w:tcPr>
            <w:tcW w:w="0" w:type="auto"/>
            <w:tcMar>
              <w:top w:w="15" w:type="dxa"/>
              <w:left w:w="15" w:type="dxa"/>
              <w:bottom w:w="180" w:type="dxa"/>
              <w:right w:w="15" w:type="dxa"/>
            </w:tcMar>
          </w:tcPr>
          <w:p w:rsidR="00BD5DCC" w:rsidRDefault="004703B8">
            <w:pPr>
              <w:pStyle w:val="Heading5"/>
              <w:jc w:val="both"/>
              <w:rPr>
                <w:rFonts w:eastAsia="Times New Roman"/>
                <w:color w:val="00008B"/>
              </w:rPr>
            </w:pPr>
            <w:r>
              <w:rPr>
                <w:rFonts w:eastAsia="Times New Roman"/>
                <w:color w:val="00008B"/>
              </w:rPr>
              <w:t>C.9 Akumulasi Penyusutan Aset Tetap</w:t>
            </w:r>
          </w:p>
          <w:p w:rsidR="00BD5DCC" w:rsidRDefault="004703B8">
            <w:pPr>
              <w:pStyle w:val="NormalWeb"/>
              <w:jc w:val="both"/>
            </w:pPr>
            <w:r>
              <w:t xml:space="preserve">Saldo Akumulasi Penyusutan Aset Tetap per 30 September 2022 dan 31 Desember 2021 adalah masing-masing Rp15.213.548.852 dan Rp14.659.060.310. Akumulasi Penyusutan Aset Tetap merupakan alokasi sistematis atas nilai suatu aset tetap yang disusutkan selama masa manfaat aset yang bersangkutan selain untuk Tanah dan Konstruksi dalam Pengerjaan (KDP). Rincian Akumulasi Penyusutan Aset Tetap per 30 September 2022 adalah sebagai berikut: </w:t>
            </w: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16 </w:t>
                  </w:r>
                  <w:r>
                    <w:rPr>
                      <w:rFonts w:eastAsia="Times New Roman"/>
                      <w:i/>
                      <w:iCs/>
                    </w:rPr>
                    <w:br/>
                    <w:t xml:space="preserve">Rincian Akumulasi Penyusutan Aset Tetap 30 September 2022 </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005"/>
              <w:gridCol w:w="1918"/>
              <w:gridCol w:w="1918"/>
              <w:gridCol w:w="1909"/>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Aset Tetap</w:t>
                  </w:r>
                </w:p>
              </w:tc>
              <w:tc>
                <w:tcPr>
                  <w:tcW w:w="19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Perolehan</w:t>
                  </w:r>
                </w:p>
              </w:tc>
              <w:tc>
                <w:tcPr>
                  <w:tcW w:w="19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Akumulasi Penyusutan</w:t>
                  </w:r>
                </w:p>
              </w:tc>
              <w:tc>
                <w:tcPr>
                  <w:tcW w:w="19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Buku</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Peralatan dan Mesin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13.774.235.394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12.955.375.404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818.859.990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Gedung dan Bangunan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7.999.206.000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2.258.173.448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5.741.032.552</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Aset Tetap Lainnya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263.501.743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263.501.743</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lastRenderedPageBreak/>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22.036.943.137</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15.213.548.852</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6.823.394.285</w:t>
                  </w:r>
                </w:p>
              </w:tc>
            </w:tr>
          </w:tbl>
          <w:p w:rsidR="00BD5DCC" w:rsidRDefault="004703B8">
            <w:pPr>
              <w:pStyle w:val="NormalWeb"/>
              <w:jc w:val="both"/>
            </w:pPr>
            <w:r>
              <w:t>Rincian Akumulasi Penyusutan Aset Tetap disajikan pada Lampiran Laporan Keuangan ini.</w:t>
            </w:r>
          </w:p>
        </w:tc>
      </w:tr>
    </w:tbl>
    <w:p w:rsidR="00BD5DCC" w:rsidRDefault="00BD5DCC">
      <w:pPr>
        <w:divId w:val="2317395"/>
        <w:rPr>
          <w:rFonts w:eastAsia="Times New Roman"/>
          <w:lang w:val="en-US"/>
        </w:rPr>
      </w:pPr>
    </w:p>
    <w:p w:rsidR="00BD5DCC" w:rsidRDefault="004703B8">
      <w:pPr>
        <w:textAlignment w:val="top"/>
        <w:divId w:val="1295213571"/>
        <w:rPr>
          <w:rFonts w:eastAsia="Times New Roman"/>
          <w:i/>
          <w:iCs/>
          <w:color w:val="00008B"/>
          <w:lang w:val="en-US"/>
        </w:rPr>
      </w:pPr>
      <w:r>
        <w:rPr>
          <w:rFonts w:eastAsia="Times New Roman"/>
          <w:i/>
          <w:iCs/>
          <w:color w:val="00008B"/>
          <w:lang w:val="en-US"/>
        </w:rPr>
        <w:t xml:space="preserve">Aset Tak Berwujud Rp1.693.122.500 </w:t>
      </w:r>
    </w:p>
    <w:p w:rsidR="00BD5DCC" w:rsidRDefault="004703B8">
      <w:pPr>
        <w:pStyle w:val="NormalWeb"/>
        <w:jc w:val="both"/>
        <w:textAlignment w:val="top"/>
        <w:divId w:val="1159687815"/>
        <w:rPr>
          <w:color w:val="00008B"/>
          <w:lang w:val="en-US"/>
        </w:rPr>
      </w:pPr>
      <w:r>
        <w:rPr>
          <w:color w:val="00008B"/>
          <w:lang w:val="en-US"/>
        </w:rPr>
        <w:t>C.10 Aset Tak Berwujud</w:t>
      </w:r>
    </w:p>
    <w:p w:rsidR="00BD5DCC" w:rsidRDefault="004703B8">
      <w:pPr>
        <w:pStyle w:val="NormalWeb"/>
        <w:jc w:val="both"/>
        <w:textAlignment w:val="top"/>
        <w:divId w:val="1159687815"/>
        <w:rPr>
          <w:lang w:val="en-US"/>
        </w:rPr>
      </w:pPr>
      <w:r>
        <w:rPr>
          <w:lang w:val="en-US"/>
        </w:rPr>
        <w:t xml:space="preserve">Saldo Aset Tak Berwujud (ATB) per 30 September 2022 dan 31 Desember 2021 adalah Rp1.693.122.500 dan Rp1.693.122.500. Aset Tak Berwujud merupakan aset yang dapat diidentifikasi dan dimiliki, tetapi tidak mempunyai wujud fisik. Aset Tak Berwujud pada berupa software yang digunakan untuk menunjang operasional kantor. </w:t>
      </w:r>
    </w:p>
    <w:p w:rsidR="00BD5DCC" w:rsidRDefault="004703B8">
      <w:pPr>
        <w:pStyle w:val="NormalWeb"/>
        <w:jc w:val="both"/>
        <w:textAlignment w:val="top"/>
        <w:divId w:val="1159687815"/>
        <w:rPr>
          <w:lang w:val="en-US"/>
        </w:rPr>
      </w:pPr>
      <w:r>
        <w:rPr>
          <w:lang w:val="en-US"/>
        </w:rPr>
        <w:t xml:space="preserve">Rincian Aset Tak Berwujud per 30 September 2022 adalah sebagai berikut: </w:t>
      </w:r>
    </w:p>
    <w:p w:rsidR="00BD5DCC" w:rsidRDefault="00BD5DCC">
      <w:pPr>
        <w:jc w:val="both"/>
        <w:textAlignment w:val="top"/>
        <w:divId w:val="1159687815"/>
        <w:rPr>
          <w:rFonts w:eastAsia="Times New Roman"/>
          <w:lang w:val="en-US"/>
        </w:rPr>
      </w:pPr>
    </w:p>
    <w:tbl>
      <w:tblPr>
        <w:tblW w:w="0" w:type="auto"/>
        <w:tblCellSpacing w:w="15" w:type="dxa"/>
        <w:tblLook w:val="04A0" w:firstRow="1" w:lastRow="0" w:firstColumn="1" w:lastColumn="0" w:noHBand="0" w:noVBand="1"/>
      </w:tblPr>
      <w:tblGrid>
        <w:gridCol w:w="6777"/>
      </w:tblGrid>
      <w:tr w:rsidR="00BD5DCC">
        <w:trPr>
          <w:divId w:val="1159687815"/>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17 </w:t>
            </w:r>
            <w:r>
              <w:rPr>
                <w:rFonts w:eastAsia="Times New Roman"/>
                <w:i/>
                <w:iCs/>
              </w:rPr>
              <w:br/>
              <w:t>Rincian Aset Tak berwujud 30 September 2022</w:t>
            </w:r>
          </w:p>
        </w:tc>
      </w:tr>
    </w:tbl>
    <w:p w:rsidR="00BD5DCC" w:rsidRDefault="00BD5DCC">
      <w:pPr>
        <w:jc w:val="both"/>
        <w:textAlignment w:val="top"/>
        <w:divId w:val="1159687815"/>
        <w:rPr>
          <w:rFonts w:eastAsia="Times New Roman"/>
          <w:vanish/>
          <w:lang w:val="en-US"/>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750"/>
        <w:gridCol w:w="3000"/>
      </w:tblGrid>
      <w:tr w:rsidR="00BD5DCC">
        <w:trPr>
          <w:divId w:val="1159687815"/>
        </w:trPr>
        <w:tc>
          <w:tcPr>
            <w:tcW w:w="37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w:t>
            </w:r>
          </w:p>
        </w:tc>
        <w:tc>
          <w:tcPr>
            <w:tcW w:w="30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Perolehan</w:t>
            </w:r>
          </w:p>
        </w:tc>
      </w:tr>
      <w:tr w:rsidR="00BD5DCC">
        <w:trPr>
          <w:divId w:val="1159687815"/>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Software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1.643.578.500</w:t>
            </w:r>
          </w:p>
        </w:tc>
      </w:tr>
      <w:tr w:rsidR="00BD5DCC">
        <w:trPr>
          <w:divId w:val="1159687815"/>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Lisensi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49.544.000</w:t>
            </w:r>
          </w:p>
        </w:tc>
      </w:tr>
      <w:tr w:rsidR="00BD5DCC">
        <w:trPr>
          <w:divId w:val="1159687815"/>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1.693.122.500</w:t>
            </w:r>
          </w:p>
        </w:tc>
      </w:tr>
    </w:tbl>
    <w:p w:rsidR="00BD5DCC" w:rsidRDefault="00BD5DCC">
      <w:pPr>
        <w:jc w:val="both"/>
        <w:textAlignment w:val="top"/>
        <w:divId w:val="1159687815"/>
        <w:rPr>
          <w:rFonts w:eastAsia="Times New Roman"/>
          <w:lang w:val="en-US"/>
        </w:rPr>
      </w:pPr>
    </w:p>
    <w:p w:rsidR="00BD5DCC" w:rsidRDefault="004703B8">
      <w:pPr>
        <w:pStyle w:val="NormalWeb"/>
        <w:jc w:val="both"/>
        <w:textAlignment w:val="top"/>
        <w:divId w:val="1159687815"/>
        <w:rPr>
          <w:lang w:val="en-US"/>
        </w:rPr>
      </w:pPr>
      <w:r>
        <w:rPr>
          <w:lang w:val="en-US"/>
        </w:rPr>
        <w:t>Mutasi transaksi terhadap Aset Tak Berwujud pada tanggal pelaporan adalah sebagai berikut:</w:t>
      </w:r>
    </w:p>
    <w:p w:rsidR="00BD5DCC" w:rsidRDefault="00BD5DCC">
      <w:pPr>
        <w:jc w:val="both"/>
        <w:textAlignment w:val="top"/>
        <w:divId w:val="1159687815"/>
        <w:rPr>
          <w:rFonts w:eastAsia="Times New Roman"/>
          <w:lang w:val="en-US"/>
        </w:rPr>
      </w:pPr>
    </w:p>
    <w:tbl>
      <w:tblPr>
        <w:tblW w:w="4500" w:type="dxa"/>
        <w:tblCellSpacing w:w="15" w:type="dxa"/>
        <w:tblLook w:val="04A0" w:firstRow="1" w:lastRow="0" w:firstColumn="1" w:lastColumn="0" w:noHBand="0" w:noVBand="1"/>
      </w:tblPr>
      <w:tblGrid>
        <w:gridCol w:w="2705"/>
        <w:gridCol w:w="180"/>
        <w:gridCol w:w="1615"/>
      </w:tblGrid>
      <w:tr w:rsidR="00BD5DCC">
        <w:trPr>
          <w:divId w:val="1159687815"/>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31 Desember 2021</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1.693.122.500</w:t>
            </w:r>
          </w:p>
        </w:tc>
      </w:tr>
      <w:tr w:rsidR="00BD5DCC">
        <w:trPr>
          <w:divId w:val="1159687815"/>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Tambah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159687815"/>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Tambah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687815"/>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Kurang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159687815"/>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Kurang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159687815"/>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Kenaikan(Penurunan)</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nil"/>
              <w:left w:val="nil"/>
              <w:bottom w:val="single" w:sz="6" w:space="0" w:color="auto"/>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r>
      <w:tr w:rsidR="00BD5DCC">
        <w:trPr>
          <w:divId w:val="1159687815"/>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1.693.122.500</w:t>
            </w:r>
          </w:p>
        </w:tc>
      </w:tr>
      <w:tr w:rsidR="00BD5DCC">
        <w:trPr>
          <w:divId w:val="1159687815"/>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Akumulasi Amortisasi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(1.507.390.550)</w:t>
            </w:r>
          </w:p>
        </w:tc>
      </w:tr>
      <w:tr w:rsidR="00BD5DCC">
        <w:trPr>
          <w:divId w:val="1159687815"/>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Nilai Buku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185.731.950</w:t>
            </w:r>
          </w:p>
        </w:tc>
      </w:tr>
    </w:tbl>
    <w:p w:rsidR="00BD5DCC" w:rsidRDefault="004703B8">
      <w:pPr>
        <w:textAlignment w:val="top"/>
        <w:divId w:val="2025744168"/>
        <w:rPr>
          <w:rFonts w:eastAsia="Times New Roman"/>
          <w:i/>
          <w:iCs/>
          <w:color w:val="00008B"/>
          <w:lang w:val="en-US"/>
        </w:rPr>
      </w:pPr>
      <w:r>
        <w:rPr>
          <w:rFonts w:eastAsia="Times New Roman"/>
          <w:i/>
          <w:iCs/>
          <w:color w:val="00008B"/>
          <w:lang w:val="en-US"/>
        </w:rPr>
        <w:lastRenderedPageBreak/>
        <w:t xml:space="preserve">Aset Lain-lain Rp1.267.408.181 </w:t>
      </w:r>
    </w:p>
    <w:p w:rsidR="00BD5DCC" w:rsidRDefault="004703B8">
      <w:pPr>
        <w:pStyle w:val="NormalWeb"/>
        <w:jc w:val="both"/>
        <w:textAlignment w:val="top"/>
        <w:divId w:val="1981692338"/>
        <w:rPr>
          <w:color w:val="00008B"/>
          <w:lang w:val="en-US"/>
        </w:rPr>
      </w:pPr>
      <w:r>
        <w:rPr>
          <w:color w:val="00008B"/>
          <w:lang w:val="en-US"/>
        </w:rPr>
        <w:t>C.11 Aset Lain-lain</w:t>
      </w:r>
    </w:p>
    <w:p w:rsidR="00BD5DCC" w:rsidRDefault="004703B8">
      <w:pPr>
        <w:pStyle w:val="NormalWeb"/>
        <w:jc w:val="both"/>
        <w:textAlignment w:val="top"/>
        <w:divId w:val="1981692338"/>
        <w:rPr>
          <w:lang w:val="en-US"/>
        </w:rPr>
      </w:pPr>
      <w:r>
        <w:rPr>
          <w:lang w:val="en-US"/>
        </w:rPr>
        <w:t xml:space="preserve">Saldo Aset Lain-lain per 30 September 2022 dan 31 Desember 2021 adalah Rp1.267.408.181 dan Rp1.453.770.181. Aset Lain-lain merupakan Barang Milik Negara (BMN) yang berada dalam kondisi rusak berat dan tidak lagi digunakan dalam operasional entitas. Adapun mutasi aset lain-lain adalah sebagai berikut: </w:t>
      </w:r>
    </w:p>
    <w:tbl>
      <w:tblPr>
        <w:tblW w:w="0" w:type="auto"/>
        <w:tblCellSpacing w:w="15" w:type="dxa"/>
        <w:tblLook w:val="04A0" w:firstRow="1" w:lastRow="0" w:firstColumn="1" w:lastColumn="0" w:noHBand="0" w:noVBand="1"/>
      </w:tblPr>
      <w:tblGrid>
        <w:gridCol w:w="96"/>
      </w:tblGrid>
      <w:tr w:rsidR="00BD5DCC">
        <w:trPr>
          <w:divId w:val="1981692338"/>
          <w:tblCellSpacing w:w="15" w:type="dxa"/>
        </w:trPr>
        <w:tc>
          <w:tcPr>
            <w:tcW w:w="0" w:type="auto"/>
            <w:tcMar>
              <w:top w:w="15" w:type="dxa"/>
              <w:left w:w="15" w:type="dxa"/>
              <w:bottom w:w="15" w:type="dxa"/>
              <w:right w:w="15" w:type="dxa"/>
            </w:tcMar>
            <w:vAlign w:val="center"/>
            <w:hideMark/>
          </w:tcPr>
          <w:p w:rsidR="00BD5DCC" w:rsidRDefault="00BD5DCC">
            <w:pPr>
              <w:rPr>
                <w:lang w:val="en-US"/>
              </w:rPr>
            </w:pPr>
          </w:p>
        </w:tc>
      </w:tr>
    </w:tbl>
    <w:p w:rsidR="00BD5DCC" w:rsidRDefault="00BD5DCC">
      <w:pPr>
        <w:jc w:val="both"/>
        <w:textAlignment w:val="top"/>
        <w:divId w:val="1981692338"/>
        <w:rPr>
          <w:rFonts w:eastAsia="Times New Roman"/>
          <w:vanish/>
          <w:lang w:val="en-US"/>
        </w:rPr>
      </w:pPr>
    </w:p>
    <w:tbl>
      <w:tblPr>
        <w:tblW w:w="4500" w:type="dxa"/>
        <w:tblCellSpacing w:w="15" w:type="dxa"/>
        <w:tblLook w:val="04A0" w:firstRow="1" w:lastRow="0" w:firstColumn="1" w:lastColumn="0" w:noHBand="0" w:noVBand="1"/>
      </w:tblPr>
      <w:tblGrid>
        <w:gridCol w:w="2383"/>
        <w:gridCol w:w="1420"/>
        <w:gridCol w:w="1615"/>
      </w:tblGrid>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31 Desember 2021</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1.453.770.181</w:t>
            </w:r>
          </w:p>
        </w:tc>
      </w:tr>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Tambah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Tambah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Mutasi Kurang :</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BD5DCC">
            <w:pPr>
              <w:rPr>
                <w:rFonts w:eastAsia="Times New Roman"/>
                <w:sz w:val="20"/>
                <w:szCs w:val="20"/>
              </w:rPr>
            </w:pPr>
          </w:p>
        </w:tc>
      </w:tr>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rPr>
              <w:t> </w:t>
            </w:r>
            <w:r>
              <w:rPr>
                <w:rFonts w:eastAsia="Times New Roman"/>
              </w:rPr>
              <w:t>Pencatatan Barang Yang Mau Dihapuskan</w:t>
            </w: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(186.362.000)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Total Mutasi Kurang :</w:t>
            </w:r>
          </w:p>
        </w:tc>
        <w:tc>
          <w:tcPr>
            <w:tcW w:w="0" w:type="auto"/>
            <w:tcBorders>
              <w:top w:val="single" w:sz="6" w:space="0" w:color="auto"/>
              <w:left w:val="nil"/>
              <w:bottom w:val="nil"/>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(186.362.000)</w:t>
            </w:r>
          </w:p>
        </w:tc>
        <w:tc>
          <w:tcPr>
            <w:tcW w:w="0" w:type="auto"/>
            <w:tcMar>
              <w:top w:w="15" w:type="dxa"/>
              <w:left w:w="15" w:type="dxa"/>
              <w:bottom w:w="15" w:type="dxa"/>
              <w:right w:w="15" w:type="dxa"/>
            </w:tcMar>
            <w:vAlign w:val="center"/>
            <w:hideMark/>
          </w:tcPr>
          <w:p w:rsidR="00BD5DCC" w:rsidRDefault="00BD5DCC">
            <w:pPr>
              <w:rPr>
                <w:rFonts w:eastAsia="Times New Roman"/>
              </w:rPr>
            </w:pPr>
          </w:p>
        </w:tc>
      </w:tr>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Kenaikan(Penurunan)</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Borders>
              <w:top w:val="nil"/>
              <w:left w:val="nil"/>
              <w:bottom w:val="single" w:sz="6" w:space="0" w:color="auto"/>
              <w:right w:val="nil"/>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(186.362.000)</w:t>
            </w:r>
          </w:p>
        </w:tc>
      </w:tr>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Saldo Nilai Perolehan Per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1.267.408.181</w:t>
            </w:r>
          </w:p>
        </w:tc>
      </w:tr>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Akumulasi Penyusutan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(1.267.408.181)</w:t>
            </w:r>
          </w:p>
        </w:tc>
      </w:tr>
      <w:tr w:rsidR="00BD5DCC">
        <w:trPr>
          <w:divId w:val="1981692338"/>
          <w:tblCellSpacing w:w="15" w:type="dxa"/>
        </w:trPr>
        <w:tc>
          <w:tcPr>
            <w:tcW w:w="0" w:type="auto"/>
            <w:tcMar>
              <w:top w:w="15" w:type="dxa"/>
              <w:left w:w="15" w:type="dxa"/>
              <w:bottom w:w="15" w:type="dxa"/>
              <w:right w:w="15" w:type="dxa"/>
            </w:tcMar>
            <w:vAlign w:val="center"/>
            <w:hideMark/>
          </w:tcPr>
          <w:p w:rsidR="00BD5DCC" w:rsidRDefault="004703B8">
            <w:pPr>
              <w:rPr>
                <w:rFonts w:eastAsia="Times New Roman"/>
              </w:rPr>
            </w:pPr>
            <w:r>
              <w:rPr>
                <w:rFonts w:eastAsia="Times New Roman"/>
                <w:b/>
                <w:bCs/>
              </w:rPr>
              <w:t>Nilai Buku sampai dengan 30 September 2022</w:t>
            </w:r>
          </w:p>
        </w:tc>
        <w:tc>
          <w:tcPr>
            <w:tcW w:w="0" w:type="auto"/>
            <w:tcMar>
              <w:top w:w="15" w:type="dxa"/>
              <w:left w:w="15" w:type="dxa"/>
              <w:bottom w:w="15" w:type="dxa"/>
              <w:right w:w="15" w:type="dxa"/>
            </w:tcMar>
            <w:vAlign w:val="center"/>
            <w:hideMark/>
          </w:tcPr>
          <w:p w:rsidR="00BD5DCC" w:rsidRDefault="00BD5DCC">
            <w:pPr>
              <w:rPr>
                <w:rFonts w:eastAsia="Times New Roman"/>
              </w:rPr>
            </w:pPr>
          </w:p>
        </w:tc>
        <w:tc>
          <w:tcPr>
            <w:tcW w:w="0" w:type="auto"/>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b/>
                <w:bCs/>
              </w:rPr>
              <w:t>0</w:t>
            </w:r>
          </w:p>
        </w:tc>
      </w:tr>
    </w:tbl>
    <w:p w:rsidR="00BD5DCC" w:rsidRDefault="004703B8">
      <w:pPr>
        <w:pStyle w:val="NormalWeb"/>
        <w:jc w:val="both"/>
        <w:textAlignment w:val="top"/>
        <w:divId w:val="1981692338"/>
        <w:rPr>
          <w:lang w:val="en-US"/>
        </w:rPr>
      </w:pPr>
      <w:r>
        <w:rPr>
          <w:lang w:val="en-US"/>
        </w:rPr>
        <w:t>Rincian Aset Lain-lain berdasarkan nilai perolehan, akumulasi penyusutan dan nilai buku tersaji pada Lampiran Laporan Keuangan ini.</w:t>
      </w: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Akumulasi Penyusutan dan Amortisasi Aset Lainnya Rp2.774.798.731 </w:t>
            </w:r>
          </w:p>
        </w:tc>
        <w:tc>
          <w:tcPr>
            <w:tcW w:w="0" w:type="auto"/>
            <w:tcMar>
              <w:top w:w="15" w:type="dxa"/>
              <w:left w:w="15" w:type="dxa"/>
              <w:bottom w:w="180" w:type="dxa"/>
              <w:right w:w="15" w:type="dxa"/>
            </w:tcMar>
          </w:tcPr>
          <w:p w:rsidR="00BD5DCC" w:rsidRDefault="004703B8">
            <w:pPr>
              <w:pStyle w:val="Heading5"/>
              <w:jc w:val="both"/>
              <w:rPr>
                <w:rFonts w:eastAsia="Times New Roman"/>
                <w:color w:val="00008B"/>
              </w:rPr>
            </w:pPr>
            <w:r>
              <w:rPr>
                <w:rFonts w:eastAsia="Times New Roman"/>
                <w:color w:val="00008B"/>
              </w:rPr>
              <w:t>C.12 Akumulasi Penyusutan dan Amortisasi Aset Lainnya</w:t>
            </w:r>
          </w:p>
          <w:p w:rsidR="00BD5DCC" w:rsidRDefault="004703B8">
            <w:pPr>
              <w:pStyle w:val="NormalWeb"/>
              <w:jc w:val="both"/>
            </w:pPr>
            <w:r>
              <w:t xml:space="preserve">Saldo Akumulasi Penyusutan Aset Lainnya per 30 September 2022 dan 31 Desember 2021 adalah masing-masing Rp2.774.798.731 dan Rp2.670.505.906. Akumulasi Penyusutan Aset Lainnya merupakan kontra akun Aset Lainnya yang disajikan berdasarkan pengakumulasian atas penyesuaian nilai sehubungan dengan penurunan kapasitas dan manfaat Aset Lainnya. Rincian Akumulasi </w:t>
            </w:r>
            <w:r>
              <w:lastRenderedPageBreak/>
              <w:t xml:space="preserve">Penyusutan Aset Lainnya per 30 September 2022 adalah sebagai berikut: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630"/>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18 </w:t>
                  </w:r>
                  <w:r>
                    <w:rPr>
                      <w:rFonts w:eastAsia="Times New Roman"/>
                      <w:i/>
                      <w:iCs/>
                    </w:rPr>
                    <w:br/>
                    <w:t>Rincian Akumulasi Penyusutan dan Amortisasi Aset Lainnya</w:t>
                  </w:r>
                </w:p>
              </w:tc>
            </w:tr>
          </w:tbl>
          <w:p w:rsidR="00BD5DCC" w:rsidRDefault="00BD5DCC">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50"/>
              <w:gridCol w:w="1462"/>
              <w:gridCol w:w="2417"/>
              <w:gridCol w:w="1385"/>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Aset Tetap</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Perolehan</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Akumulasi Penyusutan/Amortisasi</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Buku</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Software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1.643.578.500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1.472.709.750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170.868.750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Lisensi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49.544.000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34.680.800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14.863.200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Aset Tetap yang tidak digunakan dalam Operasi Pemerintahan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1.267.408.181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1.267.408.181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2.960.530.681</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2.774.798.731</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185.731.950</w:t>
                  </w:r>
                </w:p>
              </w:tc>
            </w:tr>
          </w:tbl>
          <w:p w:rsidR="00BD5DCC" w:rsidRDefault="00BD5DCC">
            <w:pPr>
              <w:jc w:val="both"/>
              <w:rPr>
                <w:rFonts w:eastAsia="Times New Roman"/>
              </w:rPr>
            </w:pPr>
          </w:p>
          <w:p w:rsidR="00BD5DCC" w:rsidRDefault="004703B8">
            <w:pPr>
              <w:pStyle w:val="NormalWeb"/>
              <w:jc w:val="both"/>
            </w:pPr>
            <w:r>
              <w:t>Amortisasi ATB dengan masa manfaat terbatas dilakukan dengan metode garis lurus dan nilai sisa nihil. Sedangkan atas ATB dengan masa manfaat tidak terbatas tidak dilakukan amortisasi.</w:t>
            </w:r>
          </w:p>
        </w:tc>
      </w:tr>
    </w:tbl>
    <w:p w:rsidR="00BD5DCC" w:rsidRDefault="00BD5DCC">
      <w:pPr>
        <w:divId w:val="2317395"/>
        <w:rPr>
          <w:rFonts w:eastAsia="Times New Roman"/>
          <w:lang w:val="en-US"/>
        </w:rPr>
      </w:pPr>
    </w:p>
    <w:p w:rsidR="00BD5DCC" w:rsidRDefault="004703B8">
      <w:pPr>
        <w:textAlignment w:val="top"/>
        <w:divId w:val="2067677003"/>
        <w:rPr>
          <w:rFonts w:eastAsia="Times New Roman"/>
          <w:i/>
          <w:iCs/>
          <w:color w:val="00008B"/>
          <w:lang w:val="en-US"/>
        </w:rPr>
      </w:pPr>
      <w:r>
        <w:rPr>
          <w:rFonts w:eastAsia="Times New Roman"/>
          <w:i/>
          <w:iCs/>
          <w:color w:val="00008B"/>
          <w:lang w:val="en-US"/>
        </w:rPr>
        <w:t xml:space="preserve">Utang kepada Pihak Ketiga Rp360.684.098 </w:t>
      </w:r>
    </w:p>
    <w:p w:rsidR="00BD5DCC" w:rsidRDefault="004703B8">
      <w:pPr>
        <w:pStyle w:val="NormalWeb"/>
        <w:jc w:val="both"/>
        <w:textAlignment w:val="top"/>
        <w:divId w:val="777986843"/>
        <w:rPr>
          <w:color w:val="00008B"/>
          <w:lang w:val="en-US"/>
        </w:rPr>
      </w:pPr>
      <w:r>
        <w:rPr>
          <w:color w:val="00008B"/>
          <w:lang w:val="en-US"/>
        </w:rPr>
        <w:t>C.13 Utang kepada Pihak Ketiga</w:t>
      </w:r>
    </w:p>
    <w:p w:rsidR="00BD5DCC" w:rsidRDefault="004703B8">
      <w:pPr>
        <w:pStyle w:val="NormalWeb"/>
        <w:jc w:val="both"/>
        <w:textAlignment w:val="top"/>
        <w:divId w:val="777986843"/>
        <w:rPr>
          <w:lang w:val="en-US"/>
        </w:rPr>
      </w:pPr>
      <w:r>
        <w:rPr>
          <w:lang w:val="en-US"/>
        </w:rPr>
        <w:t xml:space="preserve">Nilai Utang kepada Pihak Ketiga per 30 September 2022 dan 31 Desember 2021 masing-masing sebesar Rp360.684.098 dan Rp426.997.215. Utang kepada Pihak Ketiga merupakan kewajiban yang masih harus dibayar dan segera diselesaikan kepada pihak ketiga lainnya dalam waktu kurang dari 12 (dua belas bulan) sejak tanggal pelaporan. Adapun rincian Utang Pihak Ketiga pada BPS Provinsi Jambi per tanggal pelaporan adalah sebagai berikut: </w:t>
      </w:r>
    </w:p>
    <w:tbl>
      <w:tblPr>
        <w:tblW w:w="0" w:type="auto"/>
        <w:tblCellSpacing w:w="15" w:type="dxa"/>
        <w:tblLook w:val="04A0" w:firstRow="1" w:lastRow="0" w:firstColumn="1" w:lastColumn="0" w:noHBand="0" w:noVBand="1"/>
      </w:tblPr>
      <w:tblGrid>
        <w:gridCol w:w="6660"/>
      </w:tblGrid>
      <w:tr w:rsidR="00BD5DCC">
        <w:trPr>
          <w:divId w:val="777986843"/>
          <w:tblCellSpacing w:w="15" w:type="dxa"/>
        </w:trPr>
        <w:tc>
          <w:tcPr>
            <w:tcW w:w="660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19 </w:t>
            </w:r>
            <w:r>
              <w:rPr>
                <w:rFonts w:eastAsia="Times New Roman"/>
                <w:i/>
                <w:iCs/>
              </w:rPr>
              <w:br/>
              <w:t>Rincian Utang Pada Pihak Ketiga 2022 dan 2021</w:t>
            </w:r>
          </w:p>
        </w:tc>
      </w:tr>
    </w:tbl>
    <w:p w:rsidR="00BD5DCC" w:rsidRDefault="00BD5DCC">
      <w:pPr>
        <w:jc w:val="both"/>
        <w:textAlignment w:val="top"/>
        <w:divId w:val="777986843"/>
        <w:rPr>
          <w:rFonts w:eastAsia="Times New Roman"/>
          <w:vanish/>
          <w:lang w:val="en-US"/>
        </w:rPr>
      </w:pPr>
    </w:p>
    <w:tbl>
      <w:tblPr>
        <w:tblW w:w="660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000"/>
        <w:gridCol w:w="1800"/>
        <w:gridCol w:w="1800"/>
      </w:tblGrid>
      <w:tr w:rsidR="00BD5DCC">
        <w:trPr>
          <w:divId w:val="777986843"/>
        </w:trPr>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Jenis </w:t>
            </w:r>
          </w:p>
        </w:tc>
        <w:tc>
          <w:tcPr>
            <w:tcW w:w="18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 (Rp)</w:t>
            </w:r>
          </w:p>
        </w:tc>
        <w:tc>
          <w:tcPr>
            <w:tcW w:w="18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31 Desember 2021 (Rp)</w:t>
            </w:r>
          </w:p>
        </w:tc>
      </w:tr>
      <w:tr w:rsidR="00BD5DCC">
        <w:trPr>
          <w:divId w:val="777986843"/>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Pegawai yang Masih Harus Dibayar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325.109.098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403.696.783</w:t>
            </w:r>
          </w:p>
        </w:tc>
      </w:tr>
      <w:tr w:rsidR="00BD5DCC">
        <w:trPr>
          <w:divId w:val="777986843"/>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Belanja Barang yang Masih Harus Dibayar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35.575.000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23.300.432</w:t>
            </w:r>
          </w:p>
        </w:tc>
      </w:tr>
      <w:tr w:rsidR="00BD5DCC">
        <w:trPr>
          <w:divId w:val="777986843"/>
        </w:trPr>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360.684.098</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426.997.215</w:t>
            </w:r>
          </w:p>
        </w:tc>
      </w:tr>
    </w:tbl>
    <w:p w:rsidR="00BD5DCC" w:rsidRDefault="00BD5DCC">
      <w:pPr>
        <w:jc w:val="both"/>
        <w:textAlignment w:val="top"/>
        <w:divId w:val="777986843"/>
        <w:rPr>
          <w:rFonts w:eastAsia="Times New Roman"/>
          <w:lang w:val="en-US"/>
        </w:rPr>
      </w:pPr>
    </w:p>
    <w:p w:rsidR="00BD5DCC" w:rsidRDefault="004703B8">
      <w:pPr>
        <w:textAlignment w:val="top"/>
        <w:divId w:val="1240991280"/>
        <w:rPr>
          <w:rFonts w:eastAsia="Times New Roman"/>
          <w:i/>
          <w:iCs/>
          <w:color w:val="00008B"/>
          <w:lang w:val="en-US"/>
        </w:rPr>
      </w:pPr>
      <w:r>
        <w:rPr>
          <w:rFonts w:eastAsia="Times New Roman"/>
          <w:i/>
          <w:iCs/>
          <w:color w:val="00008B"/>
          <w:lang w:val="en-US"/>
        </w:rPr>
        <w:t xml:space="preserve">Utang Yang Belum Ditagihkan Rp53.006.894 </w:t>
      </w:r>
    </w:p>
    <w:p w:rsidR="00BD5DCC" w:rsidRDefault="004703B8">
      <w:pPr>
        <w:pStyle w:val="NormalWeb"/>
        <w:jc w:val="both"/>
        <w:textAlignment w:val="top"/>
        <w:divId w:val="1737822565"/>
        <w:rPr>
          <w:color w:val="00008B"/>
          <w:lang w:val="en-US"/>
        </w:rPr>
      </w:pPr>
      <w:r>
        <w:rPr>
          <w:color w:val="00008B"/>
          <w:lang w:val="en-US"/>
        </w:rPr>
        <w:lastRenderedPageBreak/>
        <w:t xml:space="preserve">C.14 Utang Yang Belum Ditagihkan </w:t>
      </w:r>
    </w:p>
    <w:p w:rsidR="00BD5DCC" w:rsidRDefault="004703B8">
      <w:pPr>
        <w:pStyle w:val="NormalWeb"/>
        <w:jc w:val="both"/>
        <w:textAlignment w:val="top"/>
        <w:divId w:val="1737822565"/>
        <w:rPr>
          <w:lang w:val="en-US"/>
        </w:rPr>
      </w:pPr>
      <w:r>
        <w:rPr>
          <w:lang w:val="en-US"/>
        </w:rPr>
        <w:t xml:space="preserve">Saldo Utang Yang Belum Ditagihkan per 30 September 2022 dan 31 Desember 2021 adalah masing-masing sebesar Rp53.006.894 dan Rp0. Saldo ini berasal dari Utang Yang Belum Diterima Tagihannya. Akun ini mencatat utang pada pihak ketiga yang timbul akibat dari Berita Cara Serah Terima Barang (BAST) dari pihak ketiga yang belum diproses Surat Perintah Pembayaran (SPP). </w:t>
      </w:r>
    </w:p>
    <w:p w:rsidR="00BD5DCC" w:rsidRDefault="004703B8">
      <w:pPr>
        <w:textAlignment w:val="top"/>
        <w:divId w:val="1523977066"/>
        <w:rPr>
          <w:rFonts w:eastAsia="Times New Roman"/>
          <w:i/>
          <w:iCs/>
          <w:color w:val="00008B"/>
          <w:lang w:val="en-US"/>
        </w:rPr>
      </w:pPr>
      <w:r>
        <w:rPr>
          <w:rFonts w:eastAsia="Times New Roman"/>
          <w:i/>
          <w:iCs/>
          <w:color w:val="00008B"/>
          <w:lang w:val="en-US"/>
        </w:rPr>
        <w:t xml:space="preserve">Uang Muka dari KPPN Rp210.000.000 </w:t>
      </w:r>
    </w:p>
    <w:p w:rsidR="00BD5DCC" w:rsidRDefault="004703B8">
      <w:pPr>
        <w:pStyle w:val="NormalWeb"/>
        <w:jc w:val="both"/>
        <w:textAlignment w:val="top"/>
        <w:divId w:val="1799755759"/>
        <w:rPr>
          <w:color w:val="00008B"/>
          <w:lang w:val="en-US"/>
        </w:rPr>
      </w:pPr>
      <w:r>
        <w:rPr>
          <w:color w:val="00008B"/>
          <w:lang w:val="en-US"/>
        </w:rPr>
        <w:t>C.15 Uang Muka dari KPPN</w:t>
      </w:r>
    </w:p>
    <w:p w:rsidR="00BD5DCC" w:rsidRDefault="004703B8">
      <w:pPr>
        <w:pStyle w:val="NormalWeb"/>
        <w:jc w:val="both"/>
        <w:textAlignment w:val="top"/>
        <w:divId w:val="1799755759"/>
        <w:rPr>
          <w:lang w:val="en-US"/>
        </w:rPr>
      </w:pPr>
      <w:r>
        <w:rPr>
          <w:lang w:val="en-US"/>
        </w:rPr>
        <w:t xml:space="preserve">Saldo Uang Muka dari KPPN per per 30 September 2022 dan 31 Desember 2021 masing-masing sebesar Rp210.000.000 dan Rp0. Uang Muka dari KPPN merupakan Uang Persediaan (UP) atu Tambahan Uang Persediaan (TUP) yang diberikan KPPN sebagai uang muka kerja dan masih berada pada atau dikuasai oleh Bendahara Pengeluaran pada tanggal pelaporan. </w:t>
      </w:r>
    </w:p>
    <w:p w:rsidR="00BD5DCC" w:rsidRDefault="00BD5DCC">
      <w:pPr>
        <w:divId w:val="2317395"/>
        <w:rPr>
          <w:rFonts w:eastAsia="Times New Roman"/>
          <w:lang w:val="en-US"/>
        </w:rPr>
      </w:pPr>
    </w:p>
    <w:p w:rsidR="00BD5DCC" w:rsidRDefault="004703B8">
      <w:pPr>
        <w:textAlignment w:val="top"/>
        <w:divId w:val="1517693788"/>
        <w:rPr>
          <w:rFonts w:eastAsia="Times New Roman"/>
          <w:i/>
          <w:iCs/>
          <w:color w:val="00008B"/>
          <w:lang w:val="en-US"/>
        </w:rPr>
      </w:pPr>
      <w:r>
        <w:rPr>
          <w:rFonts w:eastAsia="Times New Roman"/>
          <w:i/>
          <w:iCs/>
          <w:color w:val="00008B"/>
          <w:lang w:val="en-US"/>
        </w:rPr>
        <w:t xml:space="preserve">Ekuitas Rp14.681.410.902 </w:t>
      </w:r>
    </w:p>
    <w:p w:rsidR="00BD5DCC" w:rsidRDefault="004703B8">
      <w:pPr>
        <w:pStyle w:val="NormalWeb"/>
        <w:jc w:val="both"/>
        <w:textAlignment w:val="top"/>
        <w:divId w:val="88085597"/>
        <w:rPr>
          <w:color w:val="00008B"/>
          <w:lang w:val="en-US"/>
        </w:rPr>
      </w:pPr>
      <w:r>
        <w:rPr>
          <w:color w:val="00008B"/>
          <w:lang w:val="en-US"/>
        </w:rPr>
        <w:t>C.16 Ekuitas</w:t>
      </w:r>
    </w:p>
    <w:p w:rsidR="00BD5DCC" w:rsidRDefault="004703B8">
      <w:pPr>
        <w:pStyle w:val="NormalWeb"/>
        <w:jc w:val="both"/>
        <w:textAlignment w:val="top"/>
        <w:divId w:val="88085597"/>
        <w:rPr>
          <w:lang w:val="en-US"/>
        </w:rPr>
      </w:pPr>
      <w:r>
        <w:rPr>
          <w:lang w:val="en-US"/>
        </w:rPr>
        <w:t xml:space="preserve">Ekuitas per 30 September 2022 dan 31 Desember 2021 adalah masing-masing sebesar Rp14.681.410.902 dan Rp15.877.580.053. Ekuitas adalah kekayaan bersih entitas yang merupakan selisih antara aset dan kewajiban. Rincian lebih lanjut tentang ekuitas disajikan dalam Laporan Perubahan Ekuitas. </w:t>
      </w:r>
    </w:p>
    <w:tbl>
      <w:tblPr>
        <w:tblW w:w="9000" w:type="dxa"/>
        <w:tblCellSpacing w:w="15" w:type="dxa"/>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5" w:type="dxa"/>
              <w:right w:w="120" w:type="dxa"/>
            </w:tcMar>
            <w:hideMark/>
          </w:tcPr>
          <w:p w:rsidR="00BD5DCC" w:rsidRDefault="00BD5DCC">
            <w:pPr>
              <w:rPr>
                <w:lang w:val="en-US"/>
              </w:rPr>
            </w:pPr>
          </w:p>
        </w:tc>
        <w:tc>
          <w:tcPr>
            <w:tcW w:w="0" w:type="auto"/>
            <w:tcMar>
              <w:top w:w="15" w:type="dxa"/>
              <w:left w:w="15" w:type="dxa"/>
              <w:bottom w:w="15" w:type="dxa"/>
              <w:right w:w="15" w:type="dxa"/>
            </w:tcMar>
            <w:vAlign w:val="center"/>
            <w:hideMark/>
          </w:tcPr>
          <w:p w:rsidR="00BD5DCC" w:rsidRDefault="004703B8">
            <w:pPr>
              <w:pStyle w:val="Heading4"/>
              <w:jc w:val="both"/>
              <w:rPr>
                <w:rFonts w:eastAsia="Times New Roman"/>
                <w:color w:val="00008B"/>
              </w:rPr>
            </w:pPr>
            <w:r>
              <w:rPr>
                <w:rFonts w:eastAsia="Times New Roman"/>
                <w:color w:val="00008B"/>
              </w:rPr>
              <w:t>D.PENJELASAN ATAS POS-POS LAPORAN OPERASIONAL</w:t>
            </w: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Pendapatan PNBP Rp17.032.105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D.1 Pendapatan Penerimaan Negara Bukan Pajak Lainnya</w:t>
            </w:r>
          </w:p>
          <w:p w:rsidR="00BD5DCC" w:rsidRDefault="004703B8">
            <w:pPr>
              <w:pStyle w:val="NormalWeb"/>
              <w:jc w:val="both"/>
            </w:pPr>
            <w:r>
              <w:t xml:space="preserve">Jumlah Pendapatan untuk periode yang berakhir pada 30 September 2022 dan 30 September 2021 adalah sebesar Rp17.032.105 dan Rp20.210.813. Pendapatan tersebut terdiri dari: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630"/>
            </w:tblGrid>
            <w:tr w:rsidR="00BD5DCC">
              <w:trPr>
                <w:tblCellSpacing w:w="15" w:type="dxa"/>
              </w:trPr>
              <w:tc>
                <w:tcPr>
                  <w:tcW w:w="660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20 </w:t>
                  </w:r>
                  <w:r>
                    <w:rPr>
                      <w:rFonts w:eastAsia="Times New Roman"/>
                      <w:i/>
                      <w:iCs/>
                    </w:rPr>
                    <w:br/>
                    <w:t>Rincian Pendapatan Negara Bukan Pajak 30 September 2022 dan 30 September 2021</w:t>
                  </w:r>
                </w:p>
              </w:tc>
            </w:tr>
          </w:tbl>
          <w:p w:rsidR="00BD5DCC" w:rsidRDefault="00BD5DCC">
            <w:pPr>
              <w:jc w:val="both"/>
              <w:rPr>
                <w:rFonts w:eastAsia="Times New Roman"/>
                <w:vanish/>
              </w:rPr>
            </w:pPr>
          </w:p>
          <w:tbl>
            <w:tblPr>
              <w:tblW w:w="660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09"/>
              <w:gridCol w:w="1500"/>
              <w:gridCol w:w="1500"/>
              <w:gridCol w:w="1591"/>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30 September 2022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w:t>
                  </w:r>
                </w:p>
              </w:tc>
              <w:tc>
                <w:tcPr>
                  <w:tcW w:w="7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Naik(Turun)%</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Pendapatan Sewa Tanah, Gedung, dan Bangunan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17.032.105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20.210.813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(15,73)</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17.032.105</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20.210.813</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(15,73)</w:t>
                  </w:r>
                </w:p>
              </w:tc>
            </w:tr>
          </w:tbl>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630"/>
            </w:tblGrid>
            <w:tr w:rsidR="00BD5DCC">
              <w:trPr>
                <w:tblCellSpacing w:w="15" w:type="dxa"/>
              </w:trPr>
              <w:tc>
                <w:tcPr>
                  <w:tcW w:w="660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21 </w:t>
                  </w:r>
                  <w:r>
                    <w:rPr>
                      <w:rFonts w:eastAsia="Times New Roman"/>
                      <w:i/>
                      <w:iCs/>
                    </w:rPr>
                    <w:br/>
                    <w:t>Perbandingan Nilai LO dan LRA Pendapatan Negara Bukan Pajak Sampai 30 September 2022</w:t>
                  </w:r>
                </w:p>
              </w:tc>
            </w:tr>
          </w:tbl>
          <w:p w:rsidR="00BD5DCC" w:rsidRDefault="00BD5DCC">
            <w:pPr>
              <w:jc w:val="both"/>
              <w:rPr>
                <w:rFonts w:eastAsia="Times New Roman"/>
                <w:vanish/>
              </w:rPr>
            </w:pPr>
          </w:p>
          <w:tbl>
            <w:tblPr>
              <w:tblW w:w="660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30"/>
              <w:gridCol w:w="1500"/>
              <w:gridCol w:w="1500"/>
              <w:gridCol w:w="1270"/>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LO</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LRA</w:t>
                  </w:r>
                </w:p>
              </w:tc>
              <w:tc>
                <w:tcPr>
                  <w:tcW w:w="7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Selisih</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Pendapatan Sewa Tanah, Gedung, dan Bangunan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17.032.105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15.510.573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(32.542.678)</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17.032.105</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15.510.573</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(32.542.678)</w:t>
                  </w:r>
                </w:p>
              </w:tc>
            </w:tr>
          </w:tbl>
          <w:p w:rsidR="00BD5DCC" w:rsidRDefault="00BD5DCC">
            <w:pPr>
              <w:rPr>
                <w:rFonts w:eastAsia="Times New Roman"/>
                <w:sz w:val="20"/>
                <w:szCs w:val="20"/>
              </w:rPr>
            </w:pPr>
          </w:p>
        </w:tc>
      </w:tr>
    </w:tbl>
    <w:p w:rsidR="00BD5DCC" w:rsidRDefault="00BD5DCC">
      <w:pPr>
        <w:divId w:val="2317395"/>
        <w:rPr>
          <w:rFonts w:eastAsia="Times New Roman"/>
          <w:lang w:val="en-US"/>
        </w:rPr>
      </w:pPr>
    </w:p>
    <w:tbl>
      <w:tblPr>
        <w:tblW w:w="9000" w:type="dxa"/>
        <w:tblCellSpacing w:w="15" w:type="dxa"/>
        <w:tblCellMar>
          <w:bottom w:w="180" w:type="dxa"/>
        </w:tblCellMar>
        <w:tblLook w:val="04A0" w:firstRow="1" w:lastRow="0" w:firstColumn="1" w:lastColumn="0" w:noHBand="0" w:noVBand="1"/>
      </w:tblPr>
      <w:tblGrid>
        <w:gridCol w:w="2159"/>
        <w:gridCol w:w="6841"/>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Beban Pegawai Rp8.331.273.879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D.2 Beban Pegawai</w:t>
            </w:r>
          </w:p>
          <w:p w:rsidR="00BD5DCC" w:rsidRDefault="004703B8">
            <w:pPr>
              <w:pStyle w:val="NormalWeb"/>
              <w:jc w:val="both"/>
            </w:pPr>
            <w:r>
              <w:t xml:space="preserve">Jumlah Beban Pegawai pada Tahun 2022 dan 2021 adalah masing-masing sebesar Rp8.331.273.879 dan Rp7.438.173.950. Beban Pegawai adalah beban atas kompensasi, baik dalam bentuk uang maupun barang yang ditetapkan berdasarkan peraturan perundang-undangan yang diberikan kepada pejabat negara, Pegawai Negeri Sipil (PNS), dan pegawai yang dipekerjakan oleh pemerintah yang belum berstatus PNS sebagai imbalan atas pekerjaan yang telah dilaksanakan kecuali pekerjaan yang berkaitan dengan pembentukan modal.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22 </w:t>
                  </w:r>
                  <w:r>
                    <w:rPr>
                      <w:rFonts w:eastAsia="Times New Roman"/>
                      <w:i/>
                      <w:iCs/>
                    </w:rPr>
                    <w:br/>
                    <w:t>Rincian Beban Pegawai 30 September 2022 dan 30 September 2021</w:t>
                  </w:r>
                </w:p>
              </w:tc>
            </w:tr>
          </w:tbl>
          <w:p w:rsidR="00BD5DCC" w:rsidRDefault="00BD5DCC">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59"/>
              <w:gridCol w:w="1500"/>
              <w:gridCol w:w="1500"/>
              <w:gridCol w:w="1591"/>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w:t>
                  </w:r>
                </w:p>
              </w:tc>
              <w:tc>
                <w:tcPr>
                  <w:tcW w:w="7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Naik(Turun)%</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Gaji Pokok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3.107.530.500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2.816.367.200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10,34</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Pembulatan Gaji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46.318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40.703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13,80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Suami/Istri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173.176.372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170.890.160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1,34</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Anak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55.934.014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57.344.356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(2,46)</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Struktural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194.340.000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200.989.900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(3,31)</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Fungsional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298.710.000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243.440.000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22,70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PPh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11.079.449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11.367.778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(2,54)</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Beras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150.271.500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140.639.640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6,85</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Uang Makan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361.644.000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376.084.000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(3,84)</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Beban Tunjangan Umum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38.580.000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38.680.000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(0,26)</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Uang Lembur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163.714.000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161.685.000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1,25</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Pegawai (Tunjangan Khusus/ Kegiatan)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3.776.247.726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3.220.645.213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17,25</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8.331.273.879</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7.438.173.950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12,01</w:t>
                  </w:r>
                </w:p>
              </w:tc>
            </w:tr>
          </w:tbl>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23 </w:t>
                  </w:r>
                  <w:r>
                    <w:rPr>
                      <w:rFonts w:eastAsia="Times New Roman"/>
                      <w:i/>
                      <w:iCs/>
                    </w:rPr>
                    <w:br/>
                    <w:t>Perbandingan Nilai LO dan LRA Beban Pegawai Sampai 30 September 2022</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60"/>
              <w:gridCol w:w="1500"/>
              <w:gridCol w:w="1500"/>
              <w:gridCol w:w="1390"/>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LO</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LRA</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Selisih</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Gaji Pokok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3.107.530.500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2.855.104.140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252.426.360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Pembulatan Gaji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46.318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43.282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3.036</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Suami/Istri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173.176.372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159.728.380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13.447.992</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Anak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55.934.014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51.600.982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4.333.032</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Struktural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194.340.000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179.930.000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14.410.000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Fungsional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298.710.000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273.690.000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25.020.000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PPh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11.079.449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10.773.235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306.214</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 Beras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150.271.500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138.249.780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12.021.720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Uang Makan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361.644.000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361.644.000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Tunjangan Umum PNS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38.580.000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36.180.000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2.400.000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Uang Lembur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163.714.000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163.714.000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Pegawai (Tunjangan Khusus/ Kegiatan)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3.776.247.726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4.179.944.509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(403.696.783)</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8.331.273.879</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8.410.602.308</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(79.328.429)</w:t>
                  </w:r>
                </w:p>
              </w:tc>
            </w:tr>
          </w:tbl>
          <w:p w:rsidR="00BD5DCC" w:rsidRDefault="00BD5DCC">
            <w:pPr>
              <w:rPr>
                <w:rFonts w:eastAsia="Times New Roman"/>
                <w:sz w:val="20"/>
                <w:szCs w:val="20"/>
              </w:rPr>
            </w:pP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159"/>
        <w:gridCol w:w="6841"/>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Beban Persediaan Rp193.467.810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D.3 Beban Persediaan</w:t>
            </w:r>
          </w:p>
          <w:p w:rsidR="00BD5DCC" w:rsidRDefault="004703B8">
            <w:pPr>
              <w:pStyle w:val="NormalWeb"/>
              <w:jc w:val="both"/>
            </w:pPr>
            <w:r>
              <w:t xml:space="preserve">Jumlah Beban Persediaan sampai 30 September 2022 dan 30 September 2021 adalah masing-masing sebesar Rp193.467.810 dan Rp178.474.206. Beban Persediaan merupakan beban untuk mencatat konsumsi atas barang-barang yang habis pakai, termasuk barang-barang hasil produksi baik yang dipasarkan maupun tidak dipasarkan. Rincian Beban Persediaan untuk 30 September 2022 dan 30 September 2021 adalah sebagai berikut: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lastRenderedPageBreak/>
                    <w:t xml:space="preserve">Tabel 24 </w:t>
                  </w:r>
                  <w:r>
                    <w:rPr>
                      <w:rFonts w:eastAsia="Times New Roman"/>
                      <w:i/>
                      <w:iCs/>
                    </w:rPr>
                    <w:br/>
                    <w:t>Rincian Beban Persediaan 30 September 2022 dan 30 September 2021</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59"/>
              <w:gridCol w:w="1950"/>
              <w:gridCol w:w="1950"/>
              <w:gridCol w:w="1591"/>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9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w:t>
                  </w:r>
                </w:p>
              </w:tc>
              <w:tc>
                <w:tcPr>
                  <w:tcW w:w="19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Naik(Turun)%</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Persediaan konsumsi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193.467.810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178.474.206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8,40</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193.467.810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178.474.206</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8,40</w:t>
                  </w:r>
                </w:p>
              </w:tc>
            </w:tr>
          </w:tbl>
          <w:p w:rsidR="00BD5DCC" w:rsidRDefault="00BD5DCC">
            <w:pPr>
              <w:rPr>
                <w:rFonts w:eastAsia="Times New Roman"/>
                <w:sz w:val="20"/>
                <w:szCs w:val="20"/>
              </w:rPr>
            </w:pPr>
          </w:p>
        </w:tc>
      </w:tr>
    </w:tbl>
    <w:p w:rsidR="00BD5DCC" w:rsidRDefault="00BD5DCC">
      <w:pPr>
        <w:divId w:val="2317395"/>
        <w:rPr>
          <w:rFonts w:eastAsia="Times New Roman"/>
          <w:lang w:val="en-US"/>
        </w:rPr>
      </w:pPr>
    </w:p>
    <w:tbl>
      <w:tblPr>
        <w:tblW w:w="9000" w:type="dxa"/>
        <w:tblCellSpacing w:w="15" w:type="dxa"/>
        <w:tblCellMar>
          <w:bottom w:w="180" w:type="dxa"/>
        </w:tblCellMar>
        <w:tblLook w:val="04A0" w:firstRow="1" w:lastRow="0" w:firstColumn="1" w:lastColumn="0" w:noHBand="0" w:noVBand="1"/>
      </w:tblPr>
      <w:tblGrid>
        <w:gridCol w:w="2159"/>
        <w:gridCol w:w="6841"/>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Beban Barang dan Jasa Rp2.269.222.724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 xml:space="preserve">D.4 Beban Barang dan Jasa </w:t>
            </w:r>
          </w:p>
          <w:p w:rsidR="00BD5DCC" w:rsidRDefault="004703B8">
            <w:pPr>
              <w:pStyle w:val="NormalWeb"/>
              <w:jc w:val="both"/>
            </w:pPr>
            <w:r>
              <w:t>Jumlah Beban Barang dan Jasa 30 September 2022 dan 30 September 2021 adalah masing-masing sebesar Rp2.269.222.724 dan Rp1.984.461.801. Beban Barang dan Jasa terdiri dari beban barang dan jasa berupa konsumsi atas barang dan/atau jasa dalam rangka penyelenggaraan kegiatan entitas serta beban lain-lain berupa beban yang timbul karena penggunaan alokasi belanja modal yang tidak menghasilkan aset tetap.</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25 </w:t>
                  </w:r>
                  <w:r>
                    <w:rPr>
                      <w:rFonts w:eastAsia="Times New Roman"/>
                      <w:i/>
                      <w:iCs/>
                    </w:rPr>
                    <w:br/>
                    <w:t>Rincian Beban Barang dan Jasa sampai 30 September 2022 dan 30 September 2021</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59"/>
              <w:gridCol w:w="1500"/>
              <w:gridCol w:w="1500"/>
              <w:gridCol w:w="1591"/>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Naik(Turun)%</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Keperluan Perkantoran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542.347.503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486.412.988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11,50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Penambah Daya Tahan Tubuh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7.245.000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9.221.300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(21,43)</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Pengiriman Surat Dinas Pos Pusat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4.926.750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9.586.000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(48,60)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Honor Operasional Satuan Kerja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87.422.000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88.910.000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(1,67)</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Barang Operasional Lainnya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56.300.000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53.445.000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5,34</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Barang Operasional - Penanganan Pandemi COVID-19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4.534.873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10.381.852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(56,32)</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Bahan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1.015.068.364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440.958.440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130,20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Honor Output Kegiatan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246.924.000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457.985.000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(46,08)</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Beban Barang Non Operasional Lainnya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30.735.000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30.032.190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2,34</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Barang Non Operasional - Penanganan Pandemi COVID-19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18.902.439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70.104.757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(73,04)</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Langganan Listrik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179.569.300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150.568.375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19,26</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Langganan Telepon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2.647.656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1.532.186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72,80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Langganan Air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7.316.500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4.363.500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67,68</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Sewa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21.780.339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22.830.213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(4,60)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Jasa Profesi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25.600.000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12.200.000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109,84</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Jasa Lainnya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16.653.000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1.500.000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1.010,20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Jasa - Penanganan Pandemi COVID-19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1.250.000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134.430.000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(99,07)</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2.269.222.724</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1.984.461.801</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14,35</w:t>
                  </w:r>
                </w:p>
              </w:tc>
            </w:tr>
          </w:tbl>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26 </w:t>
                  </w:r>
                  <w:r>
                    <w:rPr>
                      <w:rFonts w:eastAsia="Times New Roman"/>
                      <w:i/>
                      <w:iCs/>
                    </w:rPr>
                    <w:br/>
                    <w:t>Perbandingan Nilai LO dan LRA Beban Barang dan Jasa Sampai 30 September 2022</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640"/>
              <w:gridCol w:w="1500"/>
              <w:gridCol w:w="1500"/>
              <w:gridCol w:w="1110"/>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LO</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LRA</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Selisih</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Keperluan Perkantoran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542.347.503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509.092.981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33.254.522</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Penambah Daya Tahan Tubuh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7.245.000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7.245.000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Pengiriman Surat Dinas Pos Pusat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4.926.750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4.926.750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Honor Operasional Satuan Kerja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87.422.000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87.422.000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Barang Operasional Lainnya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56.300.000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56.300.000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Barang Operasional - Penanganan Pandemi COVID-19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4.534.873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4.270.185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264.688</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Bahan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1.015.068.364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994.951.747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20.116.617</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Honor Output Kegiatan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246.924.000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246.924.000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Barang Non Operasional Lainnya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30.735.000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30.735.000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Barang Non Operasional - Penanganan Pandemi COVID-19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18.902.439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18.902.439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Langganan Listrik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179.569.300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180.528.715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(959.415)</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Beban Langganan Telepon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2.647.656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2.890.694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(243.038)</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Langganan Air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7.316.500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7.443.500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(127.000)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Sewa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21.780.339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21.780.339</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Jasa Profesi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25.600.000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25.600.000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Jasa Lainnya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16.653.000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16.653.000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Jasa - Penanganan Pandemi COVID-19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1.250.000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1.250.000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2.269.222.724</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2.195.136.011</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74.086.713</w:t>
                  </w:r>
                </w:p>
              </w:tc>
            </w:tr>
          </w:tbl>
          <w:p w:rsidR="00BD5DCC" w:rsidRDefault="00BD5DCC">
            <w:pPr>
              <w:rPr>
                <w:rFonts w:eastAsia="Times New Roman"/>
                <w:sz w:val="20"/>
                <w:szCs w:val="20"/>
              </w:rPr>
            </w:pPr>
          </w:p>
        </w:tc>
      </w:tr>
    </w:tbl>
    <w:p w:rsidR="00BD5DCC" w:rsidRDefault="00BD5DCC">
      <w:pPr>
        <w:divId w:val="2317395"/>
        <w:rPr>
          <w:rFonts w:eastAsia="Times New Roman"/>
          <w:lang w:val="en-US"/>
        </w:rPr>
      </w:pPr>
    </w:p>
    <w:tbl>
      <w:tblPr>
        <w:tblW w:w="9000" w:type="dxa"/>
        <w:tblCellSpacing w:w="15" w:type="dxa"/>
        <w:tblCellMar>
          <w:bottom w:w="180" w:type="dxa"/>
        </w:tblCellMar>
        <w:tblLook w:val="04A0" w:firstRow="1" w:lastRow="0" w:firstColumn="1" w:lastColumn="0" w:noHBand="0" w:noVBand="1"/>
      </w:tblPr>
      <w:tblGrid>
        <w:gridCol w:w="2159"/>
        <w:gridCol w:w="6841"/>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Beban Pemeliharaan Rp492.662.356 </w:t>
            </w:r>
          </w:p>
        </w:tc>
        <w:tc>
          <w:tcPr>
            <w:tcW w:w="6750" w:type="dxa"/>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D.5 Beban Pemeliharaan</w:t>
            </w:r>
          </w:p>
          <w:p w:rsidR="00BD5DCC" w:rsidRDefault="004703B8">
            <w:pPr>
              <w:pStyle w:val="NormalWeb"/>
              <w:jc w:val="both"/>
            </w:pPr>
            <w:r>
              <w:t xml:space="preserve">Beban Pemeliharaan Sampai 30 September 2022 dan 30 September 2021 adalah masing-masing sebesar Rp492.662.356 dan Rp311.970.687.Beban Pemeliharaan merupakan beban yang dimaksudkan untuk mempertahankan aset tetap atau aset lainnya yang sudah ada ke dalam kondisi normal.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27 </w:t>
                  </w:r>
                  <w:r>
                    <w:rPr>
                      <w:rFonts w:eastAsia="Times New Roman"/>
                      <w:i/>
                      <w:iCs/>
                    </w:rPr>
                    <w:br/>
                    <w:t>Rincian Beban Pemeliharaan Sampai 30 September 2022 dan 30 September 2021</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59"/>
              <w:gridCol w:w="1500"/>
              <w:gridCol w:w="1500"/>
              <w:gridCol w:w="1591"/>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Naik(Turun)%</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Pemeliharaan Gedung dan Bangunan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243.623.400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80.757.248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201,67</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Pemeliharaan Peralatan dan Mesin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247.102.856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222.478.339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11,07</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Persediaan bahan untuk pemeliharaan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1.936.100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8.735.100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(77,84)</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492.662.356</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311.970.687</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57,92</w:t>
                  </w:r>
                </w:p>
              </w:tc>
            </w:tr>
          </w:tbl>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28 </w:t>
                  </w:r>
                  <w:r>
                    <w:rPr>
                      <w:rFonts w:eastAsia="Times New Roman"/>
                      <w:i/>
                      <w:iCs/>
                    </w:rPr>
                    <w:br/>
                    <w:t>Perbandingan Nilai LO dan LRA Beban Pemeliharaan Sampai 30 September 2022</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700"/>
              <w:gridCol w:w="1500"/>
              <w:gridCol w:w="1500"/>
              <w:gridCol w:w="1050"/>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LO</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LRA</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Selisih</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Pemeliharaan Gedung dan Bangunan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243.623.400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241.758.000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1.865.400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Pemeliharaan Peralatan dan Mesin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247.102.856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246.472.856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630.000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Persediaan bahan untuk pemeliharaan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1.936.100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1.936.100</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492.662.356</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488.230.856</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4.431.500</w:t>
                  </w:r>
                </w:p>
              </w:tc>
            </w:tr>
          </w:tbl>
          <w:p w:rsidR="00BD5DCC" w:rsidRDefault="00BD5DCC">
            <w:pPr>
              <w:jc w:val="both"/>
              <w:rPr>
                <w:rFonts w:eastAsia="Times New Roman"/>
              </w:rPr>
            </w:pPr>
          </w:p>
          <w:p w:rsidR="00BD5DCC" w:rsidRDefault="004703B8">
            <w:pPr>
              <w:pStyle w:val="NormalWeb"/>
              <w:jc w:val="both"/>
            </w:pPr>
            <w:r>
              <w:lastRenderedPageBreak/>
              <w:t>Beban pemeliharaan senilai Rp1.936.100 yang disajikan di Laporan Oprasional berasal dari pemakaian persediaan untuk pemeliharaan yang diperoleh dari realisasi belanja persediaan barang pemeliharaan, sedangkan nilai LRA sebesar Rp0 pada akun Beban bahan persediaan untuk pemeliharaan berdasarkan akuntansi berbasis akrual tidak menimbulkan beban pemeliharaan pada Laporan Operasional.</w:t>
            </w:r>
          </w:p>
        </w:tc>
      </w:tr>
    </w:tbl>
    <w:p w:rsidR="00BD5DCC" w:rsidRDefault="00BD5DCC">
      <w:pPr>
        <w:divId w:val="2317395"/>
        <w:rPr>
          <w:rFonts w:eastAsia="Times New Roman"/>
          <w:lang w:val="en-US"/>
        </w:rPr>
      </w:pPr>
    </w:p>
    <w:tbl>
      <w:tblPr>
        <w:tblW w:w="9000" w:type="dxa"/>
        <w:tblCellSpacing w:w="15" w:type="dxa"/>
        <w:tblCellMar>
          <w:bottom w:w="180" w:type="dxa"/>
        </w:tblCellMar>
        <w:tblLook w:val="04A0" w:firstRow="1" w:lastRow="0" w:firstColumn="1" w:lastColumn="0" w:noHBand="0" w:noVBand="1"/>
      </w:tblPr>
      <w:tblGrid>
        <w:gridCol w:w="2159"/>
        <w:gridCol w:w="6841"/>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Beban Perjalanan Dinas Rp1.863.925.372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D.6 Beban Perjalanan Dinas</w:t>
            </w:r>
          </w:p>
          <w:p w:rsidR="00BD5DCC" w:rsidRDefault="004703B8">
            <w:pPr>
              <w:pStyle w:val="NormalWeb"/>
              <w:jc w:val="both"/>
            </w:pPr>
            <w:r>
              <w:t xml:space="preserve">Beban Perjalanan Dinas sampai 30 September 2022 dan 30 September 2021 adalah masing-masing sebesar Rp1.863.925.372 dan Rp641.736.429. Beban tersebut merupakan beban yang terjadi untuk perjalanan dinas dalam rangka pelaksanaan tugas, fungsi, dan jabatan. </w:t>
            </w: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29 </w:t>
                  </w:r>
                  <w:r>
                    <w:rPr>
                      <w:rFonts w:eastAsia="Times New Roman"/>
                      <w:i/>
                      <w:iCs/>
                    </w:rPr>
                    <w:br/>
                    <w:t>Rincian Perjalanan Dinas sampai 30 September 2022 dan 30 September 2021</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59"/>
              <w:gridCol w:w="1950"/>
              <w:gridCol w:w="1950"/>
              <w:gridCol w:w="1591"/>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9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w:t>
                  </w:r>
                </w:p>
              </w:tc>
              <w:tc>
                <w:tcPr>
                  <w:tcW w:w="19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Naik(Turun)%</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Perjalanan Biasa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417.984.700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293.399.229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42,46</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Perjalanan Dinas Dalam Kota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19.000.000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13.050.000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45,59</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Perjalanan Dinas Paket Meeting Dalam Kota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1.346.310.000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266.170.000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405,81</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Perjalanan Dinas Paket Meeting Luar Kota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80.630.672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69.117.200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16,66</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1.863.925.372</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641.736.429</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190,45</w:t>
                  </w:r>
                </w:p>
              </w:tc>
            </w:tr>
          </w:tbl>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30 </w:t>
                  </w:r>
                  <w:r>
                    <w:rPr>
                      <w:rFonts w:eastAsia="Times New Roman"/>
                      <w:i/>
                      <w:iCs/>
                    </w:rPr>
                    <w:br/>
                    <w:t>Perbandingan Nilai LO dan LRA Beban Perjalanan Dinas Sampai 30 September 2022</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90"/>
              <w:gridCol w:w="2025"/>
              <w:gridCol w:w="2025"/>
              <w:gridCol w:w="1110"/>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202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LO</w:t>
                  </w:r>
                </w:p>
              </w:tc>
              <w:tc>
                <w:tcPr>
                  <w:tcW w:w="202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LRA</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Selisih</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Perjalanan Biasa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417.984.700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407.240.324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10.744.376</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Beban Perjalanan Dinas Dalam Kota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19.000.000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19.000.000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Perjalanan Dinas Paket Meeting Dalam Kota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1.346.310.000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1.346.310.000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Perjalanan Dinas Paket Meeting Luar Kota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80.630.672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80.630.672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1.863.925.372</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1.853.180.996</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10.744.376</w:t>
                  </w:r>
                </w:p>
              </w:tc>
            </w:tr>
          </w:tbl>
          <w:p w:rsidR="00BD5DCC" w:rsidRDefault="00BD5DCC">
            <w:pPr>
              <w:rPr>
                <w:rFonts w:eastAsia="Times New Roman"/>
                <w:sz w:val="20"/>
                <w:szCs w:val="20"/>
              </w:rPr>
            </w:pPr>
          </w:p>
        </w:tc>
      </w:tr>
    </w:tbl>
    <w:p w:rsidR="00BD5DCC" w:rsidRDefault="00BD5DCC">
      <w:pPr>
        <w:divId w:val="2317395"/>
        <w:rPr>
          <w:rFonts w:eastAsia="Times New Roman"/>
          <w:lang w:val="en-US"/>
        </w:rPr>
      </w:pPr>
    </w:p>
    <w:tbl>
      <w:tblPr>
        <w:tblW w:w="9000" w:type="dxa"/>
        <w:tblCellSpacing w:w="15" w:type="dxa"/>
        <w:tblCellMar>
          <w:bottom w:w="180" w:type="dxa"/>
        </w:tblCellMar>
        <w:tblLook w:val="04A0" w:firstRow="1" w:lastRow="0" w:firstColumn="1" w:lastColumn="0" w:noHBand="0" w:noVBand="1"/>
      </w:tblPr>
      <w:tblGrid>
        <w:gridCol w:w="2159"/>
        <w:gridCol w:w="6841"/>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Beban Penyusutan dan Amortisasi Rp715.281.367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t>D.7 Beban Penyusutan dan Amortisasi</w:t>
            </w:r>
          </w:p>
          <w:p w:rsidR="00BD5DCC" w:rsidRDefault="004703B8">
            <w:pPr>
              <w:pStyle w:val="NormalWeb"/>
              <w:jc w:val="both"/>
            </w:pPr>
            <w:r>
              <w:t xml:space="preserve">Jumlah Beban Penyusutan dan Amortisasi sampai 30 September 2022 dan 30 September 2021 adalah masing-masing sebesar Rp715.281.367 dan Rp712.228.332. Beban Penyusutan merupakan beban untuk mencatat alokasi sistematis atas nilai suatu aset tetap yang dapat disusutkan (depreciable assets) selama masa manfaat aset yang bersangkutan. Sedangkan Beban Amortisasi digunakan untuk mencatat alokasi penurunan manfaat ekonomi untuk Aset Tak berwujud.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31 </w:t>
                  </w:r>
                  <w:r>
                    <w:rPr>
                      <w:rFonts w:eastAsia="Times New Roman"/>
                      <w:i/>
                      <w:iCs/>
                    </w:rPr>
                    <w:br/>
                    <w:t>Rincian Beban Penyusutan dan Amortisasi Sampai 30 September 2022 dan 30 September 2021</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159"/>
              <w:gridCol w:w="1500"/>
              <w:gridCol w:w="1500"/>
              <w:gridCol w:w="1591"/>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Naik(Turun)%</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Penyusutan Peralatan dan Mesin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375.064.813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374.958.653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0,03</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Penyusutan Gedung dan Bangunan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235.923.729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235.923.729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0,00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Amortisasi Software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101.815.625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98.868.750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2,98</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Amortisasi Lisensi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2.477.200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2.477.200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0,00</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715.281.367</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712.228.332</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0,43</w:t>
                  </w:r>
                </w:p>
              </w:tc>
            </w:tr>
          </w:tbl>
          <w:p w:rsidR="00BD5DCC" w:rsidRDefault="00BD5DCC">
            <w:pPr>
              <w:rPr>
                <w:rFonts w:eastAsia="Times New Roman"/>
                <w:sz w:val="20"/>
                <w:szCs w:val="20"/>
              </w:rPr>
            </w:pPr>
          </w:p>
        </w:tc>
      </w:tr>
    </w:tbl>
    <w:p w:rsidR="00BD5DCC" w:rsidRDefault="00BD5DCC">
      <w:pPr>
        <w:divId w:val="2317395"/>
        <w:rPr>
          <w:rFonts w:eastAsia="Times New Roman"/>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Surplus dari Kegiatan Non </w:t>
            </w:r>
            <w:r>
              <w:rPr>
                <w:rFonts w:eastAsia="Times New Roman"/>
                <w:i/>
                <w:iCs/>
                <w:color w:val="00008B"/>
              </w:rPr>
              <w:lastRenderedPageBreak/>
              <w:t xml:space="preserve">Operasional Rp2.872.999 </w:t>
            </w:r>
          </w:p>
        </w:tc>
        <w:tc>
          <w:tcPr>
            <w:tcW w:w="0" w:type="auto"/>
            <w:tcMar>
              <w:top w:w="15" w:type="dxa"/>
              <w:left w:w="15" w:type="dxa"/>
              <w:bottom w:w="180" w:type="dxa"/>
              <w:right w:w="15" w:type="dxa"/>
            </w:tcMar>
            <w:vAlign w:val="center"/>
          </w:tcPr>
          <w:p w:rsidR="00BD5DCC" w:rsidRDefault="004703B8">
            <w:pPr>
              <w:pStyle w:val="Heading5"/>
              <w:jc w:val="both"/>
              <w:rPr>
                <w:rFonts w:eastAsia="Times New Roman"/>
                <w:color w:val="00008B"/>
              </w:rPr>
            </w:pPr>
            <w:r>
              <w:rPr>
                <w:rFonts w:eastAsia="Times New Roman"/>
                <w:color w:val="00008B"/>
              </w:rPr>
              <w:lastRenderedPageBreak/>
              <w:t xml:space="preserve">D.8 Kegiatan Non Operasional </w:t>
            </w:r>
          </w:p>
          <w:p w:rsidR="00BD5DCC" w:rsidRDefault="004703B8">
            <w:pPr>
              <w:pStyle w:val="NormalWeb"/>
              <w:jc w:val="both"/>
            </w:pPr>
            <w:r>
              <w:lastRenderedPageBreak/>
              <w:t>Pos dari Kegiatan Non Operasional terdiri dari pendapatan dan beban yang sifatnya tidak rutin dan bukan merupakan tugas pokok dan fungsi entitas. Surplus dari Kegiatan Non Operasional sampai 30 September 2022 dan 30 September 2021 adalah sebagai berikut:</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630"/>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32 </w:t>
                  </w:r>
                  <w:r>
                    <w:rPr>
                      <w:rFonts w:eastAsia="Times New Roman"/>
                      <w:i/>
                      <w:iCs/>
                    </w:rPr>
                    <w:br/>
                    <w:t>Rincian Kegiatan Non Operasional sampai 30 September 2022 dan 30 September 2021</w:t>
                  </w:r>
                </w:p>
              </w:tc>
            </w:tr>
          </w:tbl>
          <w:p w:rsidR="00BD5DCC" w:rsidRDefault="00BD5DCC">
            <w:pPr>
              <w:jc w:val="both"/>
              <w:rPr>
                <w:rFonts w:eastAsia="Times New Roman"/>
                <w:vanish/>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23"/>
              <w:gridCol w:w="1500"/>
              <w:gridCol w:w="1500"/>
              <w:gridCol w:w="1591"/>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Uraian </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w:t>
                  </w:r>
                </w:p>
              </w:tc>
              <w:tc>
                <w:tcPr>
                  <w:tcW w:w="150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w:t>
                  </w:r>
                </w:p>
              </w:tc>
              <w:tc>
                <w:tcPr>
                  <w:tcW w:w="1050"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Naik(Turun)%</w:t>
                  </w:r>
                </w:p>
              </w:tc>
            </w:tr>
            <w:tr w:rsidR="00BD5DCC">
              <w:tc>
                <w:tcPr>
                  <w:tcW w:w="0" w:type="auto"/>
                  <w:gridSpan w:val="4"/>
                  <w:tcBorders>
                    <w:top w:val="outset" w:sz="6" w:space="0" w:color="auto"/>
                    <w:left w:val="outset" w:sz="6" w:space="0" w:color="auto"/>
                    <w:bottom w:val="outset" w:sz="6" w:space="0" w:color="auto"/>
                    <w:right w:val="outset" w:sz="6" w:space="0" w:color="auto"/>
                  </w:tcBorders>
                  <w:shd w:val="clear" w:color="auto" w:fill="DFF441"/>
                  <w:tcMar>
                    <w:top w:w="15" w:type="dxa"/>
                    <w:left w:w="15" w:type="dxa"/>
                    <w:bottom w:w="15" w:type="dxa"/>
                    <w:right w:w="15" w:type="dxa"/>
                  </w:tcMar>
                  <w:vAlign w:val="center"/>
                  <w:hideMark/>
                </w:tcPr>
                <w:p w:rsidR="00BD5DCC" w:rsidRDefault="004703B8">
                  <w:pPr>
                    <w:rPr>
                      <w:rFonts w:eastAsia="Times New Roman"/>
                    </w:rPr>
                  </w:pPr>
                  <w:r>
                    <w:rPr>
                      <w:rFonts w:eastAsia="Times New Roman"/>
                    </w:rPr>
                    <w:t>Pendapatan Pelepasan Aset Non Lancar</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Pendapatan dari Penjualan Peralatan dan Mesin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357.999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0,00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Pendapatan dari Pemindahtanganan BMN Lainnya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2.515.000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71.500.000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(96,48)</w:t>
                  </w:r>
                </w:p>
              </w:tc>
            </w:tr>
            <w:tr w:rsidR="00BD5DCC">
              <w:tc>
                <w:tcPr>
                  <w:tcW w:w="0" w:type="auto"/>
                  <w:gridSpan w:val="4"/>
                  <w:tcBorders>
                    <w:top w:val="outset" w:sz="6" w:space="0" w:color="auto"/>
                    <w:left w:val="outset" w:sz="6" w:space="0" w:color="auto"/>
                    <w:bottom w:val="outset" w:sz="6" w:space="0" w:color="auto"/>
                    <w:right w:val="outset" w:sz="6" w:space="0" w:color="auto"/>
                  </w:tcBorders>
                  <w:shd w:val="clear" w:color="auto" w:fill="DFF441"/>
                  <w:tcMar>
                    <w:top w:w="15" w:type="dxa"/>
                    <w:left w:w="15" w:type="dxa"/>
                    <w:bottom w:w="15" w:type="dxa"/>
                    <w:right w:w="15" w:type="dxa"/>
                  </w:tcMar>
                  <w:vAlign w:val="center"/>
                  <w:hideMark/>
                </w:tcPr>
                <w:p w:rsidR="00BD5DCC" w:rsidRDefault="004703B8">
                  <w:pPr>
                    <w:rPr>
                      <w:rFonts w:eastAsia="Times New Roman"/>
                    </w:rPr>
                  </w:pPr>
                  <w:r>
                    <w:rPr>
                      <w:rFonts w:eastAsia="Times New Roman"/>
                    </w:rPr>
                    <w:t>Beban Pelepasan Aset Non Lancar</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Beban Kerugian Pelepasan Aset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17.249.200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(100,00)</w:t>
                  </w:r>
                </w:p>
              </w:tc>
            </w:tr>
            <w:tr w:rsidR="00BD5DCC">
              <w:tc>
                <w:tcPr>
                  <w:tcW w:w="0" w:type="auto"/>
                  <w:gridSpan w:val="4"/>
                  <w:tcBorders>
                    <w:top w:val="outset" w:sz="6" w:space="0" w:color="auto"/>
                    <w:left w:val="outset" w:sz="6" w:space="0" w:color="auto"/>
                    <w:bottom w:val="outset" w:sz="6" w:space="0" w:color="auto"/>
                    <w:right w:val="outset" w:sz="6" w:space="0" w:color="auto"/>
                  </w:tcBorders>
                  <w:shd w:val="clear" w:color="auto" w:fill="DFF441"/>
                  <w:tcMar>
                    <w:top w:w="15" w:type="dxa"/>
                    <w:left w:w="15" w:type="dxa"/>
                    <w:bottom w:w="15" w:type="dxa"/>
                    <w:right w:w="15" w:type="dxa"/>
                  </w:tcMar>
                  <w:vAlign w:val="center"/>
                  <w:hideMark/>
                </w:tcPr>
                <w:p w:rsidR="00BD5DCC" w:rsidRDefault="004703B8">
                  <w:pPr>
                    <w:rPr>
                      <w:rFonts w:eastAsia="Times New Roman"/>
                    </w:rPr>
                  </w:pPr>
                  <w:r>
                    <w:rPr>
                      <w:rFonts w:eastAsia="Times New Roman"/>
                    </w:rPr>
                    <w:t>Pendapatan dari Kegiatan Non Operasional Lainnya</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Penerimaan Kembali Belanja Pegawai Tahun Anggaran Yang Lalu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(100,00)</w:t>
                  </w:r>
                </w:p>
              </w:tc>
            </w:tr>
            <w:tr w:rsidR="00BD5DCC">
              <w:tc>
                <w:tcPr>
                  <w:tcW w:w="0" w:type="auto"/>
                  <w:gridSpan w:val="4"/>
                  <w:tcBorders>
                    <w:top w:val="outset" w:sz="6" w:space="0" w:color="auto"/>
                    <w:left w:val="outset" w:sz="6" w:space="0" w:color="auto"/>
                    <w:bottom w:val="outset" w:sz="6" w:space="0" w:color="auto"/>
                    <w:right w:val="outset" w:sz="6" w:space="0" w:color="auto"/>
                  </w:tcBorders>
                  <w:shd w:val="clear" w:color="auto" w:fill="DFF441"/>
                  <w:tcMar>
                    <w:top w:w="15" w:type="dxa"/>
                    <w:left w:w="15" w:type="dxa"/>
                    <w:bottom w:w="15" w:type="dxa"/>
                    <w:right w:w="15" w:type="dxa"/>
                  </w:tcMar>
                  <w:vAlign w:val="center"/>
                  <w:hideMark/>
                </w:tcPr>
                <w:p w:rsidR="00BD5DCC" w:rsidRDefault="004703B8">
                  <w:pPr>
                    <w:rPr>
                      <w:rFonts w:eastAsia="Times New Roman"/>
                    </w:rPr>
                  </w:pPr>
                  <w:r>
                    <w:rPr>
                      <w:rFonts w:eastAsia="Times New Roman"/>
                    </w:rPr>
                    <w:t>Beban dari Kegiatan Non Operasional Lainnya</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2.872.999</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54.251.205</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(94,70)</w:t>
                  </w:r>
                </w:p>
              </w:tc>
            </w:tr>
          </w:tbl>
          <w:p w:rsidR="00BD5DCC" w:rsidRDefault="00BD5DCC">
            <w:pPr>
              <w:rPr>
                <w:rFonts w:eastAsia="Times New Roman"/>
                <w:sz w:val="20"/>
                <w:szCs w:val="20"/>
              </w:rPr>
            </w:pP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hidden/>
        </w:trPr>
        <w:tc>
          <w:tcPr>
            <w:tcW w:w="2250" w:type="dxa"/>
            <w:tcMar>
              <w:top w:w="15" w:type="dxa"/>
              <w:left w:w="15" w:type="dxa"/>
              <w:bottom w:w="180" w:type="dxa"/>
              <w:right w:w="120" w:type="dxa"/>
            </w:tcMar>
            <w:hideMark/>
          </w:tcPr>
          <w:p w:rsidR="00BD5DCC" w:rsidRDefault="00BD5DCC">
            <w:pPr>
              <w:rPr>
                <w:rFonts w:eastAsia="Times New Roman"/>
                <w:vanish/>
                <w:lang w:val="en-US"/>
              </w:rPr>
            </w:pPr>
          </w:p>
        </w:tc>
        <w:tc>
          <w:tcPr>
            <w:tcW w:w="0" w:type="auto"/>
            <w:tcMar>
              <w:top w:w="15" w:type="dxa"/>
              <w:left w:w="15" w:type="dxa"/>
              <w:bottom w:w="180" w:type="dxa"/>
              <w:right w:w="15" w:type="dxa"/>
            </w:tcMar>
            <w:vAlign w:val="center"/>
            <w:hideMark/>
          </w:tcPr>
          <w:p w:rsidR="00BD5DCC" w:rsidRDefault="004703B8">
            <w:pPr>
              <w:pStyle w:val="Heading4"/>
              <w:jc w:val="both"/>
              <w:rPr>
                <w:rFonts w:eastAsia="Times New Roman"/>
                <w:color w:val="00008B"/>
              </w:rPr>
            </w:pPr>
            <w:r>
              <w:rPr>
                <w:rFonts w:eastAsia="Times New Roman"/>
                <w:color w:val="00008B"/>
              </w:rPr>
              <w:t xml:space="preserve">E.PENJELASAN ATAS POS-POS LAPORAN PERUBAHAN EKUITAS </w:t>
            </w: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Ekuitas Awal Rp15.877.580.053 </w:t>
            </w:r>
          </w:p>
        </w:tc>
        <w:tc>
          <w:tcPr>
            <w:tcW w:w="0" w:type="auto"/>
            <w:tcMar>
              <w:top w:w="15" w:type="dxa"/>
              <w:left w:w="15" w:type="dxa"/>
              <w:bottom w:w="180" w:type="dxa"/>
              <w:right w:w="15" w:type="dxa"/>
            </w:tcMar>
            <w:hideMark/>
          </w:tcPr>
          <w:p w:rsidR="00BD5DCC" w:rsidRDefault="004703B8">
            <w:pPr>
              <w:pStyle w:val="Heading5"/>
              <w:jc w:val="both"/>
              <w:rPr>
                <w:rFonts w:eastAsia="Times New Roman"/>
                <w:color w:val="00008B"/>
              </w:rPr>
            </w:pPr>
            <w:r>
              <w:rPr>
                <w:rFonts w:eastAsia="Times New Roman"/>
                <w:color w:val="00008B"/>
              </w:rPr>
              <w:t>E.1 Ekuitas Awal</w:t>
            </w:r>
          </w:p>
          <w:p w:rsidR="00BD5DCC" w:rsidRDefault="004703B8">
            <w:pPr>
              <w:pStyle w:val="NormalWeb"/>
              <w:jc w:val="both"/>
            </w:pPr>
            <w:r>
              <w:t xml:space="preserve">Nilai ekuitas pada tanggal 1 Januari 2022 dan 1 Januari 2021 adalah masing-masing sebesar Rp15.877.580.053 dan Rp17.688.311.691. </w:t>
            </w: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Defisit LO Rp13.845.928.404 </w:t>
            </w:r>
          </w:p>
        </w:tc>
        <w:tc>
          <w:tcPr>
            <w:tcW w:w="0" w:type="auto"/>
            <w:tcMar>
              <w:top w:w="15" w:type="dxa"/>
              <w:left w:w="15" w:type="dxa"/>
              <w:bottom w:w="180" w:type="dxa"/>
              <w:right w:w="15" w:type="dxa"/>
            </w:tcMar>
            <w:hideMark/>
          </w:tcPr>
          <w:p w:rsidR="00BD5DCC" w:rsidRDefault="004703B8">
            <w:pPr>
              <w:pStyle w:val="Heading5"/>
              <w:jc w:val="both"/>
              <w:rPr>
                <w:rFonts w:eastAsia="Times New Roman"/>
                <w:color w:val="00008B"/>
              </w:rPr>
            </w:pPr>
            <w:r>
              <w:rPr>
                <w:rFonts w:eastAsia="Times New Roman"/>
                <w:color w:val="00008B"/>
              </w:rPr>
              <w:t>E.2 Surplus (Defisit) LO</w:t>
            </w:r>
          </w:p>
          <w:p w:rsidR="00BD5DCC" w:rsidRDefault="004703B8">
            <w:pPr>
              <w:pStyle w:val="NormalWeb"/>
              <w:jc w:val="both"/>
            </w:pPr>
            <w:r>
              <w:t xml:space="preserve">Jumlah Defisit LO untuk periode yang berakhir pada 30 September 2022 dan 30 September 2021 adalah sebesar Rp13.845.928.404 dan Rp11.192.583.387. Defisit LO merupakan selisih kurang antara surplus/defisit kegiatan operasional, surplus/defisit kegiatan non operasional, dan pos luar biasa. </w:t>
            </w: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hidden/>
        </w:trPr>
        <w:tc>
          <w:tcPr>
            <w:tcW w:w="2250" w:type="dxa"/>
            <w:tcMar>
              <w:top w:w="15" w:type="dxa"/>
              <w:left w:w="15" w:type="dxa"/>
              <w:bottom w:w="180" w:type="dxa"/>
              <w:right w:w="120" w:type="dxa"/>
            </w:tcMar>
            <w:hideMark/>
          </w:tcPr>
          <w:p w:rsidR="00BD5DCC" w:rsidRDefault="00BD5DCC">
            <w:pPr>
              <w:rPr>
                <w:rFonts w:eastAsia="Times New Roman"/>
                <w:vanish/>
                <w:lang w:val="en-US"/>
              </w:rPr>
            </w:pPr>
          </w:p>
        </w:tc>
        <w:tc>
          <w:tcPr>
            <w:tcW w:w="0" w:type="auto"/>
            <w:tcMar>
              <w:top w:w="15" w:type="dxa"/>
              <w:left w:w="15" w:type="dxa"/>
              <w:bottom w:w="180" w:type="dxa"/>
              <w:right w:w="15" w:type="dxa"/>
            </w:tcMar>
          </w:tcPr>
          <w:p w:rsidR="00BD5DCC" w:rsidRDefault="004703B8">
            <w:pPr>
              <w:pStyle w:val="Heading5"/>
              <w:jc w:val="both"/>
              <w:rPr>
                <w:rFonts w:eastAsia="Times New Roman"/>
                <w:color w:val="00008B"/>
              </w:rPr>
            </w:pPr>
            <w:r>
              <w:rPr>
                <w:rFonts w:eastAsia="Times New Roman"/>
                <w:color w:val="00008B"/>
              </w:rPr>
              <w:t>E.3 Koreksi yang Menambah/Mengurangi Ekuitas</w:t>
            </w:r>
          </w:p>
          <w:p w:rsidR="00BD5DCC" w:rsidRDefault="004703B8">
            <w:pPr>
              <w:pStyle w:val="NormalWeb"/>
              <w:jc w:val="both"/>
            </w:pPr>
            <w:r>
              <w:lastRenderedPageBreak/>
              <w:t xml:space="preserve">Nilai koreksi yang menambah/mengurangi ekuitas untuk periode yang berakhir 30 September 2022 dan 30 September 2021 adalah masing-masing sebesar minus Rp186.362.000 dan Rp14.720.000. Rincian saldo koreksi yang menambah/mengurangi ekuitas adalah sebagai berikut: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630"/>
            </w:tblGrid>
            <w:tr w:rsidR="00BD5DCC">
              <w:trPr>
                <w:tblCellSpacing w:w="15" w:type="dxa"/>
              </w:trPr>
              <w:tc>
                <w:tcPr>
                  <w:tcW w:w="660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33 </w:t>
                  </w:r>
                  <w:r>
                    <w:rPr>
                      <w:rFonts w:eastAsia="Times New Roman"/>
                      <w:i/>
                      <w:iCs/>
                    </w:rPr>
                    <w:br/>
                    <w:t>Rincian Koreksi yang Menambah/Mengurangi Ekuitas</w:t>
                  </w:r>
                </w:p>
              </w:tc>
            </w:tr>
          </w:tbl>
          <w:p w:rsidR="00BD5DCC" w:rsidRDefault="00BD5DCC">
            <w:pPr>
              <w:jc w:val="both"/>
              <w:rPr>
                <w:rFonts w:eastAsia="Times New Roman"/>
                <w:vanish/>
              </w:rPr>
            </w:pPr>
          </w:p>
          <w:tbl>
            <w:tblPr>
              <w:tblW w:w="600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50"/>
              <w:gridCol w:w="1875"/>
              <w:gridCol w:w="1875"/>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Uraian</w:t>
                  </w:r>
                </w:p>
              </w:tc>
              <w:tc>
                <w:tcPr>
                  <w:tcW w:w="187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 (Rp)</w:t>
                  </w:r>
                </w:p>
              </w:tc>
              <w:tc>
                <w:tcPr>
                  <w:tcW w:w="187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2021(Rp)</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Koreksi Nilai Aset Tetap Non Revaluasi</w:t>
                  </w:r>
                </w:p>
              </w:tc>
              <w:tc>
                <w:tcPr>
                  <w:tcW w:w="0" w:type="auto"/>
                  <w:tcBorders>
                    <w:top w:val="outset" w:sz="6" w:space="0" w:color="auto"/>
                    <w:left w:val="outset" w:sz="6" w:space="0" w:color="auto"/>
                    <w:bottom w:val="outset" w:sz="6" w:space="0" w:color="auto"/>
                    <w:right w:val="single" w:sz="6" w:space="0" w:color="000000"/>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(186.362.000)</w:t>
                  </w:r>
                </w:p>
              </w:tc>
              <w:tc>
                <w:tcPr>
                  <w:tcW w:w="0" w:type="auto"/>
                  <w:tcBorders>
                    <w:top w:val="outset" w:sz="6" w:space="0" w:color="auto"/>
                    <w:left w:val="outset" w:sz="6" w:space="0" w:color="auto"/>
                    <w:bottom w:val="outset" w:sz="6" w:space="0" w:color="auto"/>
                    <w:right w:val="single" w:sz="6" w:space="0" w:color="000000"/>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14.720.000</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(186.362.000)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14.720.000</w:t>
                  </w:r>
                </w:p>
              </w:tc>
            </w:tr>
          </w:tbl>
          <w:p w:rsidR="00BD5DCC" w:rsidRDefault="00BD5DCC">
            <w:pPr>
              <w:rPr>
                <w:rFonts w:eastAsia="Times New Roman"/>
                <w:sz w:val="20"/>
                <w:szCs w:val="20"/>
              </w:rPr>
            </w:pP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Koreksi Aset Tetap Non Revaluasi minus Rp186.362.000 </w:t>
            </w:r>
          </w:p>
        </w:tc>
        <w:tc>
          <w:tcPr>
            <w:tcW w:w="0" w:type="auto"/>
            <w:tcMar>
              <w:top w:w="15" w:type="dxa"/>
              <w:left w:w="15" w:type="dxa"/>
              <w:bottom w:w="180" w:type="dxa"/>
              <w:right w:w="15" w:type="dxa"/>
            </w:tcMar>
          </w:tcPr>
          <w:p w:rsidR="00BD5DCC" w:rsidRDefault="004703B8">
            <w:pPr>
              <w:pStyle w:val="Heading5"/>
              <w:jc w:val="both"/>
              <w:rPr>
                <w:rFonts w:eastAsia="Times New Roman"/>
                <w:color w:val="00008B"/>
              </w:rPr>
            </w:pPr>
            <w:r>
              <w:rPr>
                <w:rFonts w:eastAsia="Times New Roman"/>
                <w:color w:val="00008B"/>
              </w:rPr>
              <w:t>E.3.1 Koreksi Aset Tetap Non Revaluasi</w:t>
            </w:r>
          </w:p>
          <w:p w:rsidR="00BD5DCC" w:rsidRDefault="004703B8">
            <w:pPr>
              <w:pStyle w:val="NormalWeb"/>
              <w:jc w:val="both"/>
            </w:pPr>
            <w:r>
              <w:t xml:space="preserve">Koreksi Aset Tetap Non Revaluasi untuk periode yang berakhir pada 30 September 2022 dan 30 September 2021 adalah sebesar minus Rp186.362.000 dan Rp14.720.000. Koreksi ini berasal dari transaksi koreksi nilai aset tetap dan aset lainnya yang bukan karena revaluasi nilai.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630"/>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34 </w:t>
                  </w:r>
                  <w:r>
                    <w:rPr>
                      <w:rFonts w:eastAsia="Times New Roman"/>
                      <w:i/>
                      <w:iCs/>
                    </w:rPr>
                    <w:br/>
                    <w:t xml:space="preserve">Rincian Koreksi Aset Tetap Non Revaluasi Tahun 2022 </w:t>
                  </w:r>
                </w:p>
              </w:tc>
            </w:tr>
          </w:tbl>
          <w:p w:rsidR="00BD5DCC" w:rsidRDefault="00BD5DCC">
            <w:pPr>
              <w:jc w:val="both"/>
              <w:rPr>
                <w:rFonts w:eastAsia="Times New Roman"/>
                <w:vanish/>
              </w:rPr>
            </w:pPr>
          </w:p>
          <w:tbl>
            <w:tblPr>
              <w:tblW w:w="600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125"/>
              <w:gridCol w:w="1875"/>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Tabel </w:t>
                  </w:r>
                  <w:r>
                    <w:rPr>
                      <w:rFonts w:eastAsia="Times New Roman"/>
                      <w:b/>
                      <w:bCs/>
                    </w:rPr>
                    <w:br/>
                    <w:t>Jenis Aset Tetap</w:t>
                  </w:r>
                </w:p>
              </w:tc>
              <w:tc>
                <w:tcPr>
                  <w:tcW w:w="187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Tabel </w:t>
                  </w:r>
                  <w:r>
                    <w:rPr>
                      <w:rFonts w:eastAsia="Times New Roman"/>
                      <w:b/>
                      <w:bCs/>
                    </w:rPr>
                    <w:br/>
                    <w:t>Nilai Koreksi(Rp)</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bl>
          <w:p w:rsidR="00BD5DCC" w:rsidRDefault="004703B8">
            <w:pPr>
              <w:pStyle w:val="NormalWeb"/>
              <w:jc w:val="both"/>
            </w:pPr>
            <w:r>
              <w:t xml:space="preserve">*) nilai minus pada tabel didefinisikan koreksi pada aset tersebut merupakan koreksi pengurangan </w:t>
            </w: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Transaksi Antar Entitas Rp12.836.121.253 </w:t>
            </w:r>
          </w:p>
        </w:tc>
        <w:tc>
          <w:tcPr>
            <w:tcW w:w="0" w:type="auto"/>
            <w:tcMar>
              <w:top w:w="15" w:type="dxa"/>
              <w:left w:w="15" w:type="dxa"/>
              <w:bottom w:w="180" w:type="dxa"/>
              <w:right w:w="15" w:type="dxa"/>
            </w:tcMar>
          </w:tcPr>
          <w:p w:rsidR="00BD5DCC" w:rsidRDefault="004703B8">
            <w:pPr>
              <w:pStyle w:val="Heading5"/>
              <w:jc w:val="both"/>
              <w:rPr>
                <w:rFonts w:eastAsia="Times New Roman"/>
                <w:color w:val="00008B"/>
              </w:rPr>
            </w:pPr>
            <w:r>
              <w:rPr>
                <w:rFonts w:eastAsia="Times New Roman"/>
                <w:color w:val="00008B"/>
              </w:rPr>
              <w:t>E.4 Transaksi Antar Entitas</w:t>
            </w:r>
          </w:p>
          <w:p w:rsidR="00BD5DCC" w:rsidRDefault="004703B8">
            <w:pPr>
              <w:pStyle w:val="NormalWeb"/>
              <w:jc w:val="both"/>
            </w:pPr>
            <w:r>
              <w:t xml:space="preserve">Nilai Transaksi Antar Entitas untuk periode yang berakhir 30 September 2022 dan 30 September 2021 adalah masing-masing sebesar Rp12.836.121.253 dan Rp10.725.181.836. Transaksi antar Entitas adalah transaksi yang melibatkan dua atau lebih entitas yang berbeda baik internal KL, antar KL, antar BUN maupun KL dengan BUN.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630"/>
            </w:tblGrid>
            <w:tr w:rsidR="00BD5DCC">
              <w:trPr>
                <w:tblCellSpacing w:w="15" w:type="dxa"/>
              </w:trPr>
              <w:tc>
                <w:tcPr>
                  <w:tcW w:w="660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35 </w:t>
                  </w:r>
                  <w:r>
                    <w:rPr>
                      <w:rFonts w:eastAsia="Times New Roman"/>
                      <w:i/>
                      <w:iCs/>
                    </w:rPr>
                    <w:br/>
                    <w:t>Rincian Nilai Transaksi Antar Entitas</w:t>
                  </w:r>
                </w:p>
              </w:tc>
            </w:tr>
          </w:tbl>
          <w:p w:rsidR="00BD5DCC" w:rsidRDefault="00BD5DCC">
            <w:pPr>
              <w:jc w:val="both"/>
              <w:rPr>
                <w:rFonts w:eastAsia="Times New Roman"/>
                <w:vanish/>
              </w:rPr>
            </w:pPr>
          </w:p>
          <w:tbl>
            <w:tblPr>
              <w:tblW w:w="600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50"/>
              <w:gridCol w:w="1875"/>
              <w:gridCol w:w="1875"/>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Jenis </w:t>
                  </w:r>
                </w:p>
              </w:tc>
              <w:tc>
                <w:tcPr>
                  <w:tcW w:w="187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2022 (Rp)</w:t>
                  </w:r>
                </w:p>
              </w:tc>
              <w:tc>
                <w:tcPr>
                  <w:tcW w:w="1875" w:type="dxa"/>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30 September 2021(Rp)</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lastRenderedPageBreak/>
                    <w:t>Ditagihkan ke Entitas Lain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13.096.243.267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11.070.511.250</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Diterima dari Entitas Lain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(18.383.572)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(91.711.218)</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Transfer Keluar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(409.033.076)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(260.229.588)</w:t>
                  </w:r>
                </w:p>
              </w:tc>
            </w:tr>
            <w:tr w:rsidR="00BD5DC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rPr>
                      <w:rFonts w:eastAsia="Times New Roman"/>
                    </w:rPr>
                  </w:pPr>
                  <w:r>
                    <w:rPr>
                      <w:rFonts w:eastAsia="Times New Roman"/>
                    </w:rPr>
                    <w:t>Transfer Masuk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167.294.634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6.611.392</w:t>
                  </w:r>
                </w:p>
              </w:tc>
            </w:tr>
            <w:tr w:rsidR="00BD5DC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12.836.121.253</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10.725.181.836</w:t>
                  </w:r>
                </w:p>
              </w:tc>
            </w:tr>
          </w:tbl>
          <w:p w:rsidR="00BD5DCC" w:rsidRDefault="00BD5DCC">
            <w:pPr>
              <w:rPr>
                <w:rFonts w:eastAsia="Times New Roman"/>
                <w:sz w:val="20"/>
                <w:szCs w:val="20"/>
              </w:rPr>
            </w:pP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hidden/>
        </w:trPr>
        <w:tc>
          <w:tcPr>
            <w:tcW w:w="2250" w:type="dxa"/>
            <w:tcMar>
              <w:top w:w="15" w:type="dxa"/>
              <w:left w:w="15" w:type="dxa"/>
              <w:bottom w:w="180" w:type="dxa"/>
              <w:right w:w="120" w:type="dxa"/>
            </w:tcMar>
            <w:hideMark/>
          </w:tcPr>
          <w:p w:rsidR="00BD5DCC" w:rsidRDefault="00BD5DCC">
            <w:pPr>
              <w:rPr>
                <w:rFonts w:eastAsia="Times New Roman"/>
                <w:vanish/>
                <w:lang w:val="en-US"/>
              </w:rPr>
            </w:pPr>
          </w:p>
        </w:tc>
        <w:tc>
          <w:tcPr>
            <w:tcW w:w="0" w:type="auto"/>
            <w:tcMar>
              <w:top w:w="15" w:type="dxa"/>
              <w:left w:w="15" w:type="dxa"/>
              <w:bottom w:w="180" w:type="dxa"/>
              <w:right w:w="15" w:type="dxa"/>
            </w:tcMar>
            <w:hideMark/>
          </w:tcPr>
          <w:p w:rsidR="00BD5DCC" w:rsidRDefault="004703B8">
            <w:pPr>
              <w:pStyle w:val="Heading5"/>
              <w:jc w:val="both"/>
              <w:rPr>
                <w:rFonts w:eastAsia="Times New Roman"/>
                <w:color w:val="00008B"/>
              </w:rPr>
            </w:pPr>
            <w:r>
              <w:rPr>
                <w:rFonts w:eastAsia="Times New Roman"/>
                <w:color w:val="00008B"/>
              </w:rPr>
              <w:t>E.4.1 Diterima dari Entitas Lain (DDEL)/Ditagihkan ke Entitas Lain (DKEL)</w:t>
            </w:r>
          </w:p>
          <w:p w:rsidR="00BD5DCC" w:rsidRDefault="004703B8">
            <w:pPr>
              <w:pStyle w:val="NormalWeb"/>
              <w:jc w:val="both"/>
            </w:pPr>
            <w:r>
              <w:t xml:space="preserve">Diterima dari Entitas Lain/Ditagihkan ke Entitas Lain merupakan transaksi antar entitas atas pendapatan dan belanja pada satuan kerja yang melibatkan kas negara (BUN). Pada periode hingga 30 September 2022, DDEL sebesar minus Rp18.383.572 sedangkan DKEL sebesar Rp13.096.243.267. </w:t>
            </w: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159"/>
        <w:gridCol w:w="6841"/>
      </w:tblGrid>
      <w:tr w:rsidR="00BD5DCC">
        <w:trPr>
          <w:divId w:val="2317395"/>
          <w:tblCellSpacing w:w="15" w:type="dxa"/>
          <w:hidden/>
        </w:trPr>
        <w:tc>
          <w:tcPr>
            <w:tcW w:w="2250" w:type="dxa"/>
            <w:tcMar>
              <w:top w:w="15" w:type="dxa"/>
              <w:left w:w="15" w:type="dxa"/>
              <w:bottom w:w="180" w:type="dxa"/>
              <w:right w:w="120" w:type="dxa"/>
            </w:tcMar>
            <w:hideMark/>
          </w:tcPr>
          <w:p w:rsidR="00BD5DCC" w:rsidRDefault="00BD5DCC">
            <w:pPr>
              <w:rPr>
                <w:rFonts w:eastAsia="Times New Roman"/>
                <w:vanish/>
                <w:lang w:val="en-US"/>
              </w:rPr>
            </w:pPr>
          </w:p>
        </w:tc>
        <w:tc>
          <w:tcPr>
            <w:tcW w:w="0" w:type="auto"/>
            <w:tcMar>
              <w:top w:w="15" w:type="dxa"/>
              <w:left w:w="15" w:type="dxa"/>
              <w:bottom w:w="180" w:type="dxa"/>
              <w:right w:w="15" w:type="dxa"/>
            </w:tcMar>
          </w:tcPr>
          <w:p w:rsidR="00BD5DCC" w:rsidRDefault="004703B8">
            <w:pPr>
              <w:pStyle w:val="Heading5"/>
              <w:jc w:val="both"/>
              <w:rPr>
                <w:rFonts w:eastAsia="Times New Roman"/>
                <w:color w:val="00008B"/>
              </w:rPr>
            </w:pPr>
            <w:r>
              <w:rPr>
                <w:rFonts w:eastAsia="Times New Roman"/>
                <w:color w:val="00008B"/>
              </w:rPr>
              <w:t>E.4.2 Transfer Masuk/Transfer Keluar</w:t>
            </w:r>
          </w:p>
          <w:p w:rsidR="00BD5DCC" w:rsidRDefault="004703B8">
            <w:pPr>
              <w:pStyle w:val="NormalWeb"/>
              <w:jc w:val="both"/>
            </w:pPr>
            <w:r>
              <w:t xml:space="preserve">Transfer Masuk/Transfer Keluar merupakan perpindahan aset/kewajiban dari satu entitas ke entitas lain pada internal KL, antar KL dan antara KL dengan BA-BUN. </w:t>
            </w:r>
            <w:r>
              <w:br/>
              <w:t xml:space="preserve">Transfer Masuk sampai dengan tanggal 30 September 2022 sebesar Rp167.294.634. Sedangkan Transfer Keluar sampai dengan tanggal 30 September 2022 sebesar Rp409.033.076. </w:t>
            </w:r>
          </w:p>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36 </w:t>
                  </w:r>
                  <w:r>
                    <w:rPr>
                      <w:rFonts w:eastAsia="Times New Roman"/>
                      <w:i/>
                      <w:iCs/>
                    </w:rPr>
                    <w:br/>
                    <w:t xml:space="preserve">Rincian Transfer Masuk Per 30 September 2022 </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087"/>
              <w:gridCol w:w="551"/>
              <w:gridCol w:w="1274"/>
              <w:gridCol w:w="2242"/>
              <w:gridCol w:w="1596"/>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Entitas Asal</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Jenis </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Aset Diterima</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Akumulasi Transaksional</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Buku Aset (Rp)</w:t>
                  </w:r>
                </w:p>
              </w:tc>
            </w:tr>
            <w:tr w:rsidR="00BD5DCC">
              <w:tc>
                <w:tcPr>
                  <w:tcW w:w="0" w:type="auto"/>
                  <w:gridSpan w:val="2"/>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bl>
          <w:p w:rsidR="00BD5DCC" w:rsidRDefault="00BD5DCC">
            <w:pPr>
              <w:jc w:val="both"/>
              <w:rPr>
                <w:rFonts w:eastAsia="Times New Roman"/>
              </w:rPr>
            </w:pPr>
          </w:p>
          <w:tbl>
            <w:tblPr>
              <w:tblW w:w="0" w:type="auto"/>
              <w:tblCellSpacing w:w="15" w:type="dxa"/>
              <w:tblLook w:val="04A0" w:firstRow="1" w:lastRow="0" w:firstColumn="1" w:lastColumn="0" w:noHBand="0" w:noVBand="1"/>
            </w:tblPr>
            <w:tblGrid>
              <w:gridCol w:w="6766"/>
            </w:tblGrid>
            <w:tr w:rsidR="00BD5DCC">
              <w:trPr>
                <w:tblCellSpacing w:w="15" w:type="dxa"/>
              </w:trPr>
              <w:tc>
                <w:tcPr>
                  <w:tcW w:w="6750" w:type="dxa"/>
                  <w:tcMar>
                    <w:top w:w="15" w:type="dxa"/>
                    <w:left w:w="15" w:type="dxa"/>
                    <w:bottom w:w="15" w:type="dxa"/>
                    <w:right w:w="15" w:type="dxa"/>
                  </w:tcMar>
                  <w:vAlign w:val="center"/>
                  <w:hideMark/>
                </w:tcPr>
                <w:p w:rsidR="00BD5DCC" w:rsidRDefault="004703B8">
                  <w:pPr>
                    <w:jc w:val="center"/>
                    <w:rPr>
                      <w:rFonts w:eastAsia="Times New Roman"/>
                      <w:i/>
                      <w:iCs/>
                    </w:rPr>
                  </w:pPr>
                  <w:r>
                    <w:rPr>
                      <w:rFonts w:eastAsia="Times New Roman"/>
                      <w:i/>
                      <w:iCs/>
                    </w:rPr>
                    <w:t xml:space="preserve">Tabel 37 </w:t>
                  </w:r>
                  <w:r>
                    <w:rPr>
                      <w:rFonts w:eastAsia="Times New Roman"/>
                      <w:i/>
                      <w:iCs/>
                    </w:rPr>
                    <w:br/>
                    <w:t xml:space="preserve">Rincian Transfer Keluar Per 30 September 2022 </w:t>
                  </w:r>
                </w:p>
              </w:tc>
            </w:tr>
          </w:tbl>
          <w:p w:rsidR="00BD5DCC" w:rsidRDefault="00BD5DCC">
            <w:pPr>
              <w:jc w:val="both"/>
              <w:rPr>
                <w:rFonts w:eastAsia="Times New Roman"/>
                <w:vanish/>
              </w:rPr>
            </w:pPr>
          </w:p>
          <w:tbl>
            <w:tblPr>
              <w:tblW w:w="675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23"/>
              <w:gridCol w:w="551"/>
              <w:gridCol w:w="1376"/>
              <w:gridCol w:w="2141"/>
              <w:gridCol w:w="1459"/>
            </w:tblGrid>
            <w:tr w:rsidR="00BD5DC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Entitas Tujuan</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 xml:space="preserve">Jenis </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Aset Ditransfer</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Akumulasi Transaksional</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BD5DCC" w:rsidRDefault="004703B8">
                  <w:pPr>
                    <w:jc w:val="center"/>
                    <w:rPr>
                      <w:rFonts w:eastAsia="Times New Roman"/>
                      <w:b/>
                      <w:bCs/>
                    </w:rPr>
                  </w:pPr>
                  <w:r>
                    <w:rPr>
                      <w:rFonts w:eastAsia="Times New Roman"/>
                      <w:b/>
                      <w:bCs/>
                    </w:rPr>
                    <w:t>Nilai Buku Aset (Rp)</w:t>
                  </w:r>
                </w:p>
              </w:tc>
            </w:tr>
            <w:tr w:rsidR="00BD5DCC">
              <w:tc>
                <w:tcPr>
                  <w:tcW w:w="0" w:type="auto"/>
                  <w:gridSpan w:val="2"/>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center"/>
                    <w:rPr>
                      <w:rFonts w:eastAsia="Times New Roman"/>
                    </w:rPr>
                  </w:pPr>
                  <w:r>
                    <w:rPr>
                      <w:rFonts w:eastAsia="Times New Roman"/>
                    </w:rPr>
                    <w:t>Jumlah</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D700"/>
                  <w:tcMar>
                    <w:top w:w="15" w:type="dxa"/>
                    <w:left w:w="15" w:type="dxa"/>
                    <w:bottom w:w="15" w:type="dxa"/>
                    <w:right w:w="15" w:type="dxa"/>
                  </w:tcMar>
                  <w:vAlign w:val="center"/>
                  <w:hideMark/>
                </w:tcPr>
                <w:p w:rsidR="00BD5DCC" w:rsidRDefault="004703B8">
                  <w:pPr>
                    <w:jc w:val="right"/>
                    <w:rPr>
                      <w:rFonts w:eastAsia="Times New Roman"/>
                    </w:rPr>
                  </w:pPr>
                  <w:r>
                    <w:rPr>
                      <w:rFonts w:eastAsia="Times New Roman"/>
                    </w:rPr>
                    <w:t>0</w:t>
                  </w:r>
                </w:p>
              </w:tc>
            </w:tr>
          </w:tbl>
          <w:p w:rsidR="00BD5DCC" w:rsidRDefault="00BD5DCC">
            <w:pPr>
              <w:rPr>
                <w:rFonts w:eastAsia="Times New Roman"/>
                <w:sz w:val="20"/>
                <w:szCs w:val="20"/>
              </w:rPr>
            </w:pPr>
          </w:p>
        </w:tc>
      </w:tr>
    </w:tbl>
    <w:p w:rsidR="00BD5DCC" w:rsidRDefault="00BD5DCC">
      <w:pPr>
        <w:divId w:val="2317395"/>
        <w:rPr>
          <w:rFonts w:eastAsia="Times New Roman"/>
          <w:vanish/>
          <w:lang w:val="en-US"/>
        </w:rPr>
      </w:pPr>
    </w:p>
    <w:tbl>
      <w:tblPr>
        <w:tblW w:w="9000" w:type="dxa"/>
        <w:tblCellSpacing w:w="15" w:type="dxa"/>
        <w:tblCellMar>
          <w:bottom w:w="180" w:type="dxa"/>
        </w:tblCellMar>
        <w:tblLook w:val="04A0" w:firstRow="1" w:lastRow="0" w:firstColumn="1" w:lastColumn="0" w:noHBand="0" w:noVBand="1"/>
      </w:tblPr>
      <w:tblGrid>
        <w:gridCol w:w="2295"/>
        <w:gridCol w:w="6705"/>
      </w:tblGrid>
      <w:tr w:rsidR="00BD5DCC">
        <w:trPr>
          <w:divId w:val="2317395"/>
          <w:tblCellSpacing w:w="15" w:type="dxa"/>
        </w:trPr>
        <w:tc>
          <w:tcPr>
            <w:tcW w:w="2250" w:type="dxa"/>
            <w:tcMar>
              <w:top w:w="15" w:type="dxa"/>
              <w:left w:w="15" w:type="dxa"/>
              <w:bottom w:w="180" w:type="dxa"/>
              <w:right w:w="120" w:type="dxa"/>
            </w:tcMar>
            <w:hideMark/>
          </w:tcPr>
          <w:p w:rsidR="00BD5DCC" w:rsidRDefault="004703B8">
            <w:pPr>
              <w:rPr>
                <w:rFonts w:eastAsia="Times New Roman"/>
                <w:i/>
                <w:iCs/>
                <w:color w:val="00008B"/>
              </w:rPr>
            </w:pPr>
            <w:r>
              <w:rPr>
                <w:rFonts w:eastAsia="Times New Roman"/>
                <w:i/>
                <w:iCs/>
                <w:color w:val="00008B"/>
              </w:rPr>
              <w:t xml:space="preserve">Ekuitas Akhir Rp14.681.410.902 </w:t>
            </w:r>
          </w:p>
        </w:tc>
        <w:tc>
          <w:tcPr>
            <w:tcW w:w="0" w:type="auto"/>
            <w:tcMar>
              <w:top w:w="15" w:type="dxa"/>
              <w:left w:w="15" w:type="dxa"/>
              <w:bottom w:w="180" w:type="dxa"/>
              <w:right w:w="15" w:type="dxa"/>
            </w:tcMar>
            <w:hideMark/>
          </w:tcPr>
          <w:p w:rsidR="00BD5DCC" w:rsidRDefault="004703B8">
            <w:pPr>
              <w:pStyle w:val="Heading5"/>
              <w:rPr>
                <w:rFonts w:eastAsia="Times New Roman"/>
                <w:color w:val="00008B"/>
              </w:rPr>
            </w:pPr>
            <w:r>
              <w:rPr>
                <w:rFonts w:eastAsia="Times New Roman"/>
                <w:color w:val="00008B"/>
              </w:rPr>
              <w:t>E.5 Ekuitas Akhir</w:t>
            </w:r>
          </w:p>
          <w:p w:rsidR="00BD5DCC" w:rsidRDefault="004703B8">
            <w:pPr>
              <w:pStyle w:val="NormalWeb"/>
            </w:pPr>
            <w:r>
              <w:t xml:space="preserve">Nilai Ekuitas pada tanggal 30 September 2022 dan 30 September 2021 adalah masing-masing sebesar Rp14.681.410.902 dan Rp17.235.630.140. </w:t>
            </w:r>
          </w:p>
        </w:tc>
      </w:tr>
    </w:tbl>
    <w:p w:rsidR="00BD5DCC" w:rsidRDefault="00BD5DCC">
      <w:pPr>
        <w:divId w:val="2317395"/>
        <w:rPr>
          <w:rFonts w:eastAsia="Times New Roman"/>
          <w:vanish/>
          <w:lang w:val="en-US"/>
        </w:rPr>
      </w:pPr>
    </w:p>
    <w:tbl>
      <w:tblPr>
        <w:tblW w:w="12000" w:type="dxa"/>
        <w:tblCellSpacing w:w="15" w:type="dxa"/>
        <w:tblCellMar>
          <w:bottom w:w="180" w:type="dxa"/>
        </w:tblCellMar>
        <w:tblLook w:val="04A0" w:firstRow="1" w:lastRow="0" w:firstColumn="1" w:lastColumn="0" w:noHBand="0" w:noVBand="1"/>
      </w:tblPr>
      <w:tblGrid>
        <w:gridCol w:w="2295"/>
        <w:gridCol w:w="9705"/>
      </w:tblGrid>
      <w:tr w:rsidR="00BD5DCC">
        <w:trPr>
          <w:divId w:val="2317395"/>
          <w:tblCellSpacing w:w="15" w:type="dxa"/>
          <w:hidden/>
        </w:trPr>
        <w:tc>
          <w:tcPr>
            <w:tcW w:w="2250" w:type="dxa"/>
            <w:tcMar>
              <w:top w:w="15" w:type="dxa"/>
              <w:left w:w="15" w:type="dxa"/>
              <w:bottom w:w="180" w:type="dxa"/>
              <w:right w:w="120" w:type="dxa"/>
            </w:tcMar>
            <w:hideMark/>
          </w:tcPr>
          <w:p w:rsidR="00BD5DCC" w:rsidRDefault="00BD5DCC">
            <w:pPr>
              <w:rPr>
                <w:rFonts w:eastAsia="Times New Roman"/>
                <w:vanish/>
                <w:lang w:val="en-US"/>
              </w:rPr>
            </w:pPr>
          </w:p>
        </w:tc>
        <w:tc>
          <w:tcPr>
            <w:tcW w:w="0" w:type="auto"/>
            <w:tcMar>
              <w:top w:w="15" w:type="dxa"/>
              <w:left w:w="15" w:type="dxa"/>
              <w:bottom w:w="180" w:type="dxa"/>
              <w:right w:w="15" w:type="dxa"/>
            </w:tcMar>
            <w:vAlign w:val="center"/>
            <w:hideMark/>
          </w:tcPr>
          <w:p w:rsidR="00BD5DCC" w:rsidRDefault="00BD5DCC">
            <w:pPr>
              <w:rPr>
                <w:rFonts w:eastAsia="Times New Roman"/>
                <w:sz w:val="20"/>
                <w:szCs w:val="20"/>
              </w:rPr>
            </w:pPr>
          </w:p>
        </w:tc>
      </w:tr>
    </w:tbl>
    <w:p w:rsidR="00BD5DCC" w:rsidRDefault="00BD5DCC">
      <w:pPr>
        <w:divId w:val="2317395"/>
        <w:rPr>
          <w:rFonts w:eastAsia="Times New Roman"/>
          <w:lang w:val="en-US"/>
        </w:rPr>
      </w:pPr>
    </w:p>
    <w:sectPr w:rsidR="00BD5DCC" w:rsidSect="009119A3">
      <w:pgSz w:w="11907" w:h="16839" w:code="9"/>
      <w:pgMar w:top="1440" w:right="1440" w:bottom="1440" w:left="1440" w:header="708" w:footer="70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A77" w:rsidRDefault="00D83A77" w:rsidP="00105CDA">
      <w:r>
        <w:separator/>
      </w:r>
    </w:p>
  </w:endnote>
  <w:endnote w:type="continuationSeparator" w:id="0">
    <w:p w:rsidR="00D83A77" w:rsidRDefault="00D83A77" w:rsidP="00105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067791"/>
      <w:docPartObj>
        <w:docPartGallery w:val="Page Numbers (Bottom of Page)"/>
        <w:docPartUnique/>
      </w:docPartObj>
    </w:sdtPr>
    <w:sdtEndPr>
      <w:rPr>
        <w:noProof/>
      </w:rPr>
    </w:sdtEndPr>
    <w:sdtContent>
      <w:p w:rsidR="00D83A77" w:rsidRDefault="00D83A77">
        <w:pPr>
          <w:pStyle w:val="Footer"/>
          <w:jc w:val="right"/>
        </w:pPr>
        <w:r>
          <w:fldChar w:fldCharType="begin"/>
        </w:r>
        <w:r>
          <w:instrText xml:space="preserve"> PAGE   \* MERGEFORMAT </w:instrText>
        </w:r>
        <w:r>
          <w:fldChar w:fldCharType="separate"/>
        </w:r>
        <w:r w:rsidR="00F77DA8">
          <w:rPr>
            <w:noProof/>
          </w:rPr>
          <w:t>36</w:t>
        </w:r>
        <w:r>
          <w:rPr>
            <w:noProof/>
          </w:rPr>
          <w:fldChar w:fldCharType="end"/>
        </w:r>
      </w:p>
    </w:sdtContent>
  </w:sdt>
  <w:p w:rsidR="00D83A77" w:rsidRDefault="00D83A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3521780"/>
      <w:docPartObj>
        <w:docPartGallery w:val="Page Numbers (Bottom of Page)"/>
        <w:docPartUnique/>
      </w:docPartObj>
    </w:sdtPr>
    <w:sdtEndPr>
      <w:rPr>
        <w:noProof/>
      </w:rPr>
    </w:sdtEndPr>
    <w:sdtContent>
      <w:p w:rsidR="00D83A77" w:rsidRDefault="00D83A77">
        <w:pPr>
          <w:pStyle w:val="Footer"/>
          <w:jc w:val="right"/>
        </w:pPr>
        <w:r>
          <w:fldChar w:fldCharType="begin"/>
        </w:r>
        <w:r>
          <w:instrText xml:space="preserve"> PAGE   \* MERGEFORMAT </w:instrText>
        </w:r>
        <w:r>
          <w:fldChar w:fldCharType="separate"/>
        </w:r>
        <w:r w:rsidR="00F77DA8">
          <w:rPr>
            <w:noProof/>
          </w:rPr>
          <w:t>35</w:t>
        </w:r>
        <w:r>
          <w:rPr>
            <w:noProof/>
          </w:rPr>
          <w:fldChar w:fldCharType="end"/>
        </w:r>
      </w:p>
    </w:sdtContent>
  </w:sdt>
  <w:p w:rsidR="00D83A77" w:rsidRDefault="00D83A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57727"/>
      <w:docPartObj>
        <w:docPartGallery w:val="Page Numbers (Bottom of Page)"/>
        <w:docPartUnique/>
      </w:docPartObj>
    </w:sdtPr>
    <w:sdtEndPr>
      <w:rPr>
        <w:noProof/>
      </w:rPr>
    </w:sdtEndPr>
    <w:sdtContent>
      <w:p w:rsidR="00D83A77" w:rsidRDefault="00D83A77">
        <w:pPr>
          <w:pStyle w:val="Footer"/>
          <w:jc w:val="right"/>
        </w:pPr>
        <w:r>
          <w:fldChar w:fldCharType="begin"/>
        </w:r>
        <w:r>
          <w:instrText xml:space="preserve"> PAGE   \* MERGEFORMAT </w:instrText>
        </w:r>
        <w:r>
          <w:fldChar w:fldCharType="separate"/>
        </w:r>
        <w:r w:rsidR="00AA2C46">
          <w:rPr>
            <w:noProof/>
          </w:rPr>
          <w:t>1</w:t>
        </w:r>
        <w:r>
          <w:rPr>
            <w:noProof/>
          </w:rPr>
          <w:fldChar w:fldCharType="end"/>
        </w:r>
      </w:p>
    </w:sdtContent>
  </w:sdt>
  <w:p w:rsidR="00D83A77" w:rsidRDefault="00D83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A77" w:rsidRDefault="00D83A77" w:rsidP="00105CDA">
      <w:r>
        <w:separator/>
      </w:r>
    </w:p>
  </w:footnote>
  <w:footnote w:type="continuationSeparator" w:id="0">
    <w:p w:rsidR="00D83A77" w:rsidRDefault="00D83A77" w:rsidP="00105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77" w:rsidRDefault="00D83A77">
    <w:pPr>
      <w:pStyle w:val="Header"/>
    </w:pPr>
    <w:r w:rsidRPr="006038D9">
      <w:rPr>
        <w:i/>
        <w:color w:val="0070C0"/>
        <w:sz w:val="20"/>
        <w:szCs w:val="20"/>
        <w:lang w:val="en-US"/>
      </w:rPr>
      <w:t xml:space="preserve">Laporan Keuangan Badan Pusat Statistik Provinsi Jambi </w:t>
    </w:r>
    <w:r>
      <w:rPr>
        <w:i/>
        <w:color w:val="0070C0"/>
        <w:sz w:val="20"/>
        <w:szCs w:val="20"/>
        <w:lang w:val="en-US"/>
      </w:rPr>
      <w:t>Sampai Dengan  30 September 2022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77" w:rsidRPr="00105CDA" w:rsidRDefault="00D83A77" w:rsidP="00105CDA">
    <w:pPr>
      <w:pStyle w:val="Header"/>
      <w:rPr>
        <w:i/>
        <w:color w:val="0070C0"/>
        <w:sz w:val="20"/>
        <w:szCs w:val="20"/>
        <w:lang w:val="en-US"/>
      </w:rPr>
    </w:pPr>
    <w:r w:rsidRPr="006038D9">
      <w:rPr>
        <w:i/>
        <w:color w:val="0070C0"/>
        <w:sz w:val="20"/>
        <w:szCs w:val="20"/>
        <w:lang w:val="en-US"/>
      </w:rPr>
      <w:t xml:space="preserve">Laporan Keuangan Badan Pusat Statistik Provinsi Jambi </w:t>
    </w:r>
    <w:r>
      <w:rPr>
        <w:i/>
        <w:color w:val="0070C0"/>
        <w:sz w:val="20"/>
        <w:szCs w:val="20"/>
        <w:lang w:val="en-US"/>
      </w:rPr>
      <w:t>Sampai Dengan  30 September 2022</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A77" w:rsidRPr="0052616D" w:rsidRDefault="00D83A77">
    <w:pPr>
      <w:pStyle w:val="Header"/>
      <w:rPr>
        <w:i/>
        <w:color w:val="0070C0"/>
        <w:sz w:val="20"/>
        <w:szCs w:val="20"/>
        <w:lang w:val="en-US"/>
      </w:rPr>
    </w:pPr>
    <w:r w:rsidRPr="006038D9">
      <w:rPr>
        <w:i/>
        <w:color w:val="0070C0"/>
        <w:sz w:val="20"/>
        <w:szCs w:val="20"/>
        <w:lang w:val="en-US"/>
      </w:rPr>
      <w:t xml:space="preserve">Laporan Keuangan Badan Pusat Statistik Provinsi Jambi </w:t>
    </w:r>
    <w:r>
      <w:rPr>
        <w:i/>
        <w:color w:val="0070C0"/>
        <w:sz w:val="20"/>
        <w:szCs w:val="20"/>
        <w:lang w:val="en-US"/>
      </w:rPr>
      <w:t>Sampai Dengan  30 September 2022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264A1"/>
    <w:multiLevelType w:val="multilevel"/>
    <w:tmpl w:val="7C06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8D211D0"/>
    <w:multiLevelType w:val="multilevel"/>
    <w:tmpl w:val="194C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A915E25"/>
    <w:multiLevelType w:val="multilevel"/>
    <w:tmpl w:val="1BEEF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5A14DE2"/>
    <w:multiLevelType w:val="multilevel"/>
    <w:tmpl w:val="3BD6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68F656A"/>
    <w:multiLevelType w:val="multilevel"/>
    <w:tmpl w:val="9AC2B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E6638B0"/>
    <w:multiLevelType w:val="multilevel"/>
    <w:tmpl w:val="F6F6B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12D3F13"/>
    <w:multiLevelType w:val="multilevel"/>
    <w:tmpl w:val="14F69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72E234C"/>
    <w:multiLevelType w:val="multilevel"/>
    <w:tmpl w:val="A9164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7BD1398"/>
    <w:multiLevelType w:val="multilevel"/>
    <w:tmpl w:val="D488F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F6D7C84"/>
    <w:multiLevelType w:val="multilevel"/>
    <w:tmpl w:val="433C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7695717"/>
    <w:multiLevelType w:val="multilevel"/>
    <w:tmpl w:val="C0503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9871025"/>
    <w:multiLevelType w:val="multilevel"/>
    <w:tmpl w:val="3AFA1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1E160D3"/>
    <w:multiLevelType w:val="multilevel"/>
    <w:tmpl w:val="7AFC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5D764B6C"/>
    <w:multiLevelType w:val="multilevel"/>
    <w:tmpl w:val="8436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1"/>
  </w:num>
  <w:num w:numId="8">
    <w:abstractNumId w:val="12"/>
  </w:num>
  <w:num w:numId="9">
    <w:abstractNumId w:val="2"/>
  </w:num>
  <w:num w:numId="10">
    <w:abstractNumId w:val="2"/>
    <w:lvlOverride w:ilvl="0">
      <w:lvl w:ilvl="0">
        <w:numFmt w:val="decimal"/>
        <w:lvlText w:val=""/>
        <w:lvlJc w:val="left"/>
      </w:lvl>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1">
    <w:abstractNumId w:val="2"/>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2">
    <w:abstractNumId w:val="13"/>
  </w:num>
  <w:num w:numId="13">
    <w:abstractNumId w:val="7"/>
  </w:num>
  <w:num w:numId="14">
    <w:abstractNumId w:val="4"/>
  </w:num>
  <w:num w:numId="15">
    <w:abstractNumId w:val="9"/>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hideSpellingErrors/>
  <w:defaultTabStop w:val="720"/>
  <w:evenAndOddHeaders/>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B8"/>
    <w:rsid w:val="00100644"/>
    <w:rsid w:val="00105CDA"/>
    <w:rsid w:val="00272F79"/>
    <w:rsid w:val="0044155E"/>
    <w:rsid w:val="004703B8"/>
    <w:rsid w:val="00473DFF"/>
    <w:rsid w:val="00487F88"/>
    <w:rsid w:val="0052616D"/>
    <w:rsid w:val="00536E5E"/>
    <w:rsid w:val="00623185"/>
    <w:rsid w:val="00695691"/>
    <w:rsid w:val="0074506D"/>
    <w:rsid w:val="007A09CC"/>
    <w:rsid w:val="008E147C"/>
    <w:rsid w:val="009119A3"/>
    <w:rsid w:val="00940481"/>
    <w:rsid w:val="009A5529"/>
    <w:rsid w:val="00A276B4"/>
    <w:rsid w:val="00AA2C46"/>
    <w:rsid w:val="00BD5DCC"/>
    <w:rsid w:val="00D8078B"/>
    <w:rsid w:val="00D83A77"/>
    <w:rsid w:val="00E53D33"/>
    <w:rsid w:val="00EC3900"/>
    <w:rsid w:val="00EC542E"/>
    <w:rsid w:val="00EF751E"/>
    <w:rsid w:val="00F7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2C8DB621-8534-403F-9807-63C73378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paragraph" w:styleId="NormalWeb">
    <w:name w:val="Normal (Web)"/>
    <w:basedOn w:val="Normal"/>
    <w:uiPriority w:val="99"/>
    <w:unhideWhenUsed/>
    <w:pPr>
      <w:spacing w:before="100" w:beforeAutospacing="1" w:after="100" w:afterAutospacing="1"/>
    </w:pPr>
  </w:style>
  <w:style w:type="paragraph" w:styleId="Title">
    <w:name w:val="Title"/>
    <w:basedOn w:val="Normal"/>
    <w:link w:val="TitleChar"/>
    <w:uiPriority w:val="10"/>
    <w:qFormat/>
    <w:pPr>
      <w:spacing w:before="100" w:beforeAutospacing="1" w:after="100" w:afterAutospacing="1"/>
    </w:p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customStyle="1" w:styleId="a">
    <w:name w:val="a"/>
    <w:basedOn w:val="Normal"/>
    <w:uiPriority w:val="99"/>
    <w:semiHidden/>
    <w:pPr>
      <w:spacing w:before="100" w:beforeAutospacing="1" w:after="100" w:afterAutospacing="1"/>
    </w:pPr>
  </w:style>
  <w:style w:type="table" w:styleId="TableGrid">
    <w:name w:val="Table Grid"/>
    <w:basedOn w:val="TableNormal"/>
    <w:uiPriority w:val="39"/>
    <w:rsid w:val="00745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5CDA"/>
    <w:pPr>
      <w:tabs>
        <w:tab w:val="center" w:pos="4513"/>
        <w:tab w:val="right" w:pos="9026"/>
      </w:tabs>
    </w:pPr>
  </w:style>
  <w:style w:type="character" w:customStyle="1" w:styleId="HeaderChar">
    <w:name w:val="Header Char"/>
    <w:basedOn w:val="DefaultParagraphFont"/>
    <w:link w:val="Header"/>
    <w:uiPriority w:val="99"/>
    <w:rsid w:val="00105CDA"/>
    <w:rPr>
      <w:rFonts w:eastAsiaTheme="minorEastAsia"/>
      <w:sz w:val="24"/>
      <w:szCs w:val="24"/>
    </w:rPr>
  </w:style>
  <w:style w:type="paragraph" w:styleId="Footer">
    <w:name w:val="footer"/>
    <w:basedOn w:val="Normal"/>
    <w:link w:val="FooterChar"/>
    <w:uiPriority w:val="99"/>
    <w:unhideWhenUsed/>
    <w:rsid w:val="00105CDA"/>
    <w:pPr>
      <w:tabs>
        <w:tab w:val="center" w:pos="4513"/>
        <w:tab w:val="right" w:pos="9026"/>
      </w:tabs>
    </w:pPr>
  </w:style>
  <w:style w:type="character" w:customStyle="1" w:styleId="FooterChar">
    <w:name w:val="Footer Char"/>
    <w:basedOn w:val="DefaultParagraphFont"/>
    <w:link w:val="Footer"/>
    <w:uiPriority w:val="99"/>
    <w:rsid w:val="00105CDA"/>
    <w:rPr>
      <w:rFonts w:eastAsiaTheme="minorEastAsia"/>
      <w:sz w:val="24"/>
      <w:szCs w:val="24"/>
    </w:rPr>
  </w:style>
  <w:style w:type="paragraph" w:styleId="BalloonText">
    <w:name w:val="Balloon Text"/>
    <w:basedOn w:val="Normal"/>
    <w:link w:val="BalloonTextChar"/>
    <w:uiPriority w:val="99"/>
    <w:semiHidden/>
    <w:unhideWhenUsed/>
    <w:rsid w:val="007A09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9CC"/>
    <w:rPr>
      <w:rFonts w:ascii="Segoe UI" w:eastAsiaTheme="minorEastAsia" w:hAnsi="Segoe UI" w:cs="Segoe UI"/>
      <w:sz w:val="18"/>
      <w:szCs w:val="18"/>
    </w:rPr>
  </w:style>
  <w:style w:type="character" w:styleId="Hyperlink">
    <w:name w:val="Hyperlink"/>
    <w:basedOn w:val="DefaultParagraphFont"/>
    <w:uiPriority w:val="99"/>
    <w:semiHidden/>
    <w:unhideWhenUsed/>
    <w:rsid w:val="00272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395">
      <w:marLeft w:val="0"/>
      <w:marRight w:val="0"/>
      <w:marTop w:val="0"/>
      <w:marBottom w:val="0"/>
      <w:divBdr>
        <w:top w:val="none" w:sz="0" w:space="0" w:color="auto"/>
        <w:left w:val="none" w:sz="0" w:space="0" w:color="auto"/>
        <w:bottom w:val="none" w:sz="0" w:space="0" w:color="auto"/>
        <w:right w:val="none" w:sz="0" w:space="0" w:color="auto"/>
      </w:divBdr>
      <w:divsChild>
        <w:div w:id="1159541278">
          <w:marLeft w:val="0"/>
          <w:marRight w:val="0"/>
          <w:marTop w:val="0"/>
          <w:marBottom w:val="0"/>
          <w:divBdr>
            <w:top w:val="none" w:sz="0" w:space="0" w:color="auto"/>
            <w:left w:val="none" w:sz="0" w:space="0" w:color="auto"/>
            <w:bottom w:val="none" w:sz="0" w:space="0" w:color="auto"/>
            <w:right w:val="none" w:sz="0" w:space="0" w:color="auto"/>
          </w:divBdr>
        </w:div>
        <w:div w:id="853229777">
          <w:marLeft w:val="0"/>
          <w:marRight w:val="0"/>
          <w:marTop w:val="0"/>
          <w:marBottom w:val="0"/>
          <w:divBdr>
            <w:top w:val="none" w:sz="0" w:space="0" w:color="auto"/>
            <w:left w:val="none" w:sz="0" w:space="0" w:color="auto"/>
            <w:bottom w:val="none" w:sz="0" w:space="0" w:color="auto"/>
            <w:right w:val="none" w:sz="0" w:space="0" w:color="auto"/>
          </w:divBdr>
        </w:div>
        <w:div w:id="697588956">
          <w:marLeft w:val="0"/>
          <w:marRight w:val="0"/>
          <w:marTop w:val="0"/>
          <w:marBottom w:val="0"/>
          <w:divBdr>
            <w:top w:val="none" w:sz="0" w:space="0" w:color="auto"/>
            <w:left w:val="none" w:sz="0" w:space="0" w:color="auto"/>
            <w:bottom w:val="none" w:sz="0" w:space="0" w:color="auto"/>
            <w:right w:val="none" w:sz="0" w:space="0" w:color="auto"/>
          </w:divBdr>
        </w:div>
        <w:div w:id="117066313">
          <w:marLeft w:val="0"/>
          <w:marRight w:val="0"/>
          <w:marTop w:val="0"/>
          <w:marBottom w:val="0"/>
          <w:divBdr>
            <w:top w:val="none" w:sz="0" w:space="0" w:color="auto"/>
            <w:left w:val="none" w:sz="0" w:space="0" w:color="auto"/>
            <w:bottom w:val="none" w:sz="0" w:space="0" w:color="auto"/>
            <w:right w:val="none" w:sz="0" w:space="0" w:color="auto"/>
          </w:divBdr>
          <w:divsChild>
            <w:div w:id="1580939308">
              <w:marLeft w:val="0"/>
              <w:marRight w:val="0"/>
              <w:marTop w:val="0"/>
              <w:marBottom w:val="0"/>
              <w:divBdr>
                <w:top w:val="none" w:sz="0" w:space="0" w:color="auto"/>
                <w:left w:val="none" w:sz="0" w:space="0" w:color="auto"/>
                <w:bottom w:val="none" w:sz="0" w:space="0" w:color="auto"/>
                <w:right w:val="none" w:sz="0" w:space="0" w:color="auto"/>
              </w:divBdr>
            </w:div>
          </w:divsChild>
        </w:div>
        <w:div w:id="1727870386">
          <w:marLeft w:val="0"/>
          <w:marRight w:val="0"/>
          <w:marTop w:val="0"/>
          <w:marBottom w:val="0"/>
          <w:divBdr>
            <w:top w:val="none" w:sz="0" w:space="0" w:color="auto"/>
            <w:left w:val="none" w:sz="0" w:space="0" w:color="auto"/>
            <w:bottom w:val="none" w:sz="0" w:space="0" w:color="auto"/>
            <w:right w:val="none" w:sz="0" w:space="0" w:color="auto"/>
          </w:divBdr>
        </w:div>
        <w:div w:id="1353453790">
          <w:marLeft w:val="0"/>
          <w:marRight w:val="0"/>
          <w:marTop w:val="0"/>
          <w:marBottom w:val="0"/>
          <w:divBdr>
            <w:top w:val="none" w:sz="0" w:space="0" w:color="auto"/>
            <w:left w:val="none" w:sz="0" w:space="0" w:color="auto"/>
            <w:bottom w:val="none" w:sz="0" w:space="0" w:color="auto"/>
            <w:right w:val="none" w:sz="0" w:space="0" w:color="auto"/>
          </w:divBdr>
          <w:divsChild>
            <w:div w:id="1957249291">
              <w:marLeft w:val="0"/>
              <w:marRight w:val="0"/>
              <w:marTop w:val="0"/>
              <w:marBottom w:val="0"/>
              <w:divBdr>
                <w:top w:val="none" w:sz="0" w:space="0" w:color="auto"/>
                <w:left w:val="none" w:sz="0" w:space="0" w:color="auto"/>
                <w:bottom w:val="none" w:sz="0" w:space="0" w:color="auto"/>
                <w:right w:val="none" w:sz="0" w:space="0" w:color="auto"/>
              </w:divBdr>
            </w:div>
          </w:divsChild>
        </w:div>
        <w:div w:id="485703587">
          <w:marLeft w:val="0"/>
          <w:marRight w:val="0"/>
          <w:marTop w:val="0"/>
          <w:marBottom w:val="0"/>
          <w:divBdr>
            <w:top w:val="none" w:sz="0" w:space="0" w:color="auto"/>
            <w:left w:val="none" w:sz="0" w:space="0" w:color="auto"/>
            <w:bottom w:val="none" w:sz="0" w:space="0" w:color="auto"/>
            <w:right w:val="none" w:sz="0" w:space="0" w:color="auto"/>
          </w:divBdr>
        </w:div>
        <w:div w:id="1662154654">
          <w:marLeft w:val="0"/>
          <w:marRight w:val="0"/>
          <w:marTop w:val="0"/>
          <w:marBottom w:val="0"/>
          <w:divBdr>
            <w:top w:val="none" w:sz="0" w:space="0" w:color="auto"/>
            <w:left w:val="none" w:sz="0" w:space="0" w:color="auto"/>
            <w:bottom w:val="none" w:sz="0" w:space="0" w:color="auto"/>
            <w:right w:val="none" w:sz="0" w:space="0" w:color="auto"/>
          </w:divBdr>
          <w:divsChild>
            <w:div w:id="554240108">
              <w:marLeft w:val="0"/>
              <w:marRight w:val="0"/>
              <w:marTop w:val="0"/>
              <w:marBottom w:val="0"/>
              <w:divBdr>
                <w:top w:val="none" w:sz="0" w:space="0" w:color="auto"/>
                <w:left w:val="none" w:sz="0" w:space="0" w:color="auto"/>
                <w:bottom w:val="none" w:sz="0" w:space="0" w:color="auto"/>
                <w:right w:val="none" w:sz="0" w:space="0" w:color="auto"/>
              </w:divBdr>
            </w:div>
            <w:div w:id="477647682">
              <w:marLeft w:val="0"/>
              <w:marRight w:val="0"/>
              <w:marTop w:val="0"/>
              <w:marBottom w:val="0"/>
              <w:divBdr>
                <w:top w:val="none" w:sz="0" w:space="0" w:color="auto"/>
                <w:left w:val="none" w:sz="0" w:space="0" w:color="auto"/>
                <w:bottom w:val="none" w:sz="0" w:space="0" w:color="auto"/>
                <w:right w:val="none" w:sz="0" w:space="0" w:color="auto"/>
              </w:divBdr>
            </w:div>
            <w:div w:id="143209218">
              <w:marLeft w:val="0"/>
              <w:marRight w:val="0"/>
              <w:marTop w:val="0"/>
              <w:marBottom w:val="0"/>
              <w:divBdr>
                <w:top w:val="none" w:sz="0" w:space="0" w:color="auto"/>
                <w:left w:val="none" w:sz="0" w:space="0" w:color="auto"/>
                <w:bottom w:val="none" w:sz="0" w:space="0" w:color="auto"/>
                <w:right w:val="none" w:sz="0" w:space="0" w:color="auto"/>
              </w:divBdr>
            </w:div>
            <w:div w:id="2109041852">
              <w:marLeft w:val="0"/>
              <w:marRight w:val="0"/>
              <w:marTop w:val="0"/>
              <w:marBottom w:val="0"/>
              <w:divBdr>
                <w:top w:val="none" w:sz="0" w:space="0" w:color="auto"/>
                <w:left w:val="none" w:sz="0" w:space="0" w:color="auto"/>
                <w:bottom w:val="none" w:sz="0" w:space="0" w:color="auto"/>
                <w:right w:val="none" w:sz="0" w:space="0" w:color="auto"/>
              </w:divBdr>
            </w:div>
            <w:div w:id="1829326329">
              <w:marLeft w:val="0"/>
              <w:marRight w:val="0"/>
              <w:marTop w:val="0"/>
              <w:marBottom w:val="0"/>
              <w:divBdr>
                <w:top w:val="none" w:sz="0" w:space="0" w:color="auto"/>
                <w:left w:val="none" w:sz="0" w:space="0" w:color="auto"/>
                <w:bottom w:val="none" w:sz="0" w:space="0" w:color="auto"/>
                <w:right w:val="none" w:sz="0" w:space="0" w:color="auto"/>
              </w:divBdr>
            </w:div>
            <w:div w:id="1827896371">
              <w:marLeft w:val="0"/>
              <w:marRight w:val="0"/>
              <w:marTop w:val="0"/>
              <w:marBottom w:val="0"/>
              <w:divBdr>
                <w:top w:val="none" w:sz="0" w:space="0" w:color="auto"/>
                <w:left w:val="none" w:sz="0" w:space="0" w:color="auto"/>
                <w:bottom w:val="none" w:sz="0" w:space="0" w:color="auto"/>
                <w:right w:val="none" w:sz="0" w:space="0" w:color="auto"/>
              </w:divBdr>
            </w:div>
            <w:div w:id="1510371619">
              <w:marLeft w:val="0"/>
              <w:marRight w:val="0"/>
              <w:marTop w:val="0"/>
              <w:marBottom w:val="0"/>
              <w:divBdr>
                <w:top w:val="none" w:sz="0" w:space="0" w:color="auto"/>
                <w:left w:val="none" w:sz="0" w:space="0" w:color="auto"/>
                <w:bottom w:val="none" w:sz="0" w:space="0" w:color="auto"/>
                <w:right w:val="none" w:sz="0" w:space="0" w:color="auto"/>
              </w:divBdr>
            </w:div>
          </w:divsChild>
        </w:div>
        <w:div w:id="288829171">
          <w:marLeft w:val="0"/>
          <w:marRight w:val="0"/>
          <w:marTop w:val="0"/>
          <w:marBottom w:val="0"/>
          <w:divBdr>
            <w:top w:val="none" w:sz="0" w:space="0" w:color="auto"/>
            <w:left w:val="none" w:sz="0" w:space="0" w:color="auto"/>
            <w:bottom w:val="none" w:sz="0" w:space="0" w:color="auto"/>
            <w:right w:val="none" w:sz="0" w:space="0" w:color="auto"/>
          </w:divBdr>
        </w:div>
        <w:div w:id="659769552">
          <w:marLeft w:val="0"/>
          <w:marRight w:val="0"/>
          <w:marTop w:val="0"/>
          <w:marBottom w:val="0"/>
          <w:divBdr>
            <w:top w:val="none" w:sz="0" w:space="0" w:color="auto"/>
            <w:left w:val="none" w:sz="0" w:space="0" w:color="auto"/>
            <w:bottom w:val="none" w:sz="0" w:space="0" w:color="auto"/>
            <w:right w:val="none" w:sz="0" w:space="0" w:color="auto"/>
          </w:divBdr>
        </w:div>
        <w:div w:id="633171484">
          <w:marLeft w:val="0"/>
          <w:marRight w:val="0"/>
          <w:marTop w:val="0"/>
          <w:marBottom w:val="0"/>
          <w:divBdr>
            <w:top w:val="none" w:sz="0" w:space="0" w:color="auto"/>
            <w:left w:val="none" w:sz="0" w:space="0" w:color="auto"/>
            <w:bottom w:val="none" w:sz="0" w:space="0" w:color="auto"/>
            <w:right w:val="none" w:sz="0" w:space="0" w:color="auto"/>
          </w:divBdr>
          <w:divsChild>
            <w:div w:id="1796753414">
              <w:marLeft w:val="2250"/>
              <w:marRight w:val="0"/>
              <w:marTop w:val="0"/>
              <w:marBottom w:val="0"/>
              <w:divBdr>
                <w:top w:val="none" w:sz="0" w:space="0" w:color="auto"/>
                <w:left w:val="none" w:sz="0" w:space="0" w:color="auto"/>
                <w:bottom w:val="none" w:sz="0" w:space="0" w:color="auto"/>
                <w:right w:val="none" w:sz="0" w:space="0" w:color="auto"/>
              </w:divBdr>
              <w:divsChild>
                <w:div w:id="18280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5935">
          <w:marLeft w:val="0"/>
          <w:marRight w:val="0"/>
          <w:marTop w:val="0"/>
          <w:marBottom w:val="0"/>
          <w:divBdr>
            <w:top w:val="none" w:sz="0" w:space="0" w:color="auto"/>
            <w:left w:val="none" w:sz="0" w:space="0" w:color="auto"/>
            <w:bottom w:val="none" w:sz="0" w:space="0" w:color="auto"/>
            <w:right w:val="none" w:sz="0" w:space="0" w:color="auto"/>
          </w:divBdr>
          <w:divsChild>
            <w:div w:id="1101922882">
              <w:marLeft w:val="0"/>
              <w:marRight w:val="0"/>
              <w:marTop w:val="0"/>
              <w:marBottom w:val="0"/>
              <w:divBdr>
                <w:top w:val="none" w:sz="0" w:space="0" w:color="auto"/>
                <w:left w:val="none" w:sz="0" w:space="0" w:color="auto"/>
                <w:bottom w:val="none" w:sz="0" w:space="0" w:color="auto"/>
                <w:right w:val="none" w:sz="0" w:space="0" w:color="auto"/>
              </w:divBdr>
            </w:div>
            <w:div w:id="382489356">
              <w:marLeft w:val="2250"/>
              <w:marRight w:val="0"/>
              <w:marTop w:val="0"/>
              <w:marBottom w:val="0"/>
              <w:divBdr>
                <w:top w:val="none" w:sz="0" w:space="0" w:color="auto"/>
                <w:left w:val="none" w:sz="0" w:space="0" w:color="auto"/>
                <w:bottom w:val="none" w:sz="0" w:space="0" w:color="auto"/>
                <w:right w:val="none" w:sz="0" w:space="0" w:color="auto"/>
              </w:divBdr>
            </w:div>
          </w:divsChild>
        </w:div>
        <w:div w:id="1601645503">
          <w:marLeft w:val="0"/>
          <w:marRight w:val="0"/>
          <w:marTop w:val="0"/>
          <w:marBottom w:val="0"/>
          <w:divBdr>
            <w:top w:val="none" w:sz="0" w:space="0" w:color="auto"/>
            <w:left w:val="none" w:sz="0" w:space="0" w:color="auto"/>
            <w:bottom w:val="none" w:sz="0" w:space="0" w:color="auto"/>
            <w:right w:val="none" w:sz="0" w:space="0" w:color="auto"/>
          </w:divBdr>
          <w:divsChild>
            <w:div w:id="1098260422">
              <w:marLeft w:val="0"/>
              <w:marRight w:val="0"/>
              <w:marTop w:val="0"/>
              <w:marBottom w:val="0"/>
              <w:divBdr>
                <w:top w:val="none" w:sz="0" w:space="0" w:color="auto"/>
                <w:left w:val="none" w:sz="0" w:space="0" w:color="auto"/>
                <w:bottom w:val="none" w:sz="0" w:space="0" w:color="auto"/>
                <w:right w:val="none" w:sz="0" w:space="0" w:color="auto"/>
              </w:divBdr>
            </w:div>
            <w:div w:id="768815580">
              <w:marLeft w:val="2250"/>
              <w:marRight w:val="0"/>
              <w:marTop w:val="0"/>
              <w:marBottom w:val="0"/>
              <w:divBdr>
                <w:top w:val="none" w:sz="0" w:space="0" w:color="auto"/>
                <w:left w:val="none" w:sz="0" w:space="0" w:color="auto"/>
                <w:bottom w:val="none" w:sz="0" w:space="0" w:color="auto"/>
                <w:right w:val="none" w:sz="0" w:space="0" w:color="auto"/>
              </w:divBdr>
            </w:div>
          </w:divsChild>
        </w:div>
        <w:div w:id="524295839">
          <w:marLeft w:val="0"/>
          <w:marRight w:val="0"/>
          <w:marTop w:val="0"/>
          <w:marBottom w:val="0"/>
          <w:divBdr>
            <w:top w:val="none" w:sz="0" w:space="0" w:color="auto"/>
            <w:left w:val="none" w:sz="0" w:space="0" w:color="auto"/>
            <w:bottom w:val="none" w:sz="0" w:space="0" w:color="auto"/>
            <w:right w:val="none" w:sz="0" w:space="0" w:color="auto"/>
          </w:divBdr>
          <w:divsChild>
            <w:div w:id="1469475926">
              <w:marLeft w:val="0"/>
              <w:marRight w:val="0"/>
              <w:marTop w:val="0"/>
              <w:marBottom w:val="0"/>
              <w:divBdr>
                <w:top w:val="none" w:sz="0" w:space="0" w:color="auto"/>
                <w:left w:val="none" w:sz="0" w:space="0" w:color="auto"/>
                <w:bottom w:val="none" w:sz="0" w:space="0" w:color="auto"/>
                <w:right w:val="none" w:sz="0" w:space="0" w:color="auto"/>
              </w:divBdr>
            </w:div>
            <w:div w:id="886644999">
              <w:marLeft w:val="2250"/>
              <w:marRight w:val="0"/>
              <w:marTop w:val="0"/>
              <w:marBottom w:val="0"/>
              <w:divBdr>
                <w:top w:val="none" w:sz="0" w:space="0" w:color="auto"/>
                <w:left w:val="none" w:sz="0" w:space="0" w:color="auto"/>
                <w:bottom w:val="none" w:sz="0" w:space="0" w:color="auto"/>
                <w:right w:val="none" w:sz="0" w:space="0" w:color="auto"/>
              </w:divBdr>
            </w:div>
          </w:divsChild>
        </w:div>
        <w:div w:id="831264740">
          <w:marLeft w:val="0"/>
          <w:marRight w:val="0"/>
          <w:marTop w:val="0"/>
          <w:marBottom w:val="0"/>
          <w:divBdr>
            <w:top w:val="none" w:sz="0" w:space="0" w:color="auto"/>
            <w:left w:val="none" w:sz="0" w:space="0" w:color="auto"/>
            <w:bottom w:val="none" w:sz="0" w:space="0" w:color="auto"/>
            <w:right w:val="none" w:sz="0" w:space="0" w:color="auto"/>
          </w:divBdr>
          <w:divsChild>
            <w:div w:id="1368482207">
              <w:marLeft w:val="0"/>
              <w:marRight w:val="0"/>
              <w:marTop w:val="0"/>
              <w:marBottom w:val="0"/>
              <w:divBdr>
                <w:top w:val="none" w:sz="0" w:space="0" w:color="auto"/>
                <w:left w:val="none" w:sz="0" w:space="0" w:color="auto"/>
                <w:bottom w:val="none" w:sz="0" w:space="0" w:color="auto"/>
                <w:right w:val="none" w:sz="0" w:space="0" w:color="auto"/>
              </w:divBdr>
            </w:div>
            <w:div w:id="629239367">
              <w:marLeft w:val="2250"/>
              <w:marRight w:val="0"/>
              <w:marTop w:val="0"/>
              <w:marBottom w:val="0"/>
              <w:divBdr>
                <w:top w:val="none" w:sz="0" w:space="0" w:color="auto"/>
                <w:left w:val="none" w:sz="0" w:space="0" w:color="auto"/>
                <w:bottom w:val="none" w:sz="0" w:space="0" w:color="auto"/>
                <w:right w:val="none" w:sz="0" w:space="0" w:color="auto"/>
              </w:divBdr>
            </w:div>
          </w:divsChild>
        </w:div>
        <w:div w:id="327680825">
          <w:marLeft w:val="0"/>
          <w:marRight w:val="0"/>
          <w:marTop w:val="0"/>
          <w:marBottom w:val="0"/>
          <w:divBdr>
            <w:top w:val="none" w:sz="0" w:space="0" w:color="auto"/>
            <w:left w:val="none" w:sz="0" w:space="0" w:color="auto"/>
            <w:bottom w:val="none" w:sz="0" w:space="0" w:color="auto"/>
            <w:right w:val="none" w:sz="0" w:space="0" w:color="auto"/>
          </w:divBdr>
          <w:divsChild>
            <w:div w:id="110436595">
              <w:marLeft w:val="2250"/>
              <w:marRight w:val="0"/>
              <w:marTop w:val="0"/>
              <w:marBottom w:val="0"/>
              <w:divBdr>
                <w:top w:val="none" w:sz="0" w:space="0" w:color="auto"/>
                <w:left w:val="none" w:sz="0" w:space="0" w:color="auto"/>
                <w:bottom w:val="none" w:sz="0" w:space="0" w:color="auto"/>
                <w:right w:val="none" w:sz="0" w:space="0" w:color="auto"/>
              </w:divBdr>
            </w:div>
          </w:divsChild>
        </w:div>
        <w:div w:id="858812753">
          <w:marLeft w:val="0"/>
          <w:marRight w:val="0"/>
          <w:marTop w:val="0"/>
          <w:marBottom w:val="0"/>
          <w:divBdr>
            <w:top w:val="none" w:sz="0" w:space="0" w:color="auto"/>
            <w:left w:val="none" w:sz="0" w:space="0" w:color="auto"/>
            <w:bottom w:val="none" w:sz="0" w:space="0" w:color="auto"/>
            <w:right w:val="none" w:sz="0" w:space="0" w:color="auto"/>
          </w:divBdr>
          <w:divsChild>
            <w:div w:id="661155877">
              <w:marLeft w:val="0"/>
              <w:marRight w:val="0"/>
              <w:marTop w:val="0"/>
              <w:marBottom w:val="0"/>
              <w:divBdr>
                <w:top w:val="none" w:sz="0" w:space="0" w:color="auto"/>
                <w:left w:val="none" w:sz="0" w:space="0" w:color="auto"/>
                <w:bottom w:val="none" w:sz="0" w:space="0" w:color="auto"/>
                <w:right w:val="none" w:sz="0" w:space="0" w:color="auto"/>
              </w:divBdr>
            </w:div>
            <w:div w:id="577911503">
              <w:marLeft w:val="2250"/>
              <w:marRight w:val="0"/>
              <w:marTop w:val="0"/>
              <w:marBottom w:val="0"/>
              <w:divBdr>
                <w:top w:val="none" w:sz="0" w:space="0" w:color="auto"/>
                <w:left w:val="none" w:sz="0" w:space="0" w:color="auto"/>
                <w:bottom w:val="none" w:sz="0" w:space="0" w:color="auto"/>
                <w:right w:val="none" w:sz="0" w:space="0" w:color="auto"/>
              </w:divBdr>
            </w:div>
          </w:divsChild>
        </w:div>
        <w:div w:id="1126315335">
          <w:marLeft w:val="0"/>
          <w:marRight w:val="0"/>
          <w:marTop w:val="0"/>
          <w:marBottom w:val="0"/>
          <w:divBdr>
            <w:top w:val="none" w:sz="0" w:space="0" w:color="auto"/>
            <w:left w:val="none" w:sz="0" w:space="0" w:color="auto"/>
            <w:bottom w:val="none" w:sz="0" w:space="0" w:color="auto"/>
            <w:right w:val="none" w:sz="0" w:space="0" w:color="auto"/>
          </w:divBdr>
          <w:divsChild>
            <w:div w:id="702487201">
              <w:marLeft w:val="0"/>
              <w:marRight w:val="0"/>
              <w:marTop w:val="0"/>
              <w:marBottom w:val="0"/>
              <w:divBdr>
                <w:top w:val="none" w:sz="0" w:space="0" w:color="auto"/>
                <w:left w:val="none" w:sz="0" w:space="0" w:color="auto"/>
                <w:bottom w:val="none" w:sz="0" w:space="0" w:color="auto"/>
                <w:right w:val="none" w:sz="0" w:space="0" w:color="auto"/>
              </w:divBdr>
            </w:div>
            <w:div w:id="755977503">
              <w:marLeft w:val="2250"/>
              <w:marRight w:val="0"/>
              <w:marTop w:val="0"/>
              <w:marBottom w:val="0"/>
              <w:divBdr>
                <w:top w:val="none" w:sz="0" w:space="0" w:color="auto"/>
                <w:left w:val="none" w:sz="0" w:space="0" w:color="auto"/>
                <w:bottom w:val="none" w:sz="0" w:space="0" w:color="auto"/>
                <w:right w:val="none" w:sz="0" w:space="0" w:color="auto"/>
              </w:divBdr>
            </w:div>
          </w:divsChild>
        </w:div>
        <w:div w:id="9917597">
          <w:marLeft w:val="0"/>
          <w:marRight w:val="0"/>
          <w:marTop w:val="0"/>
          <w:marBottom w:val="0"/>
          <w:divBdr>
            <w:top w:val="none" w:sz="0" w:space="0" w:color="auto"/>
            <w:left w:val="none" w:sz="0" w:space="0" w:color="auto"/>
            <w:bottom w:val="none" w:sz="0" w:space="0" w:color="auto"/>
            <w:right w:val="none" w:sz="0" w:space="0" w:color="auto"/>
          </w:divBdr>
          <w:divsChild>
            <w:div w:id="2084720163">
              <w:marLeft w:val="0"/>
              <w:marRight w:val="0"/>
              <w:marTop w:val="0"/>
              <w:marBottom w:val="0"/>
              <w:divBdr>
                <w:top w:val="none" w:sz="0" w:space="0" w:color="auto"/>
                <w:left w:val="none" w:sz="0" w:space="0" w:color="auto"/>
                <w:bottom w:val="none" w:sz="0" w:space="0" w:color="auto"/>
                <w:right w:val="none" w:sz="0" w:space="0" w:color="auto"/>
              </w:divBdr>
            </w:div>
            <w:div w:id="2043819462">
              <w:marLeft w:val="2250"/>
              <w:marRight w:val="0"/>
              <w:marTop w:val="0"/>
              <w:marBottom w:val="0"/>
              <w:divBdr>
                <w:top w:val="none" w:sz="0" w:space="0" w:color="auto"/>
                <w:left w:val="none" w:sz="0" w:space="0" w:color="auto"/>
                <w:bottom w:val="none" w:sz="0" w:space="0" w:color="auto"/>
                <w:right w:val="none" w:sz="0" w:space="0" w:color="auto"/>
              </w:divBdr>
            </w:div>
          </w:divsChild>
        </w:div>
        <w:div w:id="254484458">
          <w:marLeft w:val="0"/>
          <w:marRight w:val="0"/>
          <w:marTop w:val="0"/>
          <w:marBottom w:val="0"/>
          <w:divBdr>
            <w:top w:val="none" w:sz="0" w:space="0" w:color="auto"/>
            <w:left w:val="none" w:sz="0" w:space="0" w:color="auto"/>
            <w:bottom w:val="none" w:sz="0" w:space="0" w:color="auto"/>
            <w:right w:val="none" w:sz="0" w:space="0" w:color="auto"/>
          </w:divBdr>
          <w:divsChild>
            <w:div w:id="854152624">
              <w:marLeft w:val="0"/>
              <w:marRight w:val="0"/>
              <w:marTop w:val="0"/>
              <w:marBottom w:val="0"/>
              <w:divBdr>
                <w:top w:val="none" w:sz="0" w:space="0" w:color="auto"/>
                <w:left w:val="none" w:sz="0" w:space="0" w:color="auto"/>
                <w:bottom w:val="none" w:sz="0" w:space="0" w:color="auto"/>
                <w:right w:val="none" w:sz="0" w:space="0" w:color="auto"/>
              </w:divBdr>
            </w:div>
            <w:div w:id="1187137024">
              <w:marLeft w:val="2250"/>
              <w:marRight w:val="0"/>
              <w:marTop w:val="0"/>
              <w:marBottom w:val="0"/>
              <w:divBdr>
                <w:top w:val="none" w:sz="0" w:space="0" w:color="auto"/>
                <w:left w:val="none" w:sz="0" w:space="0" w:color="auto"/>
                <w:bottom w:val="none" w:sz="0" w:space="0" w:color="auto"/>
                <w:right w:val="none" w:sz="0" w:space="0" w:color="auto"/>
              </w:divBdr>
            </w:div>
          </w:divsChild>
        </w:div>
        <w:div w:id="2132936441">
          <w:marLeft w:val="0"/>
          <w:marRight w:val="0"/>
          <w:marTop w:val="0"/>
          <w:marBottom w:val="0"/>
          <w:divBdr>
            <w:top w:val="none" w:sz="0" w:space="0" w:color="auto"/>
            <w:left w:val="none" w:sz="0" w:space="0" w:color="auto"/>
            <w:bottom w:val="none" w:sz="0" w:space="0" w:color="auto"/>
            <w:right w:val="none" w:sz="0" w:space="0" w:color="auto"/>
          </w:divBdr>
          <w:divsChild>
            <w:div w:id="1945989966">
              <w:marLeft w:val="0"/>
              <w:marRight w:val="0"/>
              <w:marTop w:val="0"/>
              <w:marBottom w:val="0"/>
              <w:divBdr>
                <w:top w:val="none" w:sz="0" w:space="0" w:color="auto"/>
                <w:left w:val="none" w:sz="0" w:space="0" w:color="auto"/>
                <w:bottom w:val="none" w:sz="0" w:space="0" w:color="auto"/>
                <w:right w:val="none" w:sz="0" w:space="0" w:color="auto"/>
              </w:divBdr>
            </w:div>
            <w:div w:id="1640648679">
              <w:marLeft w:val="2250"/>
              <w:marRight w:val="0"/>
              <w:marTop w:val="0"/>
              <w:marBottom w:val="0"/>
              <w:divBdr>
                <w:top w:val="none" w:sz="0" w:space="0" w:color="auto"/>
                <w:left w:val="none" w:sz="0" w:space="0" w:color="auto"/>
                <w:bottom w:val="none" w:sz="0" w:space="0" w:color="auto"/>
                <w:right w:val="none" w:sz="0" w:space="0" w:color="auto"/>
              </w:divBdr>
            </w:div>
          </w:divsChild>
        </w:div>
        <w:div w:id="1827433512">
          <w:marLeft w:val="0"/>
          <w:marRight w:val="0"/>
          <w:marTop w:val="0"/>
          <w:marBottom w:val="0"/>
          <w:divBdr>
            <w:top w:val="none" w:sz="0" w:space="0" w:color="auto"/>
            <w:left w:val="none" w:sz="0" w:space="0" w:color="auto"/>
            <w:bottom w:val="none" w:sz="0" w:space="0" w:color="auto"/>
            <w:right w:val="none" w:sz="0" w:space="0" w:color="auto"/>
          </w:divBdr>
          <w:divsChild>
            <w:div w:id="2057117282">
              <w:marLeft w:val="0"/>
              <w:marRight w:val="0"/>
              <w:marTop w:val="0"/>
              <w:marBottom w:val="0"/>
              <w:divBdr>
                <w:top w:val="none" w:sz="0" w:space="0" w:color="auto"/>
                <w:left w:val="none" w:sz="0" w:space="0" w:color="auto"/>
                <w:bottom w:val="none" w:sz="0" w:space="0" w:color="auto"/>
                <w:right w:val="none" w:sz="0" w:space="0" w:color="auto"/>
              </w:divBdr>
            </w:div>
            <w:div w:id="899829748">
              <w:marLeft w:val="2250"/>
              <w:marRight w:val="0"/>
              <w:marTop w:val="0"/>
              <w:marBottom w:val="0"/>
              <w:divBdr>
                <w:top w:val="none" w:sz="0" w:space="0" w:color="auto"/>
                <w:left w:val="none" w:sz="0" w:space="0" w:color="auto"/>
                <w:bottom w:val="none" w:sz="0" w:space="0" w:color="auto"/>
                <w:right w:val="none" w:sz="0" w:space="0" w:color="auto"/>
              </w:divBdr>
            </w:div>
          </w:divsChild>
        </w:div>
        <w:div w:id="1192912900">
          <w:marLeft w:val="0"/>
          <w:marRight w:val="0"/>
          <w:marTop w:val="0"/>
          <w:marBottom w:val="0"/>
          <w:divBdr>
            <w:top w:val="none" w:sz="0" w:space="0" w:color="auto"/>
            <w:left w:val="none" w:sz="0" w:space="0" w:color="auto"/>
            <w:bottom w:val="none" w:sz="0" w:space="0" w:color="auto"/>
            <w:right w:val="none" w:sz="0" w:space="0" w:color="auto"/>
          </w:divBdr>
          <w:divsChild>
            <w:div w:id="1295213571">
              <w:marLeft w:val="0"/>
              <w:marRight w:val="0"/>
              <w:marTop w:val="0"/>
              <w:marBottom w:val="0"/>
              <w:divBdr>
                <w:top w:val="none" w:sz="0" w:space="0" w:color="auto"/>
                <w:left w:val="none" w:sz="0" w:space="0" w:color="auto"/>
                <w:bottom w:val="none" w:sz="0" w:space="0" w:color="auto"/>
                <w:right w:val="none" w:sz="0" w:space="0" w:color="auto"/>
              </w:divBdr>
            </w:div>
            <w:div w:id="1159687815">
              <w:marLeft w:val="2250"/>
              <w:marRight w:val="0"/>
              <w:marTop w:val="0"/>
              <w:marBottom w:val="0"/>
              <w:divBdr>
                <w:top w:val="none" w:sz="0" w:space="0" w:color="auto"/>
                <w:left w:val="none" w:sz="0" w:space="0" w:color="auto"/>
                <w:bottom w:val="none" w:sz="0" w:space="0" w:color="auto"/>
                <w:right w:val="none" w:sz="0" w:space="0" w:color="auto"/>
              </w:divBdr>
            </w:div>
          </w:divsChild>
        </w:div>
        <w:div w:id="1855918271">
          <w:marLeft w:val="0"/>
          <w:marRight w:val="0"/>
          <w:marTop w:val="0"/>
          <w:marBottom w:val="0"/>
          <w:divBdr>
            <w:top w:val="none" w:sz="0" w:space="0" w:color="auto"/>
            <w:left w:val="none" w:sz="0" w:space="0" w:color="auto"/>
            <w:bottom w:val="none" w:sz="0" w:space="0" w:color="auto"/>
            <w:right w:val="none" w:sz="0" w:space="0" w:color="auto"/>
          </w:divBdr>
          <w:divsChild>
            <w:div w:id="2025744168">
              <w:marLeft w:val="0"/>
              <w:marRight w:val="0"/>
              <w:marTop w:val="0"/>
              <w:marBottom w:val="0"/>
              <w:divBdr>
                <w:top w:val="none" w:sz="0" w:space="0" w:color="auto"/>
                <w:left w:val="none" w:sz="0" w:space="0" w:color="auto"/>
                <w:bottom w:val="none" w:sz="0" w:space="0" w:color="auto"/>
                <w:right w:val="none" w:sz="0" w:space="0" w:color="auto"/>
              </w:divBdr>
            </w:div>
            <w:div w:id="1981692338">
              <w:marLeft w:val="2250"/>
              <w:marRight w:val="0"/>
              <w:marTop w:val="0"/>
              <w:marBottom w:val="0"/>
              <w:divBdr>
                <w:top w:val="none" w:sz="0" w:space="0" w:color="auto"/>
                <w:left w:val="none" w:sz="0" w:space="0" w:color="auto"/>
                <w:bottom w:val="none" w:sz="0" w:space="0" w:color="auto"/>
                <w:right w:val="none" w:sz="0" w:space="0" w:color="auto"/>
              </w:divBdr>
            </w:div>
          </w:divsChild>
        </w:div>
        <w:div w:id="1388839925">
          <w:marLeft w:val="0"/>
          <w:marRight w:val="0"/>
          <w:marTop w:val="0"/>
          <w:marBottom w:val="0"/>
          <w:divBdr>
            <w:top w:val="none" w:sz="0" w:space="0" w:color="auto"/>
            <w:left w:val="none" w:sz="0" w:space="0" w:color="auto"/>
            <w:bottom w:val="none" w:sz="0" w:space="0" w:color="auto"/>
            <w:right w:val="none" w:sz="0" w:space="0" w:color="auto"/>
          </w:divBdr>
          <w:divsChild>
            <w:div w:id="2067677003">
              <w:marLeft w:val="0"/>
              <w:marRight w:val="0"/>
              <w:marTop w:val="0"/>
              <w:marBottom w:val="0"/>
              <w:divBdr>
                <w:top w:val="none" w:sz="0" w:space="0" w:color="auto"/>
                <w:left w:val="none" w:sz="0" w:space="0" w:color="auto"/>
                <w:bottom w:val="none" w:sz="0" w:space="0" w:color="auto"/>
                <w:right w:val="none" w:sz="0" w:space="0" w:color="auto"/>
              </w:divBdr>
            </w:div>
            <w:div w:id="777986843">
              <w:marLeft w:val="2250"/>
              <w:marRight w:val="0"/>
              <w:marTop w:val="0"/>
              <w:marBottom w:val="0"/>
              <w:divBdr>
                <w:top w:val="none" w:sz="0" w:space="0" w:color="auto"/>
                <w:left w:val="none" w:sz="0" w:space="0" w:color="auto"/>
                <w:bottom w:val="none" w:sz="0" w:space="0" w:color="auto"/>
                <w:right w:val="none" w:sz="0" w:space="0" w:color="auto"/>
              </w:divBdr>
            </w:div>
          </w:divsChild>
        </w:div>
        <w:div w:id="1675643121">
          <w:marLeft w:val="0"/>
          <w:marRight w:val="0"/>
          <w:marTop w:val="0"/>
          <w:marBottom w:val="0"/>
          <w:divBdr>
            <w:top w:val="none" w:sz="0" w:space="0" w:color="auto"/>
            <w:left w:val="none" w:sz="0" w:space="0" w:color="auto"/>
            <w:bottom w:val="none" w:sz="0" w:space="0" w:color="auto"/>
            <w:right w:val="none" w:sz="0" w:space="0" w:color="auto"/>
          </w:divBdr>
          <w:divsChild>
            <w:div w:id="1240991280">
              <w:marLeft w:val="0"/>
              <w:marRight w:val="0"/>
              <w:marTop w:val="0"/>
              <w:marBottom w:val="0"/>
              <w:divBdr>
                <w:top w:val="none" w:sz="0" w:space="0" w:color="auto"/>
                <w:left w:val="none" w:sz="0" w:space="0" w:color="auto"/>
                <w:bottom w:val="none" w:sz="0" w:space="0" w:color="auto"/>
                <w:right w:val="none" w:sz="0" w:space="0" w:color="auto"/>
              </w:divBdr>
            </w:div>
            <w:div w:id="1737822565">
              <w:marLeft w:val="2250"/>
              <w:marRight w:val="0"/>
              <w:marTop w:val="0"/>
              <w:marBottom w:val="0"/>
              <w:divBdr>
                <w:top w:val="none" w:sz="0" w:space="0" w:color="auto"/>
                <w:left w:val="none" w:sz="0" w:space="0" w:color="auto"/>
                <w:bottom w:val="none" w:sz="0" w:space="0" w:color="auto"/>
                <w:right w:val="none" w:sz="0" w:space="0" w:color="auto"/>
              </w:divBdr>
            </w:div>
          </w:divsChild>
        </w:div>
        <w:div w:id="1064908816">
          <w:marLeft w:val="0"/>
          <w:marRight w:val="0"/>
          <w:marTop w:val="0"/>
          <w:marBottom w:val="0"/>
          <w:divBdr>
            <w:top w:val="none" w:sz="0" w:space="0" w:color="auto"/>
            <w:left w:val="none" w:sz="0" w:space="0" w:color="auto"/>
            <w:bottom w:val="none" w:sz="0" w:space="0" w:color="auto"/>
            <w:right w:val="none" w:sz="0" w:space="0" w:color="auto"/>
          </w:divBdr>
          <w:divsChild>
            <w:div w:id="1523977066">
              <w:marLeft w:val="0"/>
              <w:marRight w:val="0"/>
              <w:marTop w:val="0"/>
              <w:marBottom w:val="0"/>
              <w:divBdr>
                <w:top w:val="none" w:sz="0" w:space="0" w:color="auto"/>
                <w:left w:val="none" w:sz="0" w:space="0" w:color="auto"/>
                <w:bottom w:val="none" w:sz="0" w:space="0" w:color="auto"/>
                <w:right w:val="none" w:sz="0" w:space="0" w:color="auto"/>
              </w:divBdr>
            </w:div>
            <w:div w:id="1799755759">
              <w:marLeft w:val="2250"/>
              <w:marRight w:val="0"/>
              <w:marTop w:val="0"/>
              <w:marBottom w:val="0"/>
              <w:divBdr>
                <w:top w:val="none" w:sz="0" w:space="0" w:color="auto"/>
                <w:left w:val="none" w:sz="0" w:space="0" w:color="auto"/>
                <w:bottom w:val="none" w:sz="0" w:space="0" w:color="auto"/>
                <w:right w:val="none" w:sz="0" w:space="0" w:color="auto"/>
              </w:divBdr>
            </w:div>
          </w:divsChild>
        </w:div>
        <w:div w:id="1172910887">
          <w:marLeft w:val="0"/>
          <w:marRight w:val="0"/>
          <w:marTop w:val="0"/>
          <w:marBottom w:val="0"/>
          <w:divBdr>
            <w:top w:val="none" w:sz="0" w:space="0" w:color="auto"/>
            <w:left w:val="none" w:sz="0" w:space="0" w:color="auto"/>
            <w:bottom w:val="none" w:sz="0" w:space="0" w:color="auto"/>
            <w:right w:val="none" w:sz="0" w:space="0" w:color="auto"/>
          </w:divBdr>
          <w:divsChild>
            <w:div w:id="1517693788">
              <w:marLeft w:val="0"/>
              <w:marRight w:val="0"/>
              <w:marTop w:val="0"/>
              <w:marBottom w:val="0"/>
              <w:divBdr>
                <w:top w:val="none" w:sz="0" w:space="0" w:color="auto"/>
                <w:left w:val="none" w:sz="0" w:space="0" w:color="auto"/>
                <w:bottom w:val="none" w:sz="0" w:space="0" w:color="auto"/>
                <w:right w:val="none" w:sz="0" w:space="0" w:color="auto"/>
              </w:divBdr>
            </w:div>
            <w:div w:id="8808559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 w:id="906189451">
      <w:marLeft w:val="0"/>
      <w:marRight w:val="0"/>
      <w:marTop w:val="0"/>
      <w:marBottom w:val="0"/>
      <w:divBdr>
        <w:top w:val="none" w:sz="0" w:space="0" w:color="auto"/>
        <w:left w:val="none" w:sz="0" w:space="0" w:color="auto"/>
        <w:bottom w:val="none" w:sz="0" w:space="0" w:color="auto"/>
        <w:right w:val="none" w:sz="0" w:space="0" w:color="auto"/>
      </w:divBdr>
    </w:div>
    <w:div w:id="1369913042">
      <w:marLeft w:val="0"/>
      <w:marRight w:val="0"/>
      <w:marTop w:val="0"/>
      <w:marBottom w:val="0"/>
      <w:divBdr>
        <w:top w:val="none" w:sz="0" w:space="0" w:color="auto"/>
        <w:left w:val="none" w:sz="0" w:space="0" w:color="auto"/>
        <w:bottom w:val="none" w:sz="0" w:space="0" w:color="auto"/>
        <w:right w:val="none" w:sz="0" w:space="0" w:color="auto"/>
      </w:divBdr>
      <w:divsChild>
        <w:div w:id="727653373">
          <w:marLeft w:val="0"/>
          <w:marRight w:val="0"/>
          <w:marTop w:val="0"/>
          <w:marBottom w:val="0"/>
          <w:divBdr>
            <w:top w:val="none" w:sz="0" w:space="0" w:color="auto"/>
            <w:left w:val="none" w:sz="0" w:space="0" w:color="auto"/>
            <w:bottom w:val="none" w:sz="0" w:space="0" w:color="auto"/>
            <w:right w:val="none" w:sz="0" w:space="0" w:color="auto"/>
          </w:divBdr>
        </w:div>
      </w:divsChild>
    </w:div>
    <w:div w:id="1689790956">
      <w:marLeft w:val="0"/>
      <w:marRight w:val="0"/>
      <w:marTop w:val="0"/>
      <w:marBottom w:val="0"/>
      <w:divBdr>
        <w:top w:val="none" w:sz="0" w:space="0" w:color="auto"/>
        <w:left w:val="none" w:sz="0" w:space="0" w:color="auto"/>
        <w:bottom w:val="none" w:sz="0" w:space="0" w:color="auto"/>
        <w:right w:val="none" w:sz="0" w:space="0" w:color="auto"/>
      </w:divBdr>
    </w:div>
    <w:div w:id="1733886911">
      <w:marLeft w:val="0"/>
      <w:marRight w:val="0"/>
      <w:marTop w:val="0"/>
      <w:marBottom w:val="0"/>
      <w:divBdr>
        <w:top w:val="none" w:sz="0" w:space="0" w:color="auto"/>
        <w:left w:val="none" w:sz="0" w:space="0" w:color="auto"/>
        <w:bottom w:val="none" w:sz="0" w:space="0" w:color="auto"/>
        <w:right w:val="none" w:sz="0" w:space="0" w:color="auto"/>
      </w:divBdr>
    </w:div>
    <w:div w:id="2004427634">
      <w:marLeft w:val="0"/>
      <w:marRight w:val="0"/>
      <w:marTop w:val="0"/>
      <w:marBottom w:val="0"/>
      <w:divBdr>
        <w:top w:val="none" w:sz="0" w:space="0" w:color="auto"/>
        <w:left w:val="none" w:sz="0" w:space="0" w:color="auto"/>
        <w:bottom w:val="none" w:sz="0" w:space="0" w:color="auto"/>
        <w:right w:val="none" w:sz="0" w:space="0" w:color="auto"/>
      </w:divBdr>
      <w:divsChild>
        <w:div w:id="7899327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bps1500@bps.go.id" TargetMode="External"/><Relationship Id="rId2" Type="http://schemas.openxmlformats.org/officeDocument/2006/relationships/numbering" Target="numbering.xml"/><Relationship Id="rId16" Type="http://schemas.openxmlformats.org/officeDocument/2006/relationships/hyperlink" Target="http://jambi.bps.g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5258E-20AF-4EAB-86A4-9ACDB878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56</Pages>
  <Words>10349</Words>
  <Characters>70353</Characters>
  <Application>Microsoft Office Word</Application>
  <DocSecurity>0</DocSecurity>
  <Lines>586</Lines>
  <Paragraphs>161</Paragraphs>
  <ScaleCrop>false</ScaleCrop>
  <HeadingPairs>
    <vt:vector size="2" baseType="variant">
      <vt:variant>
        <vt:lpstr>Title</vt:lpstr>
      </vt:variant>
      <vt:variant>
        <vt:i4>1</vt:i4>
      </vt:variant>
    </vt:vector>
  </HeadingPairs>
  <TitlesOfParts>
    <vt:vector size="1" baseType="lpstr">
      <vt:lpstr>Page Title</vt:lpstr>
    </vt:vector>
  </TitlesOfParts>
  <Company>HP</Company>
  <LinksUpToDate>false</LinksUpToDate>
  <CharactersWithSpaces>80541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Title</dc:title>
  <dc:subject/>
  <dc:creator>Microsoft account</dc:creator>
  <cp:keywords/>
  <dc:description/>
  <cp:lastModifiedBy>BPSAdmin</cp:lastModifiedBy>
  <cp:revision>26</cp:revision>
  <cp:lastPrinted>2022-10-26T03:00:00Z</cp:lastPrinted>
  <dcterms:created xsi:type="dcterms:W3CDTF">2022-10-26T01:38:00Z</dcterms:created>
  <dcterms:modified xsi:type="dcterms:W3CDTF">2022-10-26T07:06:00Z</dcterms:modified>
</cp:coreProperties>
</file>