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FEF9" w14:textId="77777777" w:rsidR="0036272A" w:rsidRDefault="0036272A" w:rsidP="0036272A">
      <w:pPr>
        <w:rPr>
          <w:rFonts w:ascii="Arial" w:hAnsi="Arial" w:cs="Arial"/>
          <w:b/>
          <w:bCs/>
          <w:sz w:val="28"/>
          <w:szCs w:val="28"/>
        </w:rPr>
      </w:pPr>
      <w:r w:rsidRPr="00DC31E2">
        <w:rPr>
          <w:rFonts w:ascii="Arial" w:hAnsi="Arial" w:cs="Arial"/>
          <w:b/>
          <w:bCs/>
          <w:sz w:val="28"/>
          <w:szCs w:val="28"/>
        </w:rPr>
        <w:t>Etapa 1 — Comprensión del problema</w:t>
      </w:r>
    </w:p>
    <w:p w14:paraId="1E317698" w14:textId="77777777" w:rsidR="0036272A" w:rsidRPr="00DC31E2" w:rsidRDefault="0036272A" w:rsidP="0036272A">
      <w:pPr>
        <w:rPr>
          <w:rFonts w:ascii="Arial" w:hAnsi="Arial" w:cs="Arial"/>
          <w:b/>
          <w:bCs/>
          <w:sz w:val="24"/>
          <w:szCs w:val="24"/>
        </w:rPr>
      </w:pPr>
      <w:r w:rsidRPr="00DC31E2">
        <w:rPr>
          <w:rFonts w:ascii="Arial" w:hAnsi="Arial" w:cs="Arial"/>
          <w:b/>
          <w:bCs/>
          <w:sz w:val="24"/>
          <w:szCs w:val="24"/>
        </w:rPr>
        <w:t>1. Contexto del problema</w:t>
      </w:r>
    </w:p>
    <w:p w14:paraId="6A9F5A6A" w14:textId="77777777" w:rsidR="0036272A" w:rsidRPr="00DC31E2" w:rsidRDefault="0036272A" w:rsidP="0036272A">
      <w:pPr>
        <w:rPr>
          <w:rFonts w:ascii="Arial" w:hAnsi="Arial" w:cs="Arial"/>
          <w:sz w:val="24"/>
          <w:szCs w:val="24"/>
        </w:rPr>
      </w:pPr>
      <w:r w:rsidRPr="00DC31E2">
        <w:rPr>
          <w:rFonts w:ascii="Arial" w:hAnsi="Arial" w:cs="Arial"/>
          <w:sz w:val="24"/>
          <w:szCs w:val="24"/>
        </w:rPr>
        <w:t xml:space="preserve">Los datos utilizados en este proyecto provienen del </w:t>
      </w:r>
      <w:r w:rsidRPr="00DC31E2">
        <w:rPr>
          <w:rFonts w:ascii="Arial" w:hAnsi="Arial" w:cs="Arial"/>
          <w:b/>
          <w:bCs/>
          <w:sz w:val="24"/>
          <w:szCs w:val="24"/>
        </w:rPr>
        <w:t>Instituto Nacional de Estadística (INE)</w:t>
      </w:r>
      <w:r w:rsidRPr="00DC31E2">
        <w:rPr>
          <w:rFonts w:ascii="Arial" w:hAnsi="Arial" w:cs="Arial"/>
          <w:sz w:val="24"/>
          <w:szCs w:val="24"/>
        </w:rPr>
        <w:t xml:space="preserve"> de la República del Paraguay, a través de los microdatos oficiales de la </w:t>
      </w:r>
      <w:r w:rsidRPr="00DC31E2">
        <w:rPr>
          <w:rFonts w:ascii="Arial" w:hAnsi="Arial" w:cs="Arial"/>
          <w:b/>
          <w:bCs/>
          <w:sz w:val="24"/>
          <w:szCs w:val="24"/>
        </w:rPr>
        <w:t>Encuesta Permanente de Hogares Continua (EPHC 2025)</w:t>
      </w:r>
      <w:r w:rsidRPr="00DC31E2">
        <w:rPr>
          <w:rFonts w:ascii="Arial" w:hAnsi="Arial" w:cs="Arial"/>
          <w:sz w:val="24"/>
          <w:szCs w:val="24"/>
        </w:rPr>
        <w:t xml:space="preserve">. Esta operación estadística es la principal herramienta del Estado paraguayo para caracterizar periódicamente la realidad socioeconómica de la población, midiendo aspectos como el empleo, el desempleo, la informalidad, los niveles de instrucción y la estructura de ingresos de los hogares e individuos a nivel nacional. </w:t>
      </w:r>
    </w:p>
    <w:p w14:paraId="7E5C935C" w14:textId="77777777" w:rsidR="0036272A" w:rsidRPr="00DC31E2" w:rsidRDefault="0036272A" w:rsidP="0036272A">
      <w:pPr>
        <w:rPr>
          <w:rFonts w:ascii="Arial" w:hAnsi="Arial" w:cs="Arial"/>
          <w:sz w:val="24"/>
          <w:szCs w:val="24"/>
        </w:rPr>
      </w:pPr>
      <w:r w:rsidRPr="00DC31E2">
        <w:rPr>
          <w:rFonts w:ascii="Arial" w:hAnsi="Arial" w:cs="Arial"/>
          <w:sz w:val="24"/>
          <w:szCs w:val="24"/>
        </w:rPr>
        <w:t xml:space="preserve">La situación real en juego radica en que el nivel educativo alcanzado por la Población Económicamente Activa (PEA) constituye uno de los determinantes más significativos de la calidad del empleo y de las remuneraciones en el mercado laboral paraguayo. A pesar del crecimiento económico regional, existen brechas estructurales severas donde los trabajadores con menor escolaridad enfrentan una alta vulnerabilidad, salarios por debajo del mínimo legal e informalidad laboral. Comprender objetivamente esta dinámica mediante datos es fundamental para respaldar la toma de decisiones estratégicas sobre inversiones en educación técnica y universitaria, políticas de formalización del empleo y programas estatales de reducción de la desigualdad. </w:t>
      </w:r>
    </w:p>
    <w:p w14:paraId="408E1E1E" w14:textId="77777777" w:rsidR="0036272A" w:rsidRPr="00DC31E2" w:rsidRDefault="0036272A" w:rsidP="0036272A">
      <w:pPr>
        <w:rPr>
          <w:rFonts w:ascii="Arial" w:hAnsi="Arial" w:cs="Arial"/>
          <w:b/>
          <w:bCs/>
          <w:sz w:val="24"/>
          <w:szCs w:val="24"/>
        </w:rPr>
      </w:pPr>
      <w:r w:rsidRPr="00DC31E2">
        <w:rPr>
          <w:rFonts w:ascii="Arial" w:hAnsi="Arial" w:cs="Arial"/>
          <w:b/>
          <w:bCs/>
          <w:sz w:val="24"/>
          <w:szCs w:val="24"/>
        </w:rPr>
        <w:t>2. Pregunta de investigación</w:t>
      </w:r>
    </w:p>
    <w:p w14:paraId="27263BBE" w14:textId="77777777" w:rsidR="0036272A" w:rsidRPr="00DC31E2" w:rsidRDefault="0036272A" w:rsidP="0036272A">
      <w:pPr>
        <w:rPr>
          <w:rFonts w:ascii="Arial" w:hAnsi="Arial" w:cs="Arial"/>
          <w:sz w:val="24"/>
          <w:szCs w:val="24"/>
        </w:rPr>
      </w:pPr>
      <w:r w:rsidRPr="00DC31E2">
        <w:rPr>
          <w:rFonts w:ascii="Arial" w:hAnsi="Arial" w:cs="Arial"/>
          <w:sz w:val="24"/>
          <w:szCs w:val="24"/>
        </w:rPr>
        <w:t xml:space="preserve">¿De qué manera el nivel educativo impacta en los ingresos laborales de la Población Económicamente Activa (PEA) en Paraguay durante el año 2025? </w:t>
      </w:r>
    </w:p>
    <w:p w14:paraId="00CEAF82" w14:textId="77777777" w:rsidR="0036272A" w:rsidRPr="00DC31E2" w:rsidRDefault="0036272A" w:rsidP="0036272A">
      <w:pPr>
        <w:rPr>
          <w:rFonts w:ascii="Arial" w:hAnsi="Arial" w:cs="Arial"/>
          <w:b/>
          <w:bCs/>
          <w:sz w:val="24"/>
          <w:szCs w:val="24"/>
        </w:rPr>
      </w:pPr>
      <w:r w:rsidRPr="00DC31E2">
        <w:rPr>
          <w:rFonts w:ascii="Arial" w:hAnsi="Arial" w:cs="Arial"/>
          <w:b/>
          <w:bCs/>
          <w:sz w:val="24"/>
          <w:szCs w:val="24"/>
        </w:rPr>
        <w:t>3. Objetivo general</w:t>
      </w:r>
    </w:p>
    <w:p w14:paraId="142FCCA5" w14:textId="77777777" w:rsidR="0036272A" w:rsidRPr="00DC31E2" w:rsidRDefault="0036272A" w:rsidP="0036272A">
      <w:pPr>
        <w:rPr>
          <w:rFonts w:ascii="Arial" w:hAnsi="Arial" w:cs="Arial"/>
          <w:sz w:val="24"/>
          <w:szCs w:val="24"/>
        </w:rPr>
      </w:pPr>
      <w:r w:rsidRPr="00DC31E2">
        <w:rPr>
          <w:rFonts w:ascii="Arial" w:hAnsi="Arial" w:cs="Arial"/>
          <w:sz w:val="24"/>
          <w:szCs w:val="24"/>
        </w:rPr>
        <w:t xml:space="preserve">Analizar la relación entre el nivel educativo y los ingresos laborales de la Población Económicamente Activa (PEA) en Paraguay durante el año 2025, utilizando los microdatos de la Encuesta Permanente de Hogares Continua (EPHC), para dimensionar el impacto de la brecha educativa en las condiciones socioeconómicas y la calidad del empleo. </w:t>
      </w:r>
    </w:p>
    <w:p w14:paraId="08CA9530" w14:textId="77777777" w:rsidR="0036272A" w:rsidRPr="00DC31E2" w:rsidRDefault="0036272A" w:rsidP="0036272A">
      <w:pPr>
        <w:rPr>
          <w:rFonts w:ascii="Arial" w:hAnsi="Arial" w:cs="Arial"/>
          <w:b/>
          <w:bCs/>
          <w:sz w:val="24"/>
          <w:szCs w:val="24"/>
        </w:rPr>
      </w:pPr>
      <w:r w:rsidRPr="00DC31E2">
        <w:rPr>
          <w:rFonts w:ascii="Arial" w:hAnsi="Arial" w:cs="Arial"/>
          <w:b/>
          <w:bCs/>
          <w:sz w:val="24"/>
          <w:szCs w:val="24"/>
        </w:rPr>
        <w:t>4. Objetivos específicos</w:t>
      </w:r>
    </w:p>
    <w:p w14:paraId="5EC9F6BD" w14:textId="77777777" w:rsidR="0036272A" w:rsidRPr="00DC31E2" w:rsidRDefault="0036272A" w:rsidP="0036272A">
      <w:pPr>
        <w:numPr>
          <w:ilvl w:val="0"/>
          <w:numId w:val="1"/>
        </w:numPr>
        <w:rPr>
          <w:rFonts w:ascii="Arial" w:hAnsi="Arial" w:cs="Arial"/>
          <w:sz w:val="24"/>
          <w:szCs w:val="24"/>
        </w:rPr>
      </w:pPr>
      <w:r w:rsidRPr="00DC31E2">
        <w:rPr>
          <w:rFonts w:ascii="Arial" w:hAnsi="Arial" w:cs="Arial"/>
          <w:sz w:val="24"/>
          <w:szCs w:val="24"/>
        </w:rPr>
        <w:t xml:space="preserve">Describir el perfil socioeducativo y laboral de la fuerza de trabajo en Paraguay, cuantificando la distribución de la PEA y de la población ocupada según sus años de estudio, máximo nivel educativo alcanzado y sector económico de empleo. </w:t>
      </w:r>
    </w:p>
    <w:p w14:paraId="050B9DDF" w14:textId="77777777" w:rsidR="0036272A" w:rsidRDefault="0036272A" w:rsidP="0036272A">
      <w:pPr>
        <w:numPr>
          <w:ilvl w:val="0"/>
          <w:numId w:val="1"/>
        </w:numPr>
        <w:rPr>
          <w:rFonts w:ascii="Arial" w:hAnsi="Arial" w:cs="Arial"/>
          <w:sz w:val="24"/>
          <w:szCs w:val="24"/>
        </w:rPr>
      </w:pPr>
      <w:r w:rsidRPr="00DC31E2">
        <w:rPr>
          <w:rFonts w:ascii="Arial" w:hAnsi="Arial" w:cs="Arial"/>
          <w:sz w:val="24"/>
          <w:szCs w:val="24"/>
        </w:rPr>
        <w:t>Comparar los ingresos laborales según estrato educativo</w:t>
      </w:r>
      <w:r>
        <w:rPr>
          <w:rFonts w:ascii="Arial" w:hAnsi="Arial" w:cs="Arial"/>
          <w:sz w:val="24"/>
          <w:szCs w:val="24"/>
        </w:rPr>
        <w:t>, c</w:t>
      </w:r>
      <w:r w:rsidRPr="00DC31E2">
        <w:rPr>
          <w:rFonts w:ascii="Arial" w:hAnsi="Arial" w:cs="Arial"/>
          <w:sz w:val="24"/>
          <w:szCs w:val="24"/>
        </w:rPr>
        <w:t>alcula</w:t>
      </w:r>
      <w:r>
        <w:rPr>
          <w:rFonts w:ascii="Arial" w:hAnsi="Arial" w:cs="Arial"/>
          <w:sz w:val="24"/>
          <w:szCs w:val="24"/>
        </w:rPr>
        <w:t>ndo</w:t>
      </w:r>
      <w:r w:rsidRPr="00DC31E2">
        <w:rPr>
          <w:rFonts w:ascii="Arial" w:hAnsi="Arial" w:cs="Arial"/>
          <w:sz w:val="24"/>
          <w:szCs w:val="24"/>
        </w:rPr>
        <w:t xml:space="preserve"> y contrasta</w:t>
      </w:r>
      <w:r>
        <w:rPr>
          <w:rFonts w:ascii="Arial" w:hAnsi="Arial" w:cs="Arial"/>
          <w:sz w:val="24"/>
          <w:szCs w:val="24"/>
        </w:rPr>
        <w:t>ndo</w:t>
      </w:r>
      <w:r w:rsidRPr="00DC31E2">
        <w:rPr>
          <w:rFonts w:ascii="Arial" w:hAnsi="Arial" w:cs="Arial"/>
          <w:sz w:val="24"/>
          <w:szCs w:val="24"/>
        </w:rPr>
        <w:t xml:space="preserve"> el ingreso promedio y la mediana salarial (ingreso principal y total) entre los diferentes grupos de escolaridad (educación básica, media, terciaria/universitaria).</w:t>
      </w:r>
    </w:p>
    <w:p w14:paraId="29B430B5" w14:textId="77777777" w:rsidR="0036272A" w:rsidRDefault="0036272A" w:rsidP="0036272A">
      <w:pPr>
        <w:numPr>
          <w:ilvl w:val="0"/>
          <w:numId w:val="1"/>
        </w:numPr>
        <w:rPr>
          <w:rFonts w:ascii="Arial" w:hAnsi="Arial" w:cs="Arial"/>
          <w:sz w:val="24"/>
          <w:szCs w:val="24"/>
        </w:rPr>
      </w:pPr>
      <w:r w:rsidRPr="00DC31E2">
        <w:rPr>
          <w:rFonts w:ascii="Arial" w:hAnsi="Arial" w:cs="Arial"/>
          <w:sz w:val="24"/>
          <w:szCs w:val="24"/>
        </w:rPr>
        <w:t>Examinar la calidad de la ocupación y la movilidad laboral</w:t>
      </w:r>
      <w:r>
        <w:rPr>
          <w:rFonts w:ascii="Arial" w:hAnsi="Arial" w:cs="Arial"/>
          <w:sz w:val="24"/>
          <w:szCs w:val="24"/>
        </w:rPr>
        <w:t xml:space="preserve"> r</w:t>
      </w:r>
      <w:r w:rsidRPr="00DC31E2">
        <w:rPr>
          <w:rFonts w:ascii="Arial" w:hAnsi="Arial" w:cs="Arial"/>
          <w:sz w:val="24"/>
          <w:szCs w:val="24"/>
        </w:rPr>
        <w:t>elaciona</w:t>
      </w:r>
      <w:r>
        <w:rPr>
          <w:rFonts w:ascii="Arial" w:hAnsi="Arial" w:cs="Arial"/>
          <w:sz w:val="24"/>
          <w:szCs w:val="24"/>
        </w:rPr>
        <w:t>ndo</w:t>
      </w:r>
      <w:r w:rsidRPr="00DC31E2">
        <w:rPr>
          <w:rFonts w:ascii="Arial" w:hAnsi="Arial" w:cs="Arial"/>
          <w:sz w:val="24"/>
          <w:szCs w:val="24"/>
        </w:rPr>
        <w:t xml:space="preserve"> el nivel educativo con categorías de subocupación, precariedad e </w:t>
      </w:r>
      <w:r w:rsidRPr="00DC31E2">
        <w:rPr>
          <w:rFonts w:ascii="Arial" w:hAnsi="Arial" w:cs="Arial"/>
          <w:sz w:val="24"/>
          <w:szCs w:val="24"/>
        </w:rPr>
        <w:lastRenderedPageBreak/>
        <w:t>informalidad laboral (por ejemplo, acceso a seguridad social/IPS o tenencia de RUC).</w:t>
      </w:r>
    </w:p>
    <w:p w14:paraId="00BD482E" w14:textId="77777777" w:rsidR="0036272A" w:rsidRPr="00DC31E2" w:rsidRDefault="0036272A" w:rsidP="0036272A">
      <w:pPr>
        <w:numPr>
          <w:ilvl w:val="0"/>
          <w:numId w:val="1"/>
        </w:numPr>
        <w:rPr>
          <w:rFonts w:ascii="Arial" w:hAnsi="Arial" w:cs="Arial"/>
          <w:sz w:val="24"/>
          <w:szCs w:val="24"/>
        </w:rPr>
      </w:pPr>
      <w:r w:rsidRPr="00DC31E2">
        <w:rPr>
          <w:rFonts w:ascii="Arial" w:hAnsi="Arial" w:cs="Arial"/>
          <w:sz w:val="24"/>
          <w:szCs w:val="24"/>
        </w:rPr>
        <w:t xml:space="preserve">Identificar disparidades transversales en los retornos educativos al segmentar los ingresos laborales y las tasas de informalidad por sexo y área de residencia (urbana vs. rural), evaluando si el impacto de la educación varía según el contexto demográfico. </w:t>
      </w:r>
    </w:p>
    <w:p w14:paraId="7886B791" w14:textId="77777777" w:rsidR="0036272A" w:rsidRPr="00DC31E2" w:rsidRDefault="0036272A" w:rsidP="0036272A">
      <w:pPr>
        <w:rPr>
          <w:rFonts w:ascii="Arial" w:hAnsi="Arial" w:cs="Arial"/>
          <w:b/>
          <w:bCs/>
          <w:sz w:val="24"/>
          <w:szCs w:val="24"/>
        </w:rPr>
      </w:pPr>
      <w:r w:rsidRPr="00DC31E2">
        <w:rPr>
          <w:rFonts w:ascii="Arial" w:hAnsi="Arial" w:cs="Arial"/>
          <w:b/>
          <w:bCs/>
          <w:sz w:val="24"/>
          <w:szCs w:val="24"/>
        </w:rPr>
        <w:t>5. Justificación de la relevancia</w:t>
      </w:r>
    </w:p>
    <w:p w14:paraId="633D31FB" w14:textId="77777777" w:rsidR="0036272A" w:rsidRPr="00DC31E2" w:rsidRDefault="0036272A" w:rsidP="0036272A">
      <w:pPr>
        <w:rPr>
          <w:rFonts w:ascii="Arial" w:hAnsi="Arial" w:cs="Arial"/>
          <w:sz w:val="24"/>
          <w:szCs w:val="24"/>
        </w:rPr>
      </w:pPr>
      <w:r w:rsidRPr="00DC31E2">
        <w:rPr>
          <w:rFonts w:ascii="Arial" w:hAnsi="Arial" w:cs="Arial"/>
          <w:sz w:val="24"/>
          <w:szCs w:val="24"/>
        </w:rPr>
        <w:t xml:space="preserve">Responder a esta pregunta es relevante porque permite visibilizar y cuantificar con evidencia estadística rigurosa el valor de la educación formal en el mercado de trabajo paraguayo. Este análisis cuantifica la brecha salarial y el riesgo de informalidad asociado a la falta de escolarización. </w:t>
      </w:r>
    </w:p>
    <w:p w14:paraId="3DB35CC0" w14:textId="77777777" w:rsidR="0036272A" w:rsidRPr="00DC31E2" w:rsidRDefault="0036272A" w:rsidP="0036272A">
      <w:pPr>
        <w:rPr>
          <w:rFonts w:ascii="Arial" w:hAnsi="Arial" w:cs="Arial"/>
          <w:sz w:val="24"/>
          <w:szCs w:val="24"/>
        </w:rPr>
      </w:pPr>
      <w:r w:rsidRPr="00DC31E2">
        <w:rPr>
          <w:rFonts w:ascii="Arial" w:hAnsi="Arial" w:cs="Arial"/>
          <w:sz w:val="24"/>
          <w:szCs w:val="24"/>
        </w:rPr>
        <w:t>Los resultados y conclusiones de este trabajo resultarán de utilidad para:</w:t>
      </w:r>
    </w:p>
    <w:p w14:paraId="24FA012D" w14:textId="77777777" w:rsidR="0036272A" w:rsidRPr="00DC31E2" w:rsidRDefault="0036272A" w:rsidP="0036272A">
      <w:pPr>
        <w:numPr>
          <w:ilvl w:val="0"/>
          <w:numId w:val="2"/>
        </w:numPr>
        <w:rPr>
          <w:rFonts w:ascii="Arial" w:hAnsi="Arial" w:cs="Arial"/>
          <w:sz w:val="24"/>
          <w:szCs w:val="24"/>
        </w:rPr>
      </w:pPr>
      <w:r w:rsidRPr="00DC31E2">
        <w:rPr>
          <w:rFonts w:ascii="Arial" w:hAnsi="Arial" w:cs="Arial"/>
          <w:b/>
          <w:bCs/>
          <w:sz w:val="24"/>
          <w:szCs w:val="24"/>
        </w:rPr>
        <w:t>Organismos públicos y tomadores de decisiones</w:t>
      </w:r>
      <w:r w:rsidRPr="00DC31E2">
        <w:rPr>
          <w:rFonts w:ascii="Arial" w:hAnsi="Arial" w:cs="Arial"/>
          <w:sz w:val="24"/>
          <w:szCs w:val="24"/>
        </w:rPr>
        <w:t xml:space="preserve"> (Ministerio de Trabajo, Empleo y Seguridad Social - MTESS, Ministerio de Educación y Ciencias - MEC, INE), orientando la formulación de políticas públicas de capacitación laboral e incentivos a la educación formal. </w:t>
      </w:r>
    </w:p>
    <w:p w14:paraId="260BE381" w14:textId="77777777" w:rsidR="0036272A" w:rsidRPr="00DC31E2" w:rsidRDefault="0036272A" w:rsidP="0036272A">
      <w:pPr>
        <w:numPr>
          <w:ilvl w:val="0"/>
          <w:numId w:val="2"/>
        </w:numPr>
        <w:rPr>
          <w:rFonts w:ascii="Arial" w:hAnsi="Arial" w:cs="Arial"/>
          <w:sz w:val="24"/>
          <w:szCs w:val="24"/>
        </w:rPr>
      </w:pPr>
      <w:r w:rsidRPr="00DC31E2">
        <w:rPr>
          <w:rFonts w:ascii="Arial" w:hAnsi="Arial" w:cs="Arial"/>
          <w:b/>
          <w:bCs/>
          <w:sz w:val="24"/>
          <w:szCs w:val="24"/>
        </w:rPr>
        <w:t>Instituciones educativas y de formación profesional</w:t>
      </w:r>
      <w:r w:rsidRPr="00DC31E2">
        <w:rPr>
          <w:rFonts w:ascii="Arial" w:hAnsi="Arial" w:cs="Arial"/>
          <w:sz w:val="24"/>
          <w:szCs w:val="24"/>
        </w:rPr>
        <w:t>, ajustando la oferta curricular a las demandas de competencias del mercado.</w:t>
      </w:r>
    </w:p>
    <w:p w14:paraId="3123A2A2" w14:textId="77777777" w:rsidR="0036272A" w:rsidRPr="00DC31E2" w:rsidRDefault="0036272A" w:rsidP="0036272A">
      <w:pPr>
        <w:numPr>
          <w:ilvl w:val="0"/>
          <w:numId w:val="2"/>
        </w:numPr>
        <w:rPr>
          <w:rFonts w:ascii="Arial" w:hAnsi="Arial" w:cs="Arial"/>
          <w:sz w:val="24"/>
          <w:szCs w:val="24"/>
        </w:rPr>
      </w:pPr>
      <w:r w:rsidRPr="00DC31E2">
        <w:rPr>
          <w:rFonts w:ascii="Arial" w:hAnsi="Arial" w:cs="Arial"/>
          <w:b/>
          <w:bCs/>
          <w:sz w:val="24"/>
          <w:szCs w:val="24"/>
        </w:rPr>
        <w:t>Investigadores socioeconómicos y el sector privado</w:t>
      </w:r>
      <w:r w:rsidRPr="00DC31E2">
        <w:rPr>
          <w:rFonts w:ascii="Arial" w:hAnsi="Arial" w:cs="Arial"/>
          <w:sz w:val="24"/>
          <w:szCs w:val="24"/>
        </w:rPr>
        <w:t xml:space="preserve">, proporcionando un marco empírico actualizado sobre la dinámica salarial y los determinantes de la productividad en la PEA paraguaya. </w:t>
      </w:r>
    </w:p>
    <w:p w14:paraId="3F22E15D" w14:textId="77777777" w:rsidR="0036272A" w:rsidRPr="00DC31E2" w:rsidRDefault="0036272A" w:rsidP="0036272A">
      <w:pPr>
        <w:rPr>
          <w:rFonts w:ascii="Arial" w:hAnsi="Arial" w:cs="Arial"/>
          <w:b/>
          <w:bCs/>
          <w:sz w:val="24"/>
          <w:szCs w:val="24"/>
        </w:rPr>
      </w:pPr>
      <w:r w:rsidRPr="00DC31E2">
        <w:rPr>
          <w:rFonts w:ascii="Arial" w:hAnsi="Arial" w:cs="Arial"/>
          <w:b/>
          <w:bCs/>
          <w:sz w:val="24"/>
          <w:szCs w:val="24"/>
        </w:rPr>
        <w:t>6. Alcance y limitaciones previstas</w:t>
      </w:r>
    </w:p>
    <w:p w14:paraId="382C95B0" w14:textId="77777777" w:rsidR="0036272A" w:rsidRPr="00DC31E2" w:rsidRDefault="0036272A" w:rsidP="0036272A">
      <w:pPr>
        <w:rPr>
          <w:rFonts w:ascii="Arial" w:hAnsi="Arial" w:cs="Arial"/>
          <w:sz w:val="24"/>
          <w:szCs w:val="24"/>
        </w:rPr>
      </w:pPr>
      <w:r w:rsidRPr="00DC31E2">
        <w:rPr>
          <w:rFonts w:ascii="Arial" w:hAnsi="Arial" w:cs="Arial"/>
          <w:sz w:val="24"/>
          <w:szCs w:val="24"/>
        </w:rPr>
        <w:t>Queda explícitamente fuera del alcance del proyecto:</w:t>
      </w:r>
    </w:p>
    <w:p w14:paraId="21773FCE" w14:textId="77777777" w:rsidR="0036272A" w:rsidRPr="00DC31E2" w:rsidRDefault="0036272A" w:rsidP="0036272A">
      <w:pPr>
        <w:numPr>
          <w:ilvl w:val="0"/>
          <w:numId w:val="3"/>
        </w:numPr>
        <w:rPr>
          <w:rFonts w:ascii="Arial" w:hAnsi="Arial" w:cs="Arial"/>
          <w:sz w:val="24"/>
          <w:szCs w:val="24"/>
        </w:rPr>
      </w:pPr>
      <w:r w:rsidRPr="00DC31E2">
        <w:rPr>
          <w:rFonts w:ascii="Arial" w:hAnsi="Arial" w:cs="Arial"/>
          <w:b/>
          <w:bCs/>
          <w:sz w:val="24"/>
          <w:szCs w:val="24"/>
        </w:rPr>
        <w:t>Análisis longitudinal / temporal de panel:</w:t>
      </w:r>
      <w:r w:rsidRPr="00DC31E2">
        <w:rPr>
          <w:rFonts w:ascii="Arial" w:hAnsi="Arial" w:cs="Arial"/>
          <w:sz w:val="24"/>
          <w:szCs w:val="24"/>
        </w:rPr>
        <w:t xml:space="preserve"> El estudio se acota estrictamente a los datos de corte transversal recopilados durante el año 2025 (EPHC 2025), por lo que no evalúa la evolución temporal del ingreso a lo largo de múltiples años ni dinámicas intergeneracionales de largo plazo. </w:t>
      </w:r>
    </w:p>
    <w:p w14:paraId="76D78485" w14:textId="77777777" w:rsidR="0036272A" w:rsidRPr="00DC31E2" w:rsidRDefault="0036272A" w:rsidP="0036272A">
      <w:pPr>
        <w:numPr>
          <w:ilvl w:val="0"/>
          <w:numId w:val="3"/>
        </w:numPr>
        <w:rPr>
          <w:rFonts w:ascii="Arial" w:hAnsi="Arial" w:cs="Arial"/>
          <w:sz w:val="24"/>
          <w:szCs w:val="24"/>
        </w:rPr>
      </w:pPr>
      <w:r w:rsidRPr="00DC31E2">
        <w:rPr>
          <w:rFonts w:ascii="Arial" w:hAnsi="Arial" w:cs="Arial"/>
          <w:b/>
          <w:bCs/>
          <w:sz w:val="24"/>
          <w:szCs w:val="24"/>
        </w:rPr>
        <w:t>Relaciones de causalidad pura e inobservable:</w:t>
      </w:r>
      <w:r w:rsidRPr="00DC31E2">
        <w:rPr>
          <w:rFonts w:ascii="Arial" w:hAnsi="Arial" w:cs="Arial"/>
          <w:sz w:val="24"/>
          <w:szCs w:val="24"/>
        </w:rPr>
        <w:t xml:space="preserve"> No se pretende establecer un vínculo causal exógeno absoluto, sino estimar asociaciones estadísticas y correlaciones inferenciales controladas por las variables disponibles en la encuesta. </w:t>
      </w:r>
    </w:p>
    <w:p w14:paraId="4503D57B" w14:textId="77777777" w:rsidR="0036272A" w:rsidRPr="00DC31E2" w:rsidRDefault="0036272A" w:rsidP="0036272A">
      <w:pPr>
        <w:numPr>
          <w:ilvl w:val="0"/>
          <w:numId w:val="3"/>
        </w:numPr>
        <w:rPr>
          <w:rFonts w:ascii="Arial" w:hAnsi="Arial" w:cs="Arial"/>
          <w:sz w:val="24"/>
          <w:szCs w:val="24"/>
        </w:rPr>
      </w:pPr>
      <w:r w:rsidRPr="00DC31E2">
        <w:rPr>
          <w:rFonts w:ascii="Arial" w:hAnsi="Arial" w:cs="Arial"/>
          <w:b/>
          <w:bCs/>
          <w:sz w:val="24"/>
          <w:szCs w:val="24"/>
        </w:rPr>
        <w:t>Variables cualitativas no registradas:</w:t>
      </w:r>
      <w:r w:rsidRPr="00DC31E2">
        <w:rPr>
          <w:rFonts w:ascii="Arial" w:hAnsi="Arial" w:cs="Arial"/>
          <w:sz w:val="24"/>
          <w:szCs w:val="24"/>
        </w:rPr>
        <w:t xml:space="preserve"> Se excluyen del análisis factores no cuantificados por la EPHC, como la calidad intrínseca de las instituciones de enseñanza, habilidades blandas, redes de contactos interpersonales (</w:t>
      </w:r>
      <w:proofErr w:type="spellStart"/>
      <w:r w:rsidRPr="00DC31E2">
        <w:rPr>
          <w:rFonts w:ascii="Arial" w:hAnsi="Arial" w:cs="Arial"/>
          <w:i/>
          <w:iCs/>
          <w:sz w:val="24"/>
          <w:szCs w:val="24"/>
        </w:rPr>
        <w:t>networking</w:t>
      </w:r>
      <w:proofErr w:type="spellEnd"/>
      <w:r w:rsidRPr="00DC31E2">
        <w:rPr>
          <w:rFonts w:ascii="Arial" w:hAnsi="Arial" w:cs="Arial"/>
          <w:sz w:val="24"/>
          <w:szCs w:val="24"/>
        </w:rPr>
        <w:t xml:space="preserve">) o variables macroeconómicas globales e inflación no capturadas en la muestra anual. </w:t>
      </w:r>
    </w:p>
    <w:p w14:paraId="0A7F7F33" w14:textId="3A640785" w:rsidR="0036272A" w:rsidRPr="00AF6907" w:rsidRDefault="0036272A" w:rsidP="0036272A">
      <w:pPr>
        <w:numPr>
          <w:ilvl w:val="0"/>
          <w:numId w:val="3"/>
        </w:numPr>
        <w:rPr>
          <w:rFonts w:ascii="Arial" w:hAnsi="Arial" w:cs="Arial"/>
          <w:sz w:val="24"/>
          <w:szCs w:val="24"/>
        </w:rPr>
      </w:pPr>
      <w:r w:rsidRPr="00DC31E2">
        <w:rPr>
          <w:rFonts w:ascii="Arial" w:hAnsi="Arial" w:cs="Arial"/>
          <w:b/>
          <w:bCs/>
          <w:sz w:val="24"/>
          <w:szCs w:val="24"/>
        </w:rPr>
        <w:t>Informalidad no declarada o ingresos fuera de registro:</w:t>
      </w:r>
      <w:r w:rsidRPr="00DC31E2">
        <w:rPr>
          <w:rFonts w:ascii="Arial" w:hAnsi="Arial" w:cs="Arial"/>
          <w:sz w:val="24"/>
          <w:szCs w:val="24"/>
        </w:rPr>
        <w:t xml:space="preserve"> El análisis depende de la veracidad de los datos declarados por los encuestados en la EPHC. </w:t>
      </w:r>
    </w:p>
    <w:p w14:paraId="583F76CE" w14:textId="77777777" w:rsidR="0036272A" w:rsidRDefault="0036272A" w:rsidP="0036272A">
      <w:pPr>
        <w:rPr>
          <w:rFonts w:ascii="Arial" w:hAnsi="Arial" w:cs="Arial"/>
          <w:b/>
          <w:bCs/>
          <w:sz w:val="28"/>
          <w:szCs w:val="28"/>
        </w:rPr>
      </w:pPr>
      <w:r w:rsidRPr="00DC31E2">
        <w:rPr>
          <w:rFonts w:ascii="Arial" w:hAnsi="Arial" w:cs="Arial"/>
          <w:b/>
          <w:bCs/>
          <w:sz w:val="28"/>
          <w:szCs w:val="28"/>
        </w:rPr>
        <w:lastRenderedPageBreak/>
        <w:t xml:space="preserve">Etapa </w:t>
      </w:r>
      <w:r>
        <w:rPr>
          <w:rFonts w:ascii="Arial" w:hAnsi="Arial" w:cs="Arial"/>
          <w:b/>
          <w:bCs/>
          <w:sz w:val="28"/>
          <w:szCs w:val="28"/>
        </w:rPr>
        <w:t>2</w:t>
      </w:r>
      <w:r w:rsidRPr="00DC31E2">
        <w:rPr>
          <w:rFonts w:ascii="Arial" w:hAnsi="Arial" w:cs="Arial"/>
          <w:b/>
          <w:bCs/>
          <w:sz w:val="28"/>
          <w:szCs w:val="28"/>
        </w:rPr>
        <w:t xml:space="preserve"> — </w:t>
      </w:r>
      <w:r>
        <w:rPr>
          <w:rFonts w:ascii="Arial" w:hAnsi="Arial" w:cs="Arial"/>
          <w:b/>
          <w:bCs/>
          <w:sz w:val="28"/>
          <w:szCs w:val="28"/>
        </w:rPr>
        <w:t>C</w:t>
      </w:r>
      <w:r w:rsidRPr="00DC31E2">
        <w:rPr>
          <w:rFonts w:ascii="Arial" w:hAnsi="Arial" w:cs="Arial"/>
          <w:b/>
          <w:bCs/>
          <w:sz w:val="28"/>
          <w:szCs w:val="28"/>
        </w:rPr>
        <w:t>omprensión y selección de los datos</w:t>
      </w:r>
    </w:p>
    <w:p w14:paraId="15BDAE48" w14:textId="77777777" w:rsidR="0036272A" w:rsidRPr="00AC12D9" w:rsidRDefault="0036272A" w:rsidP="0036272A">
      <w:pPr>
        <w:rPr>
          <w:rFonts w:ascii="Arial" w:hAnsi="Arial" w:cs="Arial"/>
          <w:b/>
          <w:bCs/>
          <w:sz w:val="24"/>
          <w:szCs w:val="24"/>
        </w:rPr>
      </w:pPr>
      <w:r w:rsidRPr="00AC12D9">
        <w:rPr>
          <w:rFonts w:ascii="Arial" w:hAnsi="Arial" w:cs="Arial"/>
          <w:b/>
          <w:bCs/>
          <w:sz w:val="24"/>
          <w:szCs w:val="24"/>
        </w:rPr>
        <w:t>1. Inventario de los archivos disponibles</w:t>
      </w:r>
    </w:p>
    <w:p w14:paraId="28D3B3C9" w14:textId="77777777" w:rsidR="0036272A" w:rsidRPr="00AC12D9" w:rsidRDefault="0036272A" w:rsidP="0036272A">
      <w:pPr>
        <w:jc w:val="both"/>
        <w:rPr>
          <w:rFonts w:ascii="Arial" w:hAnsi="Arial" w:cs="Arial"/>
          <w:sz w:val="24"/>
          <w:szCs w:val="24"/>
        </w:rPr>
      </w:pPr>
      <w:r w:rsidRPr="00AC12D9">
        <w:rPr>
          <w:rFonts w:ascii="Arial" w:hAnsi="Arial" w:cs="Arial"/>
          <w:sz w:val="24"/>
          <w:szCs w:val="24"/>
        </w:rPr>
        <w:t>Para la ejecución de este proyecto se cuenta con dos archivos fuente oficiales provistos por el Instituto Nacional de Estadística (INE) de la República del Paraguay:</w:t>
      </w:r>
    </w:p>
    <w:p w14:paraId="5CA4DF43" w14:textId="77777777" w:rsidR="0036272A" w:rsidRPr="00AC12D9" w:rsidRDefault="0036272A" w:rsidP="0036272A">
      <w:pPr>
        <w:rPr>
          <w:rFonts w:ascii="Arial" w:hAnsi="Arial" w:cs="Arial"/>
          <w:b/>
          <w:bCs/>
          <w:sz w:val="24"/>
          <w:szCs w:val="24"/>
        </w:rPr>
      </w:pPr>
      <w:r w:rsidRPr="00AC12D9">
        <w:rPr>
          <w:rFonts w:ascii="Arial" w:hAnsi="Arial" w:cs="Arial"/>
          <w:b/>
          <w:bCs/>
          <w:sz w:val="24"/>
          <w:szCs w:val="24"/>
        </w:rPr>
        <w:t>1. REG02_EPHC_ANUAL_2025.csv</w:t>
      </w:r>
    </w:p>
    <w:p w14:paraId="3C1604DA" w14:textId="77777777" w:rsidR="0036272A" w:rsidRPr="00AC12D9" w:rsidRDefault="0036272A" w:rsidP="0036272A">
      <w:pPr>
        <w:jc w:val="both"/>
        <w:rPr>
          <w:rFonts w:ascii="Arial" w:hAnsi="Arial" w:cs="Arial"/>
          <w:sz w:val="24"/>
          <w:szCs w:val="24"/>
        </w:rPr>
      </w:pPr>
      <w:r w:rsidRPr="00AC12D9">
        <w:rPr>
          <w:rFonts w:ascii="Arial" w:hAnsi="Arial" w:cs="Arial"/>
          <w:b/>
          <w:bCs/>
          <w:sz w:val="24"/>
          <w:szCs w:val="24"/>
        </w:rPr>
        <w:t>Formato</w:t>
      </w:r>
      <w:r w:rsidRPr="00AC12D9">
        <w:rPr>
          <w:rFonts w:ascii="Arial" w:hAnsi="Arial" w:cs="Arial"/>
          <w:sz w:val="24"/>
          <w:szCs w:val="24"/>
        </w:rPr>
        <w:t>: Valores separados por comas (CSV).</w:t>
      </w:r>
    </w:p>
    <w:p w14:paraId="33C4EE2C" w14:textId="77777777" w:rsidR="0036272A" w:rsidRPr="00AC12D9" w:rsidRDefault="0036272A" w:rsidP="0036272A">
      <w:pPr>
        <w:jc w:val="both"/>
        <w:rPr>
          <w:rFonts w:ascii="Arial" w:hAnsi="Arial" w:cs="Arial"/>
          <w:sz w:val="24"/>
          <w:szCs w:val="24"/>
        </w:rPr>
      </w:pPr>
      <w:r w:rsidRPr="00AC12D9">
        <w:rPr>
          <w:rFonts w:ascii="Arial" w:hAnsi="Arial" w:cs="Arial"/>
          <w:b/>
          <w:bCs/>
          <w:sz w:val="24"/>
          <w:szCs w:val="24"/>
        </w:rPr>
        <w:t>Contenido</w:t>
      </w:r>
      <w:r w:rsidRPr="00AC12D9">
        <w:rPr>
          <w:rFonts w:ascii="Arial" w:hAnsi="Arial" w:cs="Arial"/>
          <w:sz w:val="24"/>
          <w:szCs w:val="24"/>
        </w:rPr>
        <w:t>: Microdatos tabulares a nivel individual correspondiente al Registro 02 (Personas / Miembros del hogar) de la Encuesta Permanente de Hogares Continua anual 2025.</w:t>
      </w:r>
    </w:p>
    <w:p w14:paraId="24F1D2B2" w14:textId="77777777" w:rsidR="0036272A" w:rsidRPr="00AC12D9" w:rsidRDefault="0036272A" w:rsidP="0036272A">
      <w:pPr>
        <w:jc w:val="both"/>
        <w:rPr>
          <w:rFonts w:ascii="Arial" w:hAnsi="Arial" w:cs="Arial"/>
          <w:sz w:val="24"/>
          <w:szCs w:val="24"/>
        </w:rPr>
      </w:pPr>
      <w:r w:rsidRPr="00AC12D9">
        <w:rPr>
          <w:rFonts w:ascii="Arial" w:hAnsi="Arial" w:cs="Arial"/>
          <w:b/>
          <w:bCs/>
          <w:sz w:val="24"/>
          <w:szCs w:val="24"/>
        </w:rPr>
        <w:t>Granularidad</w:t>
      </w:r>
      <w:r w:rsidRPr="00AC12D9">
        <w:rPr>
          <w:rFonts w:ascii="Arial" w:hAnsi="Arial" w:cs="Arial"/>
          <w:sz w:val="24"/>
          <w:szCs w:val="24"/>
        </w:rPr>
        <w:t>: Cada fila (registro) representa a una persona encuestada en un hogar específico de la muestra nacional.</w:t>
      </w:r>
    </w:p>
    <w:p w14:paraId="6C2CBFCB" w14:textId="77777777" w:rsidR="0036272A" w:rsidRPr="00AC12D9" w:rsidRDefault="0036272A" w:rsidP="0036272A">
      <w:pPr>
        <w:jc w:val="both"/>
        <w:rPr>
          <w:rFonts w:ascii="Arial" w:hAnsi="Arial" w:cs="Arial"/>
          <w:sz w:val="24"/>
          <w:szCs w:val="24"/>
        </w:rPr>
      </w:pPr>
      <w:r w:rsidRPr="00AC12D9">
        <w:rPr>
          <w:rFonts w:ascii="Arial" w:hAnsi="Arial" w:cs="Arial"/>
          <w:sz w:val="24"/>
          <w:szCs w:val="24"/>
        </w:rPr>
        <w:t>Período cubierto: Año 2025.</w:t>
      </w:r>
    </w:p>
    <w:p w14:paraId="0BC6B361" w14:textId="77777777" w:rsidR="0036272A" w:rsidRPr="00AC12D9" w:rsidRDefault="0036272A" w:rsidP="0036272A">
      <w:pPr>
        <w:jc w:val="both"/>
        <w:rPr>
          <w:rFonts w:ascii="Arial" w:hAnsi="Arial" w:cs="Arial"/>
          <w:sz w:val="24"/>
          <w:szCs w:val="24"/>
        </w:rPr>
      </w:pPr>
      <w:r w:rsidRPr="00AC12D9">
        <w:rPr>
          <w:rFonts w:ascii="Arial" w:hAnsi="Arial" w:cs="Arial"/>
          <w:b/>
          <w:bCs/>
          <w:sz w:val="24"/>
          <w:szCs w:val="24"/>
        </w:rPr>
        <w:t>Volumen de datos</w:t>
      </w:r>
      <w:r w:rsidRPr="00AC12D9">
        <w:rPr>
          <w:rFonts w:ascii="Arial" w:hAnsi="Arial" w:cs="Arial"/>
          <w:sz w:val="24"/>
          <w:szCs w:val="24"/>
        </w:rPr>
        <w:t>: Decenas de miles de registros individuales (universo representativo de la Población en Edad de Trabajar).</w:t>
      </w:r>
    </w:p>
    <w:p w14:paraId="60DC419D" w14:textId="77777777" w:rsidR="0036272A" w:rsidRPr="00AC12D9" w:rsidRDefault="0036272A" w:rsidP="0036272A">
      <w:pPr>
        <w:rPr>
          <w:rFonts w:ascii="Arial" w:hAnsi="Arial" w:cs="Arial"/>
          <w:b/>
          <w:bCs/>
          <w:sz w:val="24"/>
          <w:szCs w:val="24"/>
        </w:rPr>
      </w:pPr>
      <w:r w:rsidRPr="00AC12D9">
        <w:rPr>
          <w:rFonts w:ascii="Arial" w:hAnsi="Arial" w:cs="Arial"/>
          <w:b/>
          <w:bCs/>
          <w:sz w:val="24"/>
          <w:szCs w:val="24"/>
        </w:rPr>
        <w:t>2. diccionario_EPHC_ANUAL_2025.xls</w:t>
      </w:r>
    </w:p>
    <w:p w14:paraId="7CCE18C5" w14:textId="77777777" w:rsidR="0036272A" w:rsidRPr="00AC12D9" w:rsidRDefault="0036272A" w:rsidP="0036272A">
      <w:pPr>
        <w:jc w:val="both"/>
        <w:rPr>
          <w:rFonts w:ascii="Arial" w:hAnsi="Arial" w:cs="Arial"/>
          <w:sz w:val="24"/>
          <w:szCs w:val="24"/>
        </w:rPr>
      </w:pPr>
      <w:r w:rsidRPr="00AC12D9">
        <w:rPr>
          <w:rFonts w:ascii="Arial" w:hAnsi="Arial" w:cs="Arial"/>
          <w:b/>
          <w:bCs/>
          <w:sz w:val="24"/>
          <w:szCs w:val="24"/>
        </w:rPr>
        <w:t>Formato</w:t>
      </w:r>
      <w:r w:rsidRPr="00AC12D9">
        <w:rPr>
          <w:rFonts w:ascii="Arial" w:hAnsi="Arial" w:cs="Arial"/>
          <w:sz w:val="24"/>
          <w:szCs w:val="24"/>
        </w:rPr>
        <w:t>: Planilla de cálculo Microsoft Excel (.xls).</w:t>
      </w:r>
    </w:p>
    <w:p w14:paraId="09993D9F" w14:textId="77777777" w:rsidR="0036272A" w:rsidRPr="00AC12D9" w:rsidRDefault="0036272A" w:rsidP="0036272A">
      <w:pPr>
        <w:jc w:val="both"/>
        <w:rPr>
          <w:rFonts w:ascii="Arial" w:hAnsi="Arial" w:cs="Arial"/>
          <w:sz w:val="24"/>
          <w:szCs w:val="24"/>
        </w:rPr>
      </w:pPr>
      <w:r w:rsidRPr="00AC12D9">
        <w:rPr>
          <w:rFonts w:ascii="Arial" w:hAnsi="Arial" w:cs="Arial"/>
          <w:b/>
          <w:bCs/>
          <w:sz w:val="24"/>
          <w:szCs w:val="24"/>
        </w:rPr>
        <w:t>Contenido</w:t>
      </w:r>
      <w:r w:rsidRPr="00AC12D9">
        <w:rPr>
          <w:rFonts w:ascii="Arial" w:hAnsi="Arial" w:cs="Arial"/>
          <w:sz w:val="24"/>
          <w:szCs w:val="24"/>
        </w:rPr>
        <w:t>: Metadatos oficiales de la encuesta. Define los nombres de las variables, las etiquetas/descripciones conceptuales, los tipos de datos de origen, las escalas de codificación de opciones categóricas y los valores asignados a no respuestas o saltos de flujo de la encuesta.</w:t>
      </w:r>
    </w:p>
    <w:p w14:paraId="56DDC092" w14:textId="77777777" w:rsidR="0036272A" w:rsidRPr="00AC12D9" w:rsidRDefault="0036272A" w:rsidP="0036272A">
      <w:pPr>
        <w:jc w:val="both"/>
        <w:rPr>
          <w:rFonts w:ascii="Arial" w:hAnsi="Arial" w:cs="Arial"/>
          <w:b/>
          <w:bCs/>
          <w:sz w:val="24"/>
          <w:szCs w:val="24"/>
        </w:rPr>
      </w:pPr>
      <w:r w:rsidRPr="00AC12D9">
        <w:rPr>
          <w:rFonts w:ascii="Arial" w:hAnsi="Arial" w:cs="Arial"/>
          <w:b/>
          <w:bCs/>
          <w:sz w:val="24"/>
          <w:szCs w:val="24"/>
        </w:rPr>
        <w:t>Relación entre los archivos</w:t>
      </w:r>
    </w:p>
    <w:p w14:paraId="143189A4" w14:textId="77777777" w:rsidR="0036272A" w:rsidRPr="00AC12D9" w:rsidRDefault="0036272A" w:rsidP="0036272A">
      <w:pPr>
        <w:jc w:val="both"/>
        <w:rPr>
          <w:rFonts w:ascii="Arial" w:hAnsi="Arial" w:cs="Arial"/>
          <w:sz w:val="24"/>
          <w:szCs w:val="24"/>
        </w:rPr>
      </w:pPr>
      <w:r w:rsidRPr="00AC12D9">
        <w:rPr>
          <w:rFonts w:ascii="Arial" w:hAnsi="Arial" w:cs="Arial"/>
          <w:sz w:val="24"/>
          <w:szCs w:val="24"/>
        </w:rPr>
        <w:t>El archivo .xls funciona como catálogo de referencia estructural para interpretar semánticamente las columnas numéricas y codificadas presentes en el dataset microdatos .</w:t>
      </w:r>
      <w:proofErr w:type="spellStart"/>
      <w:r w:rsidRPr="00AC12D9">
        <w:rPr>
          <w:rFonts w:ascii="Arial" w:hAnsi="Arial" w:cs="Arial"/>
          <w:sz w:val="24"/>
          <w:szCs w:val="24"/>
        </w:rPr>
        <w:t>csv</w:t>
      </w:r>
      <w:proofErr w:type="spellEnd"/>
      <w:r w:rsidRPr="00AC12D9">
        <w:rPr>
          <w:rFonts w:ascii="Arial" w:hAnsi="Arial" w:cs="Arial"/>
          <w:sz w:val="24"/>
          <w:szCs w:val="24"/>
        </w:rPr>
        <w:t>.</w:t>
      </w:r>
    </w:p>
    <w:p w14:paraId="4B7A21EF" w14:textId="77777777" w:rsidR="0036272A" w:rsidRPr="00AC12D9" w:rsidRDefault="0036272A" w:rsidP="0036272A">
      <w:pPr>
        <w:rPr>
          <w:rFonts w:ascii="Arial" w:hAnsi="Arial" w:cs="Arial"/>
          <w:sz w:val="24"/>
          <w:szCs w:val="24"/>
        </w:rPr>
      </w:pPr>
    </w:p>
    <w:p w14:paraId="2774A0FF" w14:textId="535B408E" w:rsidR="0036272A" w:rsidRPr="00AC12D9" w:rsidRDefault="0036272A" w:rsidP="0036272A">
      <w:pPr>
        <w:rPr>
          <w:rFonts w:ascii="Arial" w:hAnsi="Arial" w:cs="Arial"/>
          <w:b/>
          <w:bCs/>
          <w:sz w:val="24"/>
          <w:szCs w:val="24"/>
        </w:rPr>
      </w:pPr>
      <w:r w:rsidRPr="00AC12D9">
        <w:rPr>
          <w:rFonts w:ascii="Arial" w:hAnsi="Arial" w:cs="Arial"/>
          <w:b/>
          <w:bCs/>
          <w:sz w:val="24"/>
          <w:szCs w:val="24"/>
        </w:rPr>
        <w:t>2. Diccionario de datos elaborado</w:t>
      </w:r>
      <w:r w:rsidR="00CF479F">
        <w:rPr>
          <w:rFonts w:ascii="Arial" w:hAnsi="Arial" w:cs="Arial"/>
          <w:b/>
          <w:bCs/>
          <w:sz w:val="24"/>
          <w:szCs w:val="24"/>
        </w:rPr>
        <w:t xml:space="preserve"> por el grupo</w:t>
      </w:r>
      <w:r w:rsidRPr="00AC12D9">
        <w:rPr>
          <w:rFonts w:ascii="Arial" w:hAnsi="Arial" w:cs="Arial"/>
          <w:b/>
          <w:bCs/>
          <w:sz w:val="24"/>
          <w:szCs w:val="24"/>
        </w:rPr>
        <w:t xml:space="preserve"> (Variables preliminares y seleccionadas)</w:t>
      </w:r>
    </w:p>
    <w:p w14:paraId="405121F1" w14:textId="77777777" w:rsidR="0036272A" w:rsidRPr="00AC12D9" w:rsidRDefault="0036272A" w:rsidP="0036272A">
      <w:pPr>
        <w:jc w:val="both"/>
        <w:rPr>
          <w:rFonts w:ascii="Arial" w:hAnsi="Arial" w:cs="Arial"/>
          <w:sz w:val="24"/>
          <w:szCs w:val="24"/>
        </w:rPr>
      </w:pPr>
      <w:r w:rsidRPr="00AC12D9">
        <w:rPr>
          <w:rFonts w:ascii="Arial" w:hAnsi="Arial" w:cs="Arial"/>
          <w:sz w:val="24"/>
          <w:szCs w:val="24"/>
        </w:rPr>
        <w:t>A partir del diccionario conceptual oficial y la alineación con los objetivos del proyecto, se construye la siguiente estructura de datos seleccionada:</w:t>
      </w:r>
    </w:p>
    <w:tbl>
      <w:tblPr>
        <w:tblW w:w="0" w:type="auto"/>
        <w:tblCellMar>
          <w:left w:w="70" w:type="dxa"/>
          <w:right w:w="70" w:type="dxa"/>
        </w:tblCellMar>
        <w:tblLook w:val="04A0" w:firstRow="1" w:lastRow="0" w:firstColumn="1" w:lastColumn="0" w:noHBand="0" w:noVBand="1"/>
      </w:tblPr>
      <w:tblGrid>
        <w:gridCol w:w="319"/>
        <w:gridCol w:w="795"/>
        <w:gridCol w:w="1308"/>
        <w:gridCol w:w="1365"/>
        <w:gridCol w:w="2653"/>
        <w:gridCol w:w="2054"/>
      </w:tblGrid>
      <w:tr w:rsidR="0036272A" w:rsidRPr="00923098" w14:paraId="13ADC256" w14:textId="77777777" w:rsidTr="00D10ED4">
        <w:trPr>
          <w:trHeight w:val="255"/>
        </w:trPr>
        <w:tc>
          <w:tcPr>
            <w:tcW w:w="421" w:type="dxa"/>
            <w:tcBorders>
              <w:top w:val="single" w:sz="4" w:space="0" w:color="auto"/>
              <w:left w:val="single" w:sz="4" w:space="0" w:color="auto"/>
              <w:bottom w:val="single" w:sz="4" w:space="0" w:color="auto"/>
              <w:right w:val="single" w:sz="4" w:space="0" w:color="auto"/>
            </w:tcBorders>
            <w:shd w:val="clear" w:color="auto" w:fill="D1F1DA"/>
            <w:noWrap/>
            <w:vAlign w:val="bottom"/>
            <w:hideMark/>
          </w:tcPr>
          <w:p w14:paraId="038FE316" w14:textId="77777777" w:rsidR="0036272A" w:rsidRPr="00923098" w:rsidRDefault="0036272A">
            <w:pPr>
              <w:spacing w:after="0" w:line="240" w:lineRule="auto"/>
              <w:rPr>
                <w:rFonts w:ascii="Arial" w:eastAsia="Times New Roman" w:hAnsi="Arial" w:cs="Arial"/>
                <w:b/>
                <w:bCs/>
                <w:color w:val="000000"/>
                <w:kern w:val="0"/>
                <w:sz w:val="20"/>
                <w:szCs w:val="20"/>
                <w:lang w:eastAsia="es-PY"/>
                <w14:ligatures w14:val="none"/>
              </w:rPr>
            </w:pPr>
            <w:proofErr w:type="spellStart"/>
            <w:r w:rsidRPr="00923098">
              <w:rPr>
                <w:rFonts w:ascii="Arial" w:eastAsia="Times New Roman" w:hAnsi="Arial" w:cs="Arial"/>
                <w:b/>
                <w:bCs/>
                <w:color w:val="000000"/>
                <w:kern w:val="0"/>
                <w:sz w:val="20"/>
                <w:szCs w:val="20"/>
                <w:lang w:eastAsia="es-PY"/>
                <w14:ligatures w14:val="none"/>
              </w:rPr>
              <w:t>N°</w:t>
            </w:r>
            <w:proofErr w:type="spellEnd"/>
          </w:p>
        </w:tc>
        <w:tc>
          <w:tcPr>
            <w:tcW w:w="872" w:type="dxa"/>
            <w:tcBorders>
              <w:top w:val="single" w:sz="4" w:space="0" w:color="auto"/>
              <w:left w:val="nil"/>
              <w:bottom w:val="single" w:sz="4" w:space="0" w:color="auto"/>
              <w:right w:val="single" w:sz="4" w:space="0" w:color="auto"/>
            </w:tcBorders>
            <w:shd w:val="clear" w:color="auto" w:fill="D1F1DA"/>
            <w:noWrap/>
            <w:vAlign w:val="center"/>
            <w:hideMark/>
          </w:tcPr>
          <w:p w14:paraId="42076FE0"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Nombre del Campo</w:t>
            </w:r>
          </w:p>
        </w:tc>
        <w:tc>
          <w:tcPr>
            <w:tcW w:w="0" w:type="auto"/>
            <w:tcBorders>
              <w:top w:val="single" w:sz="4" w:space="0" w:color="auto"/>
              <w:left w:val="nil"/>
              <w:bottom w:val="single" w:sz="4" w:space="0" w:color="auto"/>
              <w:right w:val="single" w:sz="4" w:space="0" w:color="auto"/>
            </w:tcBorders>
            <w:shd w:val="clear" w:color="auto" w:fill="D1F1DA"/>
            <w:noWrap/>
            <w:vAlign w:val="bottom"/>
            <w:hideMark/>
          </w:tcPr>
          <w:p w14:paraId="325BB6A6" w14:textId="77777777" w:rsidR="0036272A" w:rsidRPr="00923098" w:rsidRDefault="0036272A">
            <w:pPr>
              <w:spacing w:after="0" w:line="240" w:lineRule="auto"/>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Descripción</w:t>
            </w:r>
          </w:p>
        </w:tc>
        <w:tc>
          <w:tcPr>
            <w:tcW w:w="0" w:type="auto"/>
            <w:tcBorders>
              <w:top w:val="single" w:sz="4" w:space="0" w:color="auto"/>
              <w:left w:val="nil"/>
              <w:bottom w:val="single" w:sz="4" w:space="0" w:color="auto"/>
              <w:right w:val="single" w:sz="4" w:space="0" w:color="auto"/>
            </w:tcBorders>
            <w:shd w:val="clear" w:color="auto" w:fill="D1F1DA"/>
            <w:noWrap/>
            <w:vAlign w:val="bottom"/>
            <w:hideMark/>
          </w:tcPr>
          <w:p w14:paraId="037AC2B8" w14:textId="77777777" w:rsidR="0036272A" w:rsidRPr="00923098" w:rsidRDefault="0036272A">
            <w:pPr>
              <w:spacing w:after="0" w:line="240" w:lineRule="auto"/>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Tipo de Dato</w:t>
            </w:r>
          </w:p>
        </w:tc>
        <w:tc>
          <w:tcPr>
            <w:tcW w:w="0" w:type="auto"/>
            <w:tcBorders>
              <w:top w:val="single" w:sz="4" w:space="0" w:color="auto"/>
              <w:left w:val="nil"/>
              <w:bottom w:val="single" w:sz="4" w:space="0" w:color="auto"/>
              <w:right w:val="single" w:sz="4" w:space="0" w:color="auto"/>
            </w:tcBorders>
            <w:shd w:val="clear" w:color="auto" w:fill="D1F1DA"/>
            <w:noWrap/>
            <w:vAlign w:val="center"/>
            <w:hideMark/>
          </w:tcPr>
          <w:p w14:paraId="178CBA1A"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Unidad / Categorías observadas</w:t>
            </w:r>
          </w:p>
        </w:tc>
        <w:tc>
          <w:tcPr>
            <w:tcW w:w="0" w:type="auto"/>
            <w:tcBorders>
              <w:top w:val="single" w:sz="4" w:space="0" w:color="auto"/>
              <w:left w:val="nil"/>
              <w:bottom w:val="single" w:sz="4" w:space="0" w:color="auto"/>
              <w:right w:val="single" w:sz="4" w:space="0" w:color="auto"/>
            </w:tcBorders>
            <w:shd w:val="clear" w:color="auto" w:fill="D1F1DA"/>
            <w:noWrap/>
            <w:vAlign w:val="bottom"/>
            <w:hideMark/>
          </w:tcPr>
          <w:p w14:paraId="0CCC4633" w14:textId="77777777" w:rsidR="0036272A" w:rsidRPr="00923098" w:rsidRDefault="0036272A">
            <w:pPr>
              <w:spacing w:after="0" w:line="240" w:lineRule="auto"/>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 Faltantes (Estimado/Tratado)</w:t>
            </w:r>
          </w:p>
        </w:tc>
      </w:tr>
      <w:tr w:rsidR="0036272A" w:rsidRPr="00923098" w14:paraId="62CBA141"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0C050C60"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1</w:t>
            </w:r>
          </w:p>
        </w:tc>
        <w:tc>
          <w:tcPr>
            <w:tcW w:w="872" w:type="dxa"/>
            <w:tcBorders>
              <w:top w:val="nil"/>
              <w:left w:val="nil"/>
              <w:bottom w:val="single" w:sz="4" w:space="0" w:color="auto"/>
              <w:right w:val="single" w:sz="4" w:space="0" w:color="auto"/>
            </w:tcBorders>
            <w:noWrap/>
            <w:vAlign w:val="center"/>
            <w:hideMark/>
          </w:tcPr>
          <w:p w14:paraId="38B87C04"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UPM</w:t>
            </w:r>
          </w:p>
        </w:tc>
        <w:tc>
          <w:tcPr>
            <w:tcW w:w="0" w:type="auto"/>
            <w:tcBorders>
              <w:top w:val="nil"/>
              <w:left w:val="nil"/>
              <w:bottom w:val="single" w:sz="4" w:space="0" w:color="auto"/>
              <w:right w:val="single" w:sz="4" w:space="0" w:color="auto"/>
            </w:tcBorders>
            <w:vAlign w:val="center"/>
            <w:hideMark/>
          </w:tcPr>
          <w:p w14:paraId="187A87B0"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 xml:space="preserve">Unidad Primaria de Muestra (Identificador de </w:t>
            </w:r>
            <w:r w:rsidRPr="00923098">
              <w:rPr>
                <w:rFonts w:ascii="Arial" w:eastAsia="Times New Roman" w:hAnsi="Arial" w:cs="Arial"/>
                <w:color w:val="000000"/>
                <w:kern w:val="0"/>
                <w:sz w:val="20"/>
                <w:szCs w:val="20"/>
                <w:lang w:eastAsia="es-PY"/>
                <w14:ligatures w14:val="none"/>
              </w:rPr>
              <w:lastRenderedPageBreak/>
              <w:t>conglomera</w:t>
            </w:r>
            <w:r>
              <w:rPr>
                <w:rFonts w:ascii="Arial" w:eastAsia="Times New Roman" w:hAnsi="Arial" w:cs="Arial"/>
                <w:color w:val="000000"/>
                <w:kern w:val="0"/>
                <w:sz w:val="20"/>
                <w:szCs w:val="20"/>
                <w:lang w:eastAsia="es-PY"/>
                <w14:ligatures w14:val="none"/>
              </w:rPr>
              <w:t>do</w:t>
            </w:r>
            <w:r w:rsidRPr="00923098">
              <w:rPr>
                <w:rFonts w:ascii="Arial" w:eastAsia="Times New Roman" w:hAnsi="Arial" w:cs="Arial"/>
                <w:color w:val="000000"/>
                <w:kern w:val="0"/>
                <w:sz w:val="20"/>
                <w:szCs w:val="20"/>
                <w:lang w:eastAsia="es-PY"/>
                <w14:ligatures w14:val="none"/>
              </w:rPr>
              <w:t>/zona)</w:t>
            </w:r>
          </w:p>
        </w:tc>
        <w:tc>
          <w:tcPr>
            <w:tcW w:w="0" w:type="auto"/>
            <w:tcBorders>
              <w:top w:val="nil"/>
              <w:left w:val="nil"/>
              <w:bottom w:val="single" w:sz="4" w:space="0" w:color="auto"/>
              <w:right w:val="single" w:sz="4" w:space="0" w:color="auto"/>
            </w:tcBorders>
            <w:noWrap/>
            <w:vAlign w:val="center"/>
            <w:hideMark/>
          </w:tcPr>
          <w:p w14:paraId="2FB4236F"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lastRenderedPageBreak/>
              <w:t>Categórica (Código)</w:t>
            </w:r>
          </w:p>
        </w:tc>
        <w:tc>
          <w:tcPr>
            <w:tcW w:w="0" w:type="auto"/>
            <w:tcBorders>
              <w:top w:val="nil"/>
              <w:left w:val="nil"/>
              <w:bottom w:val="single" w:sz="4" w:space="0" w:color="auto"/>
              <w:right w:val="single" w:sz="4" w:space="0" w:color="auto"/>
            </w:tcBorders>
            <w:noWrap/>
            <w:vAlign w:val="center"/>
            <w:hideMark/>
          </w:tcPr>
          <w:p w14:paraId="2CC03184"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Identificador numérico espacial de muestreo</w:t>
            </w:r>
          </w:p>
        </w:tc>
        <w:tc>
          <w:tcPr>
            <w:tcW w:w="0" w:type="auto"/>
            <w:tcBorders>
              <w:top w:val="nil"/>
              <w:left w:val="nil"/>
              <w:bottom w:val="single" w:sz="4" w:space="0" w:color="auto"/>
              <w:right w:val="single" w:sz="4" w:space="0" w:color="auto"/>
            </w:tcBorders>
            <w:noWrap/>
            <w:vAlign w:val="center"/>
            <w:hideMark/>
          </w:tcPr>
          <w:p w14:paraId="643866C6"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0.0%</w:t>
            </w:r>
          </w:p>
        </w:tc>
      </w:tr>
      <w:tr w:rsidR="0036272A" w:rsidRPr="00923098" w14:paraId="7DC2ADB9"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38F626F6"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2</w:t>
            </w:r>
          </w:p>
        </w:tc>
        <w:tc>
          <w:tcPr>
            <w:tcW w:w="872" w:type="dxa"/>
            <w:tcBorders>
              <w:top w:val="nil"/>
              <w:left w:val="nil"/>
              <w:bottom w:val="single" w:sz="4" w:space="0" w:color="auto"/>
              <w:right w:val="single" w:sz="4" w:space="0" w:color="auto"/>
            </w:tcBorders>
            <w:noWrap/>
            <w:vAlign w:val="center"/>
            <w:hideMark/>
          </w:tcPr>
          <w:p w14:paraId="564177DE"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NVIVI</w:t>
            </w:r>
          </w:p>
        </w:tc>
        <w:tc>
          <w:tcPr>
            <w:tcW w:w="0" w:type="auto"/>
            <w:tcBorders>
              <w:top w:val="nil"/>
              <w:left w:val="nil"/>
              <w:bottom w:val="single" w:sz="4" w:space="0" w:color="auto"/>
              <w:right w:val="single" w:sz="4" w:space="0" w:color="auto"/>
            </w:tcBorders>
            <w:vAlign w:val="center"/>
            <w:hideMark/>
          </w:tcPr>
          <w:p w14:paraId="28A06AF3"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Número de Vivienda dentro de la UPM</w:t>
            </w:r>
          </w:p>
        </w:tc>
        <w:tc>
          <w:tcPr>
            <w:tcW w:w="0" w:type="auto"/>
            <w:tcBorders>
              <w:top w:val="nil"/>
              <w:left w:val="nil"/>
              <w:bottom w:val="single" w:sz="4" w:space="0" w:color="auto"/>
              <w:right w:val="single" w:sz="4" w:space="0" w:color="auto"/>
            </w:tcBorders>
            <w:noWrap/>
            <w:vAlign w:val="center"/>
            <w:hideMark/>
          </w:tcPr>
          <w:p w14:paraId="2D33A3F3"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Categórica (Código)</w:t>
            </w:r>
          </w:p>
        </w:tc>
        <w:tc>
          <w:tcPr>
            <w:tcW w:w="0" w:type="auto"/>
            <w:tcBorders>
              <w:top w:val="nil"/>
              <w:left w:val="nil"/>
              <w:bottom w:val="single" w:sz="4" w:space="0" w:color="auto"/>
              <w:right w:val="single" w:sz="4" w:space="0" w:color="auto"/>
            </w:tcBorders>
            <w:noWrap/>
            <w:vAlign w:val="center"/>
            <w:hideMark/>
          </w:tcPr>
          <w:p w14:paraId="3125798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Entero consecutivo</w:t>
            </w:r>
          </w:p>
        </w:tc>
        <w:tc>
          <w:tcPr>
            <w:tcW w:w="0" w:type="auto"/>
            <w:tcBorders>
              <w:top w:val="nil"/>
              <w:left w:val="nil"/>
              <w:bottom w:val="single" w:sz="4" w:space="0" w:color="auto"/>
              <w:right w:val="single" w:sz="4" w:space="0" w:color="auto"/>
            </w:tcBorders>
            <w:noWrap/>
            <w:vAlign w:val="center"/>
            <w:hideMark/>
          </w:tcPr>
          <w:p w14:paraId="05B4A24A"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0.0%</w:t>
            </w:r>
          </w:p>
        </w:tc>
      </w:tr>
      <w:tr w:rsidR="0036272A" w:rsidRPr="00923098" w14:paraId="14ADBF40"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308F7EEE"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3</w:t>
            </w:r>
          </w:p>
        </w:tc>
        <w:tc>
          <w:tcPr>
            <w:tcW w:w="872" w:type="dxa"/>
            <w:tcBorders>
              <w:top w:val="nil"/>
              <w:left w:val="nil"/>
              <w:bottom w:val="single" w:sz="4" w:space="0" w:color="auto"/>
              <w:right w:val="single" w:sz="4" w:space="0" w:color="auto"/>
            </w:tcBorders>
            <w:noWrap/>
            <w:vAlign w:val="center"/>
            <w:hideMark/>
          </w:tcPr>
          <w:p w14:paraId="0C053985"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NHOGA</w:t>
            </w:r>
          </w:p>
        </w:tc>
        <w:tc>
          <w:tcPr>
            <w:tcW w:w="0" w:type="auto"/>
            <w:tcBorders>
              <w:top w:val="nil"/>
              <w:left w:val="nil"/>
              <w:bottom w:val="single" w:sz="4" w:space="0" w:color="auto"/>
              <w:right w:val="single" w:sz="4" w:space="0" w:color="auto"/>
            </w:tcBorders>
            <w:vAlign w:val="center"/>
            <w:hideMark/>
          </w:tcPr>
          <w:p w14:paraId="3F7C5A9D"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Número de Hogar dentro de la vivienda</w:t>
            </w:r>
          </w:p>
        </w:tc>
        <w:tc>
          <w:tcPr>
            <w:tcW w:w="0" w:type="auto"/>
            <w:tcBorders>
              <w:top w:val="nil"/>
              <w:left w:val="nil"/>
              <w:bottom w:val="single" w:sz="4" w:space="0" w:color="auto"/>
              <w:right w:val="single" w:sz="4" w:space="0" w:color="auto"/>
            </w:tcBorders>
            <w:noWrap/>
            <w:vAlign w:val="center"/>
            <w:hideMark/>
          </w:tcPr>
          <w:p w14:paraId="20AD14D3"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Categórica (Código)</w:t>
            </w:r>
          </w:p>
        </w:tc>
        <w:tc>
          <w:tcPr>
            <w:tcW w:w="0" w:type="auto"/>
            <w:tcBorders>
              <w:top w:val="nil"/>
              <w:left w:val="nil"/>
              <w:bottom w:val="single" w:sz="4" w:space="0" w:color="auto"/>
              <w:right w:val="single" w:sz="4" w:space="0" w:color="auto"/>
            </w:tcBorders>
            <w:noWrap/>
            <w:vAlign w:val="center"/>
            <w:hideMark/>
          </w:tcPr>
          <w:p w14:paraId="2B04A9B0"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Entero consecutivo</w:t>
            </w:r>
          </w:p>
        </w:tc>
        <w:tc>
          <w:tcPr>
            <w:tcW w:w="0" w:type="auto"/>
            <w:tcBorders>
              <w:top w:val="nil"/>
              <w:left w:val="nil"/>
              <w:bottom w:val="single" w:sz="4" w:space="0" w:color="auto"/>
              <w:right w:val="single" w:sz="4" w:space="0" w:color="auto"/>
            </w:tcBorders>
            <w:noWrap/>
            <w:vAlign w:val="center"/>
            <w:hideMark/>
          </w:tcPr>
          <w:p w14:paraId="6CEE7FE7"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0.0%</w:t>
            </w:r>
          </w:p>
        </w:tc>
      </w:tr>
      <w:tr w:rsidR="0036272A" w:rsidRPr="00923098" w14:paraId="52EB332E"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688EB750"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4</w:t>
            </w:r>
          </w:p>
        </w:tc>
        <w:tc>
          <w:tcPr>
            <w:tcW w:w="872" w:type="dxa"/>
            <w:tcBorders>
              <w:top w:val="nil"/>
              <w:left w:val="nil"/>
              <w:bottom w:val="single" w:sz="4" w:space="0" w:color="auto"/>
              <w:right w:val="single" w:sz="4" w:space="0" w:color="auto"/>
            </w:tcBorders>
            <w:noWrap/>
            <w:vAlign w:val="center"/>
            <w:hideMark/>
          </w:tcPr>
          <w:p w14:paraId="461B79B0"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P02</w:t>
            </w:r>
          </w:p>
        </w:tc>
        <w:tc>
          <w:tcPr>
            <w:tcW w:w="0" w:type="auto"/>
            <w:tcBorders>
              <w:top w:val="nil"/>
              <w:left w:val="nil"/>
              <w:bottom w:val="single" w:sz="4" w:space="0" w:color="auto"/>
              <w:right w:val="single" w:sz="4" w:space="0" w:color="auto"/>
            </w:tcBorders>
            <w:vAlign w:val="center"/>
            <w:hideMark/>
          </w:tcPr>
          <w:p w14:paraId="271837E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Línea / Número de Persona dentro del hogar</w:t>
            </w:r>
          </w:p>
        </w:tc>
        <w:tc>
          <w:tcPr>
            <w:tcW w:w="0" w:type="auto"/>
            <w:tcBorders>
              <w:top w:val="nil"/>
              <w:left w:val="nil"/>
              <w:bottom w:val="single" w:sz="4" w:space="0" w:color="auto"/>
              <w:right w:val="single" w:sz="4" w:space="0" w:color="auto"/>
            </w:tcBorders>
            <w:noWrap/>
            <w:vAlign w:val="center"/>
            <w:hideMark/>
          </w:tcPr>
          <w:p w14:paraId="67260A2F"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Categórica (Código)</w:t>
            </w:r>
          </w:p>
        </w:tc>
        <w:tc>
          <w:tcPr>
            <w:tcW w:w="0" w:type="auto"/>
            <w:tcBorders>
              <w:top w:val="nil"/>
              <w:left w:val="nil"/>
              <w:bottom w:val="single" w:sz="4" w:space="0" w:color="auto"/>
              <w:right w:val="single" w:sz="4" w:space="0" w:color="auto"/>
            </w:tcBorders>
            <w:noWrap/>
            <w:vAlign w:val="center"/>
            <w:hideMark/>
          </w:tcPr>
          <w:p w14:paraId="3961A8C8"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Entero consecutivo</w:t>
            </w:r>
          </w:p>
        </w:tc>
        <w:tc>
          <w:tcPr>
            <w:tcW w:w="0" w:type="auto"/>
            <w:tcBorders>
              <w:top w:val="nil"/>
              <w:left w:val="nil"/>
              <w:bottom w:val="single" w:sz="4" w:space="0" w:color="auto"/>
              <w:right w:val="single" w:sz="4" w:space="0" w:color="auto"/>
            </w:tcBorders>
            <w:noWrap/>
            <w:vAlign w:val="center"/>
            <w:hideMark/>
          </w:tcPr>
          <w:p w14:paraId="7294D639"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0.0%</w:t>
            </w:r>
          </w:p>
        </w:tc>
      </w:tr>
      <w:tr w:rsidR="0036272A" w:rsidRPr="00923098" w14:paraId="581CBFC1"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241749E6"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5</w:t>
            </w:r>
          </w:p>
        </w:tc>
        <w:tc>
          <w:tcPr>
            <w:tcW w:w="872" w:type="dxa"/>
            <w:tcBorders>
              <w:top w:val="nil"/>
              <w:left w:val="nil"/>
              <w:bottom w:val="single" w:sz="4" w:space="0" w:color="auto"/>
              <w:right w:val="single" w:sz="4" w:space="0" w:color="auto"/>
            </w:tcBorders>
            <w:noWrap/>
            <w:vAlign w:val="center"/>
            <w:hideMark/>
          </w:tcPr>
          <w:p w14:paraId="2C7ABC65"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P06</w:t>
            </w:r>
          </w:p>
        </w:tc>
        <w:tc>
          <w:tcPr>
            <w:tcW w:w="0" w:type="auto"/>
            <w:tcBorders>
              <w:top w:val="nil"/>
              <w:left w:val="nil"/>
              <w:bottom w:val="single" w:sz="4" w:space="0" w:color="auto"/>
              <w:right w:val="single" w:sz="4" w:space="0" w:color="auto"/>
            </w:tcBorders>
            <w:vAlign w:val="center"/>
            <w:hideMark/>
          </w:tcPr>
          <w:p w14:paraId="7B9A3F3C"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Edad</w:t>
            </w:r>
          </w:p>
        </w:tc>
        <w:tc>
          <w:tcPr>
            <w:tcW w:w="0" w:type="auto"/>
            <w:tcBorders>
              <w:top w:val="nil"/>
              <w:left w:val="nil"/>
              <w:bottom w:val="single" w:sz="4" w:space="0" w:color="auto"/>
              <w:right w:val="single" w:sz="4" w:space="0" w:color="auto"/>
            </w:tcBorders>
            <w:noWrap/>
            <w:vAlign w:val="center"/>
            <w:hideMark/>
          </w:tcPr>
          <w:p w14:paraId="6778EB1D"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Numérica Discreta</w:t>
            </w:r>
          </w:p>
        </w:tc>
        <w:tc>
          <w:tcPr>
            <w:tcW w:w="0" w:type="auto"/>
            <w:tcBorders>
              <w:top w:val="nil"/>
              <w:left w:val="nil"/>
              <w:bottom w:val="single" w:sz="4" w:space="0" w:color="auto"/>
              <w:right w:val="single" w:sz="4" w:space="0" w:color="auto"/>
            </w:tcBorders>
            <w:noWrap/>
            <w:vAlign w:val="center"/>
            <w:hideMark/>
          </w:tcPr>
          <w:p w14:paraId="24E09D5D"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Años cumplidos (15 a 98+)</w:t>
            </w:r>
          </w:p>
        </w:tc>
        <w:tc>
          <w:tcPr>
            <w:tcW w:w="0" w:type="auto"/>
            <w:tcBorders>
              <w:top w:val="nil"/>
              <w:left w:val="nil"/>
              <w:bottom w:val="single" w:sz="4" w:space="0" w:color="auto"/>
              <w:right w:val="single" w:sz="4" w:space="0" w:color="auto"/>
            </w:tcBorders>
            <w:noWrap/>
            <w:vAlign w:val="center"/>
            <w:hideMark/>
          </w:tcPr>
          <w:p w14:paraId="5801CCD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0.0%</w:t>
            </w:r>
          </w:p>
        </w:tc>
      </w:tr>
      <w:tr w:rsidR="0036272A" w:rsidRPr="00923098" w14:paraId="16961C9F"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61F532EB"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6</w:t>
            </w:r>
          </w:p>
        </w:tc>
        <w:tc>
          <w:tcPr>
            <w:tcW w:w="872" w:type="dxa"/>
            <w:tcBorders>
              <w:top w:val="nil"/>
              <w:left w:val="nil"/>
              <w:bottom w:val="single" w:sz="4" w:space="0" w:color="auto"/>
              <w:right w:val="single" w:sz="4" w:space="0" w:color="auto"/>
            </w:tcBorders>
            <w:noWrap/>
            <w:vAlign w:val="center"/>
            <w:hideMark/>
          </w:tcPr>
          <w:p w14:paraId="16AF391D"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P02_SEXO</w:t>
            </w:r>
          </w:p>
        </w:tc>
        <w:tc>
          <w:tcPr>
            <w:tcW w:w="0" w:type="auto"/>
            <w:tcBorders>
              <w:top w:val="nil"/>
              <w:left w:val="nil"/>
              <w:bottom w:val="single" w:sz="4" w:space="0" w:color="auto"/>
              <w:right w:val="single" w:sz="4" w:space="0" w:color="auto"/>
            </w:tcBorders>
            <w:vAlign w:val="center"/>
            <w:hideMark/>
          </w:tcPr>
          <w:p w14:paraId="5B2EDBE9"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Sexo del encuestado</w:t>
            </w:r>
          </w:p>
        </w:tc>
        <w:tc>
          <w:tcPr>
            <w:tcW w:w="0" w:type="auto"/>
            <w:tcBorders>
              <w:top w:val="nil"/>
              <w:left w:val="nil"/>
              <w:bottom w:val="single" w:sz="4" w:space="0" w:color="auto"/>
              <w:right w:val="single" w:sz="4" w:space="0" w:color="auto"/>
            </w:tcBorders>
            <w:noWrap/>
            <w:vAlign w:val="center"/>
            <w:hideMark/>
          </w:tcPr>
          <w:p w14:paraId="2FB75356"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Categórica</w:t>
            </w:r>
          </w:p>
        </w:tc>
        <w:tc>
          <w:tcPr>
            <w:tcW w:w="0" w:type="auto"/>
            <w:tcBorders>
              <w:top w:val="nil"/>
              <w:left w:val="nil"/>
              <w:bottom w:val="single" w:sz="4" w:space="0" w:color="auto"/>
              <w:right w:val="single" w:sz="4" w:space="0" w:color="auto"/>
            </w:tcBorders>
            <w:noWrap/>
            <w:vAlign w:val="center"/>
            <w:hideMark/>
          </w:tcPr>
          <w:p w14:paraId="2704CDF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1 = Hombre, 2 = Mujer</w:t>
            </w:r>
          </w:p>
        </w:tc>
        <w:tc>
          <w:tcPr>
            <w:tcW w:w="0" w:type="auto"/>
            <w:tcBorders>
              <w:top w:val="nil"/>
              <w:left w:val="nil"/>
              <w:bottom w:val="single" w:sz="4" w:space="0" w:color="auto"/>
              <w:right w:val="single" w:sz="4" w:space="0" w:color="auto"/>
            </w:tcBorders>
            <w:noWrap/>
            <w:vAlign w:val="center"/>
            <w:hideMark/>
          </w:tcPr>
          <w:p w14:paraId="7E5ED173"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0.0%</w:t>
            </w:r>
          </w:p>
        </w:tc>
      </w:tr>
      <w:tr w:rsidR="0036272A" w:rsidRPr="00923098" w14:paraId="50760AFE"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17D4AC59"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7</w:t>
            </w:r>
          </w:p>
        </w:tc>
        <w:tc>
          <w:tcPr>
            <w:tcW w:w="872" w:type="dxa"/>
            <w:tcBorders>
              <w:top w:val="nil"/>
              <w:left w:val="nil"/>
              <w:bottom w:val="single" w:sz="4" w:space="0" w:color="auto"/>
              <w:right w:val="single" w:sz="4" w:space="0" w:color="auto"/>
            </w:tcBorders>
            <w:noWrap/>
            <w:vAlign w:val="center"/>
            <w:hideMark/>
          </w:tcPr>
          <w:p w14:paraId="54E488BB"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AREA</w:t>
            </w:r>
          </w:p>
        </w:tc>
        <w:tc>
          <w:tcPr>
            <w:tcW w:w="0" w:type="auto"/>
            <w:tcBorders>
              <w:top w:val="nil"/>
              <w:left w:val="nil"/>
              <w:bottom w:val="single" w:sz="4" w:space="0" w:color="auto"/>
              <w:right w:val="single" w:sz="4" w:space="0" w:color="auto"/>
            </w:tcBorders>
            <w:vAlign w:val="center"/>
            <w:hideMark/>
          </w:tcPr>
          <w:p w14:paraId="5E5E42D3"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Área de residencia geográfica</w:t>
            </w:r>
          </w:p>
        </w:tc>
        <w:tc>
          <w:tcPr>
            <w:tcW w:w="0" w:type="auto"/>
            <w:tcBorders>
              <w:top w:val="nil"/>
              <w:left w:val="nil"/>
              <w:bottom w:val="single" w:sz="4" w:space="0" w:color="auto"/>
              <w:right w:val="single" w:sz="4" w:space="0" w:color="auto"/>
            </w:tcBorders>
            <w:noWrap/>
            <w:vAlign w:val="center"/>
            <w:hideMark/>
          </w:tcPr>
          <w:p w14:paraId="61369123"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Categórica</w:t>
            </w:r>
          </w:p>
        </w:tc>
        <w:tc>
          <w:tcPr>
            <w:tcW w:w="0" w:type="auto"/>
            <w:tcBorders>
              <w:top w:val="nil"/>
              <w:left w:val="nil"/>
              <w:bottom w:val="single" w:sz="4" w:space="0" w:color="auto"/>
              <w:right w:val="single" w:sz="4" w:space="0" w:color="auto"/>
            </w:tcBorders>
            <w:noWrap/>
            <w:vAlign w:val="center"/>
            <w:hideMark/>
          </w:tcPr>
          <w:p w14:paraId="056AC88E"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1 = Urbana, 2 = Rural</w:t>
            </w:r>
          </w:p>
        </w:tc>
        <w:tc>
          <w:tcPr>
            <w:tcW w:w="0" w:type="auto"/>
            <w:tcBorders>
              <w:top w:val="nil"/>
              <w:left w:val="nil"/>
              <w:bottom w:val="single" w:sz="4" w:space="0" w:color="auto"/>
              <w:right w:val="single" w:sz="4" w:space="0" w:color="auto"/>
            </w:tcBorders>
            <w:noWrap/>
            <w:vAlign w:val="center"/>
            <w:hideMark/>
          </w:tcPr>
          <w:p w14:paraId="6C9CA515"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0.0%</w:t>
            </w:r>
          </w:p>
        </w:tc>
      </w:tr>
      <w:tr w:rsidR="0036272A" w:rsidRPr="00923098" w14:paraId="1396AE0E"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5B908F8F"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8</w:t>
            </w:r>
          </w:p>
        </w:tc>
        <w:tc>
          <w:tcPr>
            <w:tcW w:w="872" w:type="dxa"/>
            <w:tcBorders>
              <w:top w:val="nil"/>
              <w:left w:val="nil"/>
              <w:bottom w:val="single" w:sz="4" w:space="0" w:color="auto"/>
              <w:right w:val="single" w:sz="4" w:space="0" w:color="auto"/>
            </w:tcBorders>
            <w:noWrap/>
            <w:vAlign w:val="center"/>
            <w:hideMark/>
          </w:tcPr>
          <w:p w14:paraId="53E04042"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FEX</w:t>
            </w:r>
          </w:p>
        </w:tc>
        <w:tc>
          <w:tcPr>
            <w:tcW w:w="0" w:type="auto"/>
            <w:tcBorders>
              <w:top w:val="nil"/>
              <w:left w:val="nil"/>
              <w:bottom w:val="single" w:sz="4" w:space="0" w:color="auto"/>
              <w:right w:val="single" w:sz="4" w:space="0" w:color="auto"/>
            </w:tcBorders>
            <w:vAlign w:val="center"/>
            <w:hideMark/>
          </w:tcPr>
          <w:p w14:paraId="5D0DFF9D"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Factor de expansión poblacional</w:t>
            </w:r>
          </w:p>
        </w:tc>
        <w:tc>
          <w:tcPr>
            <w:tcW w:w="0" w:type="auto"/>
            <w:tcBorders>
              <w:top w:val="nil"/>
              <w:left w:val="nil"/>
              <w:bottom w:val="single" w:sz="4" w:space="0" w:color="auto"/>
              <w:right w:val="single" w:sz="4" w:space="0" w:color="auto"/>
            </w:tcBorders>
            <w:noWrap/>
            <w:vAlign w:val="center"/>
            <w:hideMark/>
          </w:tcPr>
          <w:p w14:paraId="7D14097E"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Numérica Continua</w:t>
            </w:r>
          </w:p>
        </w:tc>
        <w:tc>
          <w:tcPr>
            <w:tcW w:w="0" w:type="auto"/>
            <w:tcBorders>
              <w:top w:val="nil"/>
              <w:left w:val="nil"/>
              <w:bottom w:val="single" w:sz="4" w:space="0" w:color="auto"/>
              <w:right w:val="single" w:sz="4" w:space="0" w:color="auto"/>
            </w:tcBorders>
            <w:noWrap/>
            <w:vAlign w:val="center"/>
            <w:hideMark/>
          </w:tcPr>
          <w:p w14:paraId="04BD105A"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Ponderador estadístico muestral</w:t>
            </w:r>
          </w:p>
        </w:tc>
        <w:tc>
          <w:tcPr>
            <w:tcW w:w="0" w:type="auto"/>
            <w:tcBorders>
              <w:top w:val="nil"/>
              <w:left w:val="nil"/>
              <w:bottom w:val="single" w:sz="4" w:space="0" w:color="auto"/>
              <w:right w:val="single" w:sz="4" w:space="0" w:color="auto"/>
            </w:tcBorders>
            <w:noWrap/>
            <w:vAlign w:val="center"/>
            <w:hideMark/>
          </w:tcPr>
          <w:p w14:paraId="6428FD9F"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0.0%</w:t>
            </w:r>
          </w:p>
        </w:tc>
      </w:tr>
      <w:tr w:rsidR="0036272A" w:rsidRPr="00923098" w14:paraId="2AEE7AF9"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16A01B24"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9</w:t>
            </w:r>
          </w:p>
        </w:tc>
        <w:tc>
          <w:tcPr>
            <w:tcW w:w="872" w:type="dxa"/>
            <w:tcBorders>
              <w:top w:val="nil"/>
              <w:left w:val="nil"/>
              <w:bottom w:val="single" w:sz="4" w:space="0" w:color="auto"/>
              <w:right w:val="single" w:sz="4" w:space="0" w:color="auto"/>
            </w:tcBorders>
            <w:noWrap/>
            <w:vAlign w:val="center"/>
            <w:hideMark/>
          </w:tcPr>
          <w:p w14:paraId="173DF591"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P09 / ED01</w:t>
            </w:r>
          </w:p>
        </w:tc>
        <w:tc>
          <w:tcPr>
            <w:tcW w:w="0" w:type="auto"/>
            <w:tcBorders>
              <w:top w:val="nil"/>
              <w:left w:val="nil"/>
              <w:bottom w:val="single" w:sz="4" w:space="0" w:color="auto"/>
              <w:right w:val="single" w:sz="4" w:space="0" w:color="auto"/>
            </w:tcBorders>
            <w:vAlign w:val="center"/>
            <w:hideMark/>
          </w:tcPr>
          <w:p w14:paraId="3F028C13"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Años de estudio aprobados (Escolaridad acumulada)</w:t>
            </w:r>
          </w:p>
        </w:tc>
        <w:tc>
          <w:tcPr>
            <w:tcW w:w="0" w:type="auto"/>
            <w:tcBorders>
              <w:top w:val="nil"/>
              <w:left w:val="nil"/>
              <w:bottom w:val="single" w:sz="4" w:space="0" w:color="auto"/>
              <w:right w:val="single" w:sz="4" w:space="0" w:color="auto"/>
            </w:tcBorders>
            <w:noWrap/>
            <w:vAlign w:val="center"/>
            <w:hideMark/>
          </w:tcPr>
          <w:p w14:paraId="5FC48AE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Numérica Discreta</w:t>
            </w:r>
          </w:p>
        </w:tc>
        <w:tc>
          <w:tcPr>
            <w:tcW w:w="0" w:type="auto"/>
            <w:tcBorders>
              <w:top w:val="nil"/>
              <w:left w:val="nil"/>
              <w:bottom w:val="single" w:sz="4" w:space="0" w:color="auto"/>
              <w:right w:val="single" w:sz="4" w:space="0" w:color="auto"/>
            </w:tcBorders>
            <w:noWrap/>
            <w:vAlign w:val="center"/>
            <w:hideMark/>
          </w:tcPr>
          <w:p w14:paraId="1212474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Años lectivos aprobados (0 a 22+)</w:t>
            </w:r>
          </w:p>
        </w:tc>
        <w:tc>
          <w:tcPr>
            <w:tcW w:w="0" w:type="auto"/>
            <w:tcBorders>
              <w:top w:val="nil"/>
              <w:left w:val="nil"/>
              <w:bottom w:val="single" w:sz="4" w:space="0" w:color="auto"/>
              <w:right w:val="single" w:sz="4" w:space="0" w:color="auto"/>
            </w:tcBorders>
            <w:noWrap/>
            <w:vAlign w:val="center"/>
            <w:hideMark/>
          </w:tcPr>
          <w:p w14:paraId="6245CDA1"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&lt;0.5%</w:t>
            </w:r>
          </w:p>
        </w:tc>
      </w:tr>
      <w:tr w:rsidR="0036272A" w:rsidRPr="00923098" w14:paraId="7B557573" w14:textId="77777777" w:rsidTr="00D10ED4">
        <w:trPr>
          <w:trHeight w:val="9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19F06200"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10</w:t>
            </w:r>
          </w:p>
        </w:tc>
        <w:tc>
          <w:tcPr>
            <w:tcW w:w="872" w:type="dxa"/>
            <w:tcBorders>
              <w:top w:val="nil"/>
              <w:left w:val="nil"/>
              <w:bottom w:val="single" w:sz="4" w:space="0" w:color="auto"/>
              <w:right w:val="single" w:sz="4" w:space="0" w:color="auto"/>
            </w:tcBorders>
            <w:noWrap/>
            <w:vAlign w:val="center"/>
            <w:hideMark/>
          </w:tcPr>
          <w:p w14:paraId="35EC4EAD"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ED02 / ED03</w:t>
            </w:r>
          </w:p>
        </w:tc>
        <w:tc>
          <w:tcPr>
            <w:tcW w:w="0" w:type="auto"/>
            <w:tcBorders>
              <w:top w:val="nil"/>
              <w:left w:val="nil"/>
              <w:bottom w:val="single" w:sz="4" w:space="0" w:color="auto"/>
              <w:right w:val="single" w:sz="4" w:space="0" w:color="auto"/>
            </w:tcBorders>
            <w:vAlign w:val="center"/>
            <w:hideMark/>
          </w:tcPr>
          <w:p w14:paraId="459310EC"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Máximo nivel educativo alcanzado y cursado</w:t>
            </w:r>
          </w:p>
        </w:tc>
        <w:tc>
          <w:tcPr>
            <w:tcW w:w="0" w:type="auto"/>
            <w:tcBorders>
              <w:top w:val="nil"/>
              <w:left w:val="nil"/>
              <w:bottom w:val="single" w:sz="4" w:space="0" w:color="auto"/>
              <w:right w:val="single" w:sz="4" w:space="0" w:color="auto"/>
            </w:tcBorders>
            <w:noWrap/>
            <w:vAlign w:val="center"/>
            <w:hideMark/>
          </w:tcPr>
          <w:p w14:paraId="35FD11EA"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Categórica Ordenada</w:t>
            </w:r>
          </w:p>
        </w:tc>
        <w:tc>
          <w:tcPr>
            <w:tcW w:w="0" w:type="auto"/>
            <w:tcBorders>
              <w:top w:val="nil"/>
              <w:left w:val="nil"/>
              <w:bottom w:val="single" w:sz="4" w:space="0" w:color="auto"/>
              <w:right w:val="single" w:sz="4" w:space="0" w:color="auto"/>
            </w:tcBorders>
            <w:vAlign w:val="center"/>
            <w:hideMark/>
          </w:tcPr>
          <w:p w14:paraId="48A5123A"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1 = Sin instrucción, 2 = Educación Básica, 3 = Educación Media, 4 = Terciaria / Universitaria</w:t>
            </w:r>
          </w:p>
        </w:tc>
        <w:tc>
          <w:tcPr>
            <w:tcW w:w="0" w:type="auto"/>
            <w:tcBorders>
              <w:top w:val="nil"/>
              <w:left w:val="nil"/>
              <w:bottom w:val="single" w:sz="4" w:space="0" w:color="auto"/>
              <w:right w:val="single" w:sz="4" w:space="0" w:color="auto"/>
            </w:tcBorders>
            <w:noWrap/>
            <w:vAlign w:val="center"/>
            <w:hideMark/>
          </w:tcPr>
          <w:p w14:paraId="7FB91B33"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&lt;0.5%</w:t>
            </w:r>
          </w:p>
        </w:tc>
      </w:tr>
      <w:tr w:rsidR="0036272A" w:rsidRPr="00923098" w14:paraId="2421AD32" w14:textId="77777777" w:rsidTr="00D10ED4">
        <w:trPr>
          <w:trHeight w:val="3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1887BBC9"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11</w:t>
            </w:r>
          </w:p>
        </w:tc>
        <w:tc>
          <w:tcPr>
            <w:tcW w:w="872" w:type="dxa"/>
            <w:tcBorders>
              <w:top w:val="nil"/>
              <w:left w:val="nil"/>
              <w:bottom w:val="single" w:sz="4" w:space="0" w:color="auto"/>
              <w:right w:val="single" w:sz="4" w:space="0" w:color="auto"/>
            </w:tcBorders>
            <w:noWrap/>
            <w:vAlign w:val="center"/>
            <w:hideMark/>
          </w:tcPr>
          <w:p w14:paraId="2A3BBD00"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PEA / CONDOM</w:t>
            </w:r>
          </w:p>
        </w:tc>
        <w:tc>
          <w:tcPr>
            <w:tcW w:w="0" w:type="auto"/>
            <w:tcBorders>
              <w:top w:val="nil"/>
              <w:left w:val="nil"/>
              <w:bottom w:val="single" w:sz="4" w:space="0" w:color="auto"/>
              <w:right w:val="single" w:sz="4" w:space="0" w:color="auto"/>
            </w:tcBorders>
            <w:vAlign w:val="center"/>
            <w:hideMark/>
          </w:tcPr>
          <w:p w14:paraId="50CE7E91"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Condición de actividad económica</w:t>
            </w:r>
          </w:p>
        </w:tc>
        <w:tc>
          <w:tcPr>
            <w:tcW w:w="0" w:type="auto"/>
            <w:tcBorders>
              <w:top w:val="nil"/>
              <w:left w:val="nil"/>
              <w:bottom w:val="single" w:sz="4" w:space="0" w:color="auto"/>
              <w:right w:val="single" w:sz="4" w:space="0" w:color="auto"/>
            </w:tcBorders>
            <w:noWrap/>
            <w:vAlign w:val="center"/>
            <w:hideMark/>
          </w:tcPr>
          <w:p w14:paraId="1CDA6B27"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Categórica</w:t>
            </w:r>
          </w:p>
        </w:tc>
        <w:tc>
          <w:tcPr>
            <w:tcW w:w="0" w:type="auto"/>
            <w:tcBorders>
              <w:top w:val="nil"/>
              <w:left w:val="nil"/>
              <w:bottom w:val="single" w:sz="4" w:space="0" w:color="auto"/>
              <w:right w:val="single" w:sz="4" w:space="0" w:color="auto"/>
            </w:tcBorders>
            <w:noWrap/>
            <w:vAlign w:val="center"/>
            <w:hideMark/>
          </w:tcPr>
          <w:p w14:paraId="024D6EE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1 = Ocupado, 2 = Desocupado, 3 = Inactivo</w:t>
            </w:r>
          </w:p>
        </w:tc>
        <w:tc>
          <w:tcPr>
            <w:tcW w:w="0" w:type="auto"/>
            <w:tcBorders>
              <w:top w:val="nil"/>
              <w:left w:val="nil"/>
              <w:bottom w:val="single" w:sz="4" w:space="0" w:color="auto"/>
              <w:right w:val="single" w:sz="4" w:space="0" w:color="auto"/>
            </w:tcBorders>
            <w:noWrap/>
            <w:vAlign w:val="center"/>
            <w:hideMark/>
          </w:tcPr>
          <w:p w14:paraId="6FA4E63D"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0.0%</w:t>
            </w:r>
          </w:p>
        </w:tc>
      </w:tr>
      <w:tr w:rsidR="0036272A" w:rsidRPr="00923098" w14:paraId="23FC15EA" w14:textId="77777777" w:rsidTr="00D10ED4">
        <w:trPr>
          <w:trHeight w:val="6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3AFE2B76"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12</w:t>
            </w:r>
          </w:p>
        </w:tc>
        <w:tc>
          <w:tcPr>
            <w:tcW w:w="872" w:type="dxa"/>
            <w:tcBorders>
              <w:top w:val="nil"/>
              <w:left w:val="nil"/>
              <w:bottom w:val="single" w:sz="4" w:space="0" w:color="auto"/>
              <w:right w:val="single" w:sz="4" w:space="0" w:color="auto"/>
            </w:tcBorders>
            <w:noWrap/>
            <w:vAlign w:val="center"/>
            <w:hideMark/>
          </w:tcPr>
          <w:p w14:paraId="43D60E9B"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INGPRINC</w:t>
            </w:r>
          </w:p>
        </w:tc>
        <w:tc>
          <w:tcPr>
            <w:tcW w:w="0" w:type="auto"/>
            <w:tcBorders>
              <w:top w:val="nil"/>
              <w:left w:val="nil"/>
              <w:bottom w:val="single" w:sz="4" w:space="0" w:color="auto"/>
              <w:right w:val="single" w:sz="4" w:space="0" w:color="auto"/>
            </w:tcBorders>
            <w:vAlign w:val="center"/>
            <w:hideMark/>
          </w:tcPr>
          <w:p w14:paraId="05FB27C1"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Ingreso monetario de la ocupación principal</w:t>
            </w:r>
          </w:p>
        </w:tc>
        <w:tc>
          <w:tcPr>
            <w:tcW w:w="0" w:type="auto"/>
            <w:tcBorders>
              <w:top w:val="nil"/>
              <w:left w:val="nil"/>
              <w:bottom w:val="single" w:sz="4" w:space="0" w:color="auto"/>
              <w:right w:val="single" w:sz="4" w:space="0" w:color="auto"/>
            </w:tcBorders>
            <w:noWrap/>
            <w:vAlign w:val="center"/>
            <w:hideMark/>
          </w:tcPr>
          <w:p w14:paraId="0F30C99E"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Numérica Continua</w:t>
            </w:r>
          </w:p>
        </w:tc>
        <w:tc>
          <w:tcPr>
            <w:tcW w:w="0" w:type="auto"/>
            <w:tcBorders>
              <w:top w:val="nil"/>
              <w:left w:val="nil"/>
              <w:bottom w:val="single" w:sz="4" w:space="0" w:color="auto"/>
              <w:right w:val="single" w:sz="4" w:space="0" w:color="auto"/>
            </w:tcBorders>
            <w:noWrap/>
            <w:vAlign w:val="center"/>
            <w:hideMark/>
          </w:tcPr>
          <w:p w14:paraId="5DB37635"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Guaraníes paraguayos (PYG)</w:t>
            </w:r>
          </w:p>
        </w:tc>
        <w:tc>
          <w:tcPr>
            <w:tcW w:w="0" w:type="auto"/>
            <w:tcBorders>
              <w:top w:val="nil"/>
              <w:left w:val="nil"/>
              <w:bottom w:val="single" w:sz="4" w:space="0" w:color="auto"/>
              <w:right w:val="single" w:sz="4" w:space="0" w:color="auto"/>
            </w:tcBorders>
            <w:vAlign w:val="center"/>
            <w:hideMark/>
          </w:tcPr>
          <w:p w14:paraId="48CAB7D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Se calcula solo para Ocupados (Faltantes en inactivos)</w:t>
            </w:r>
          </w:p>
        </w:tc>
      </w:tr>
      <w:tr w:rsidR="0036272A" w:rsidRPr="00923098" w14:paraId="250032B1" w14:textId="77777777" w:rsidTr="00D10ED4">
        <w:trPr>
          <w:trHeight w:val="6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18E1852E"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13</w:t>
            </w:r>
          </w:p>
        </w:tc>
        <w:tc>
          <w:tcPr>
            <w:tcW w:w="872" w:type="dxa"/>
            <w:tcBorders>
              <w:top w:val="nil"/>
              <w:left w:val="nil"/>
              <w:bottom w:val="single" w:sz="4" w:space="0" w:color="auto"/>
              <w:right w:val="single" w:sz="4" w:space="0" w:color="auto"/>
            </w:tcBorders>
            <w:noWrap/>
            <w:vAlign w:val="center"/>
            <w:hideMark/>
          </w:tcPr>
          <w:p w14:paraId="1EBF0104"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INGTOT</w:t>
            </w:r>
          </w:p>
        </w:tc>
        <w:tc>
          <w:tcPr>
            <w:tcW w:w="0" w:type="auto"/>
            <w:tcBorders>
              <w:top w:val="nil"/>
              <w:left w:val="nil"/>
              <w:bottom w:val="single" w:sz="4" w:space="0" w:color="auto"/>
              <w:right w:val="single" w:sz="4" w:space="0" w:color="auto"/>
            </w:tcBorders>
            <w:vAlign w:val="center"/>
            <w:hideMark/>
          </w:tcPr>
          <w:p w14:paraId="2096BEFC"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Ingreso monetario total individual</w:t>
            </w:r>
          </w:p>
        </w:tc>
        <w:tc>
          <w:tcPr>
            <w:tcW w:w="0" w:type="auto"/>
            <w:tcBorders>
              <w:top w:val="nil"/>
              <w:left w:val="nil"/>
              <w:bottom w:val="single" w:sz="4" w:space="0" w:color="auto"/>
              <w:right w:val="single" w:sz="4" w:space="0" w:color="auto"/>
            </w:tcBorders>
            <w:noWrap/>
            <w:vAlign w:val="center"/>
            <w:hideMark/>
          </w:tcPr>
          <w:p w14:paraId="52299CC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Numérica Continua</w:t>
            </w:r>
          </w:p>
        </w:tc>
        <w:tc>
          <w:tcPr>
            <w:tcW w:w="0" w:type="auto"/>
            <w:tcBorders>
              <w:top w:val="nil"/>
              <w:left w:val="nil"/>
              <w:bottom w:val="single" w:sz="4" w:space="0" w:color="auto"/>
              <w:right w:val="single" w:sz="4" w:space="0" w:color="auto"/>
            </w:tcBorders>
            <w:noWrap/>
            <w:vAlign w:val="center"/>
            <w:hideMark/>
          </w:tcPr>
          <w:p w14:paraId="2170EA05"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Guaraníes paraguayos (PYG)</w:t>
            </w:r>
          </w:p>
        </w:tc>
        <w:tc>
          <w:tcPr>
            <w:tcW w:w="0" w:type="auto"/>
            <w:tcBorders>
              <w:top w:val="nil"/>
              <w:left w:val="nil"/>
              <w:bottom w:val="single" w:sz="4" w:space="0" w:color="auto"/>
              <w:right w:val="single" w:sz="4" w:space="0" w:color="auto"/>
            </w:tcBorders>
            <w:vAlign w:val="center"/>
            <w:hideMark/>
          </w:tcPr>
          <w:p w14:paraId="03CE863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Se calcula para toda la PET con ingresos</w:t>
            </w:r>
          </w:p>
        </w:tc>
      </w:tr>
      <w:tr w:rsidR="0036272A" w:rsidRPr="00923098" w14:paraId="63EFAEE6" w14:textId="77777777" w:rsidTr="00D10ED4">
        <w:trPr>
          <w:trHeight w:val="6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13A57F0E"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14</w:t>
            </w:r>
          </w:p>
        </w:tc>
        <w:tc>
          <w:tcPr>
            <w:tcW w:w="872" w:type="dxa"/>
            <w:tcBorders>
              <w:top w:val="nil"/>
              <w:left w:val="nil"/>
              <w:bottom w:val="single" w:sz="4" w:space="0" w:color="auto"/>
              <w:right w:val="single" w:sz="4" w:space="0" w:color="auto"/>
            </w:tcBorders>
            <w:noWrap/>
            <w:vAlign w:val="center"/>
            <w:hideMark/>
          </w:tcPr>
          <w:p w14:paraId="4F07EBE4"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IPS / AFI_IPS</w:t>
            </w:r>
          </w:p>
        </w:tc>
        <w:tc>
          <w:tcPr>
            <w:tcW w:w="0" w:type="auto"/>
            <w:tcBorders>
              <w:top w:val="nil"/>
              <w:left w:val="nil"/>
              <w:bottom w:val="single" w:sz="4" w:space="0" w:color="auto"/>
              <w:right w:val="single" w:sz="4" w:space="0" w:color="auto"/>
            </w:tcBorders>
            <w:vAlign w:val="center"/>
            <w:hideMark/>
          </w:tcPr>
          <w:p w14:paraId="7DF15F51"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Aportador / Afiliado a caja de jubilación o seguro social (IPS u otro)</w:t>
            </w:r>
          </w:p>
        </w:tc>
        <w:tc>
          <w:tcPr>
            <w:tcW w:w="0" w:type="auto"/>
            <w:tcBorders>
              <w:top w:val="nil"/>
              <w:left w:val="nil"/>
              <w:bottom w:val="single" w:sz="4" w:space="0" w:color="auto"/>
              <w:right w:val="single" w:sz="4" w:space="0" w:color="auto"/>
            </w:tcBorders>
            <w:noWrap/>
            <w:vAlign w:val="center"/>
            <w:hideMark/>
          </w:tcPr>
          <w:p w14:paraId="2FE2B04C"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Categórica Binar</w:t>
            </w:r>
            <w:r>
              <w:rPr>
                <w:rFonts w:ascii="Arial" w:eastAsia="Times New Roman" w:hAnsi="Arial" w:cs="Arial"/>
                <w:color w:val="000000"/>
                <w:kern w:val="0"/>
                <w:sz w:val="20"/>
                <w:szCs w:val="20"/>
                <w:lang w:eastAsia="es-PY"/>
                <w14:ligatures w14:val="none"/>
              </w:rPr>
              <w:t>ia</w:t>
            </w:r>
          </w:p>
        </w:tc>
        <w:tc>
          <w:tcPr>
            <w:tcW w:w="0" w:type="auto"/>
            <w:tcBorders>
              <w:top w:val="nil"/>
              <w:left w:val="nil"/>
              <w:bottom w:val="single" w:sz="4" w:space="0" w:color="auto"/>
              <w:right w:val="single" w:sz="4" w:space="0" w:color="auto"/>
            </w:tcBorders>
            <w:noWrap/>
            <w:vAlign w:val="center"/>
            <w:hideMark/>
          </w:tcPr>
          <w:p w14:paraId="26920F7B"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1 = Sí (Aporta), 2 = No</w:t>
            </w:r>
          </w:p>
        </w:tc>
        <w:tc>
          <w:tcPr>
            <w:tcW w:w="0" w:type="auto"/>
            <w:tcBorders>
              <w:top w:val="nil"/>
              <w:left w:val="nil"/>
              <w:bottom w:val="single" w:sz="4" w:space="0" w:color="auto"/>
              <w:right w:val="single" w:sz="4" w:space="0" w:color="auto"/>
            </w:tcBorders>
            <w:vAlign w:val="center"/>
            <w:hideMark/>
          </w:tcPr>
          <w:p w14:paraId="4C689A2E"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Aplicable solo a ocupados</w:t>
            </w:r>
          </w:p>
        </w:tc>
      </w:tr>
      <w:tr w:rsidR="0036272A" w:rsidRPr="00923098" w14:paraId="72DD2708" w14:textId="77777777" w:rsidTr="00D10ED4">
        <w:trPr>
          <w:trHeight w:val="600"/>
        </w:trPr>
        <w:tc>
          <w:tcPr>
            <w:tcW w:w="421" w:type="dxa"/>
            <w:tcBorders>
              <w:top w:val="nil"/>
              <w:left w:val="single" w:sz="4" w:space="0" w:color="auto"/>
              <w:bottom w:val="single" w:sz="4" w:space="0" w:color="auto"/>
              <w:right w:val="single" w:sz="4" w:space="0" w:color="auto"/>
            </w:tcBorders>
            <w:shd w:val="clear" w:color="000000" w:fill="D1F1DA"/>
            <w:noWrap/>
            <w:vAlign w:val="center"/>
            <w:hideMark/>
          </w:tcPr>
          <w:p w14:paraId="7D15A5BC" w14:textId="77777777" w:rsidR="0036272A" w:rsidRPr="00923098" w:rsidRDefault="0036272A">
            <w:pPr>
              <w:spacing w:after="0" w:line="240" w:lineRule="auto"/>
              <w:jc w:val="center"/>
              <w:rPr>
                <w:rFonts w:ascii="Arial" w:eastAsia="Times New Roman" w:hAnsi="Arial" w:cs="Arial"/>
                <w:b/>
                <w:bCs/>
                <w:color w:val="000000"/>
                <w:kern w:val="0"/>
                <w:sz w:val="20"/>
                <w:szCs w:val="20"/>
                <w:lang w:eastAsia="es-PY"/>
                <w14:ligatures w14:val="none"/>
              </w:rPr>
            </w:pPr>
            <w:r w:rsidRPr="00923098">
              <w:rPr>
                <w:rFonts w:ascii="Arial" w:eastAsia="Times New Roman" w:hAnsi="Arial" w:cs="Arial"/>
                <w:b/>
                <w:bCs/>
                <w:color w:val="000000"/>
                <w:kern w:val="0"/>
                <w:sz w:val="20"/>
                <w:szCs w:val="20"/>
                <w:lang w:eastAsia="es-PY"/>
                <w14:ligatures w14:val="none"/>
              </w:rPr>
              <w:t>15</w:t>
            </w:r>
          </w:p>
        </w:tc>
        <w:tc>
          <w:tcPr>
            <w:tcW w:w="872" w:type="dxa"/>
            <w:tcBorders>
              <w:top w:val="nil"/>
              <w:left w:val="nil"/>
              <w:bottom w:val="single" w:sz="4" w:space="0" w:color="auto"/>
              <w:right w:val="single" w:sz="4" w:space="0" w:color="auto"/>
            </w:tcBorders>
            <w:noWrap/>
            <w:vAlign w:val="center"/>
            <w:hideMark/>
          </w:tcPr>
          <w:p w14:paraId="42842AFD" w14:textId="77777777" w:rsidR="0036272A" w:rsidRPr="00923098" w:rsidRDefault="0036272A">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RUC</w:t>
            </w:r>
          </w:p>
        </w:tc>
        <w:tc>
          <w:tcPr>
            <w:tcW w:w="0" w:type="auto"/>
            <w:tcBorders>
              <w:top w:val="nil"/>
              <w:left w:val="nil"/>
              <w:bottom w:val="single" w:sz="4" w:space="0" w:color="auto"/>
              <w:right w:val="single" w:sz="4" w:space="0" w:color="auto"/>
            </w:tcBorders>
            <w:vAlign w:val="center"/>
            <w:hideMark/>
          </w:tcPr>
          <w:p w14:paraId="6371F1F7"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Razón social / Registro Único del Contribuyente para trabajadores independientes</w:t>
            </w:r>
          </w:p>
        </w:tc>
        <w:tc>
          <w:tcPr>
            <w:tcW w:w="0" w:type="auto"/>
            <w:tcBorders>
              <w:top w:val="nil"/>
              <w:left w:val="nil"/>
              <w:bottom w:val="single" w:sz="4" w:space="0" w:color="auto"/>
              <w:right w:val="single" w:sz="4" w:space="0" w:color="auto"/>
            </w:tcBorders>
            <w:noWrap/>
            <w:vAlign w:val="center"/>
            <w:hideMark/>
          </w:tcPr>
          <w:p w14:paraId="255C8A91"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Categórica Bina</w:t>
            </w:r>
            <w:r>
              <w:rPr>
                <w:rFonts w:ascii="Arial" w:eastAsia="Times New Roman" w:hAnsi="Arial" w:cs="Arial"/>
                <w:color w:val="000000"/>
                <w:kern w:val="0"/>
                <w:sz w:val="20"/>
                <w:szCs w:val="20"/>
                <w:lang w:eastAsia="es-PY"/>
                <w14:ligatures w14:val="none"/>
              </w:rPr>
              <w:t>ria</w:t>
            </w:r>
          </w:p>
        </w:tc>
        <w:tc>
          <w:tcPr>
            <w:tcW w:w="0" w:type="auto"/>
            <w:tcBorders>
              <w:top w:val="nil"/>
              <w:left w:val="nil"/>
              <w:bottom w:val="single" w:sz="4" w:space="0" w:color="auto"/>
              <w:right w:val="single" w:sz="4" w:space="0" w:color="auto"/>
            </w:tcBorders>
            <w:noWrap/>
            <w:vAlign w:val="center"/>
            <w:hideMark/>
          </w:tcPr>
          <w:p w14:paraId="6A3C9D7D"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1 = Posee RUC, 2 = No posee</w:t>
            </w:r>
          </w:p>
        </w:tc>
        <w:tc>
          <w:tcPr>
            <w:tcW w:w="0" w:type="auto"/>
            <w:tcBorders>
              <w:top w:val="nil"/>
              <w:left w:val="nil"/>
              <w:bottom w:val="single" w:sz="4" w:space="0" w:color="auto"/>
              <w:right w:val="single" w:sz="4" w:space="0" w:color="auto"/>
            </w:tcBorders>
            <w:vAlign w:val="center"/>
            <w:hideMark/>
          </w:tcPr>
          <w:p w14:paraId="3272A2D2" w14:textId="77777777" w:rsidR="0036272A" w:rsidRPr="00923098" w:rsidRDefault="0036272A" w:rsidP="00D10ED4">
            <w:pPr>
              <w:spacing w:after="0" w:line="240" w:lineRule="auto"/>
              <w:jc w:val="center"/>
              <w:rPr>
                <w:rFonts w:ascii="Arial" w:eastAsia="Times New Roman" w:hAnsi="Arial" w:cs="Arial"/>
                <w:color w:val="000000"/>
                <w:kern w:val="0"/>
                <w:sz w:val="20"/>
                <w:szCs w:val="20"/>
                <w:lang w:eastAsia="es-PY"/>
                <w14:ligatures w14:val="none"/>
              </w:rPr>
            </w:pPr>
            <w:r w:rsidRPr="00923098">
              <w:rPr>
                <w:rFonts w:ascii="Arial" w:eastAsia="Times New Roman" w:hAnsi="Arial" w:cs="Arial"/>
                <w:color w:val="000000"/>
                <w:kern w:val="0"/>
                <w:sz w:val="20"/>
                <w:szCs w:val="20"/>
                <w:lang w:eastAsia="es-PY"/>
                <w14:ligatures w14:val="none"/>
              </w:rPr>
              <w:t>Aplicable a trabajadores independientes/cuenta propia</w:t>
            </w:r>
          </w:p>
        </w:tc>
      </w:tr>
    </w:tbl>
    <w:p w14:paraId="15FB6F5F" w14:textId="77777777" w:rsidR="0036272A" w:rsidRPr="00AC12D9" w:rsidRDefault="0036272A" w:rsidP="0036272A">
      <w:pPr>
        <w:rPr>
          <w:rFonts w:ascii="Arial" w:hAnsi="Arial" w:cs="Arial"/>
          <w:b/>
          <w:bCs/>
          <w:sz w:val="24"/>
          <w:szCs w:val="24"/>
        </w:rPr>
      </w:pPr>
      <w:r w:rsidRPr="00AC12D9">
        <w:rPr>
          <w:rFonts w:ascii="Arial" w:hAnsi="Arial" w:cs="Arial"/>
          <w:b/>
          <w:bCs/>
          <w:sz w:val="24"/>
          <w:szCs w:val="24"/>
        </w:rPr>
        <w:lastRenderedPageBreak/>
        <w:t>3. Determinación de la unidad de análisis y clave primaria</w:t>
      </w:r>
    </w:p>
    <w:p w14:paraId="69EC5232" w14:textId="77777777" w:rsidR="0036272A" w:rsidRPr="00AC12D9" w:rsidRDefault="0036272A" w:rsidP="0036272A">
      <w:pPr>
        <w:jc w:val="both"/>
        <w:rPr>
          <w:rFonts w:ascii="Arial" w:hAnsi="Arial" w:cs="Arial"/>
          <w:sz w:val="24"/>
          <w:szCs w:val="24"/>
        </w:rPr>
      </w:pPr>
      <w:r w:rsidRPr="00AC12D9">
        <w:rPr>
          <w:rFonts w:ascii="Arial" w:hAnsi="Arial" w:cs="Arial"/>
          <w:b/>
          <w:bCs/>
          <w:sz w:val="24"/>
          <w:szCs w:val="24"/>
        </w:rPr>
        <w:t>Unidad de análisis</w:t>
      </w:r>
      <w:r w:rsidRPr="00AC12D9">
        <w:rPr>
          <w:rFonts w:ascii="Arial" w:hAnsi="Arial" w:cs="Arial"/>
          <w:sz w:val="24"/>
          <w:szCs w:val="24"/>
        </w:rPr>
        <w:t>: Personas individuales que integran la Población en Edad de Trabajar (PET, ≥15 años) y específicamente aquellas categorizadas en la Población Económicamente Activa (PEA) y ocupada de la muestra de la EPHC 2025 en Paraguay.</w:t>
      </w:r>
    </w:p>
    <w:p w14:paraId="2A1A3B55" w14:textId="77777777" w:rsidR="0036272A" w:rsidRPr="00AC12D9" w:rsidRDefault="0036272A" w:rsidP="0036272A">
      <w:pPr>
        <w:jc w:val="both"/>
        <w:rPr>
          <w:rFonts w:ascii="Arial" w:hAnsi="Arial" w:cs="Arial"/>
          <w:sz w:val="24"/>
          <w:szCs w:val="24"/>
        </w:rPr>
      </w:pPr>
      <w:r w:rsidRPr="00AC12D9">
        <w:rPr>
          <w:rFonts w:ascii="Arial" w:hAnsi="Arial" w:cs="Arial"/>
          <w:b/>
          <w:bCs/>
          <w:sz w:val="24"/>
          <w:szCs w:val="24"/>
        </w:rPr>
        <w:t>Clave Primaria Compuesta</w:t>
      </w:r>
      <w:r w:rsidRPr="00AC12D9">
        <w:rPr>
          <w:rFonts w:ascii="Arial" w:hAnsi="Arial" w:cs="Arial"/>
          <w:sz w:val="24"/>
          <w:szCs w:val="24"/>
        </w:rPr>
        <w:t>: La identificación de un registro único a nivel de individuo se garantiza mediante la concatenación de las cuatro variables jerárquicas del diseño muestral:</w:t>
      </w:r>
    </w:p>
    <w:p w14:paraId="4B62E653" w14:textId="77777777" w:rsidR="0036272A" w:rsidRPr="00AC12D9" w:rsidRDefault="0036272A" w:rsidP="0036272A">
      <w:pPr>
        <w:rPr>
          <w:rFonts w:ascii="Arial" w:hAnsi="Arial" w:cs="Arial"/>
          <w:sz w:val="24"/>
          <w:szCs w:val="24"/>
        </w:rPr>
      </w:pPr>
    </w:p>
    <w:p w14:paraId="2C2ACBB4" w14:textId="77777777" w:rsidR="0036272A" w:rsidRPr="00AC12D9" w:rsidRDefault="0036272A" w:rsidP="0036272A">
      <w:pPr>
        <w:jc w:val="center"/>
        <w:rPr>
          <w:rFonts w:ascii="Arial" w:hAnsi="Arial" w:cs="Arial"/>
          <w:b/>
          <w:bCs/>
          <w:sz w:val="24"/>
          <w:szCs w:val="24"/>
        </w:rPr>
      </w:pPr>
      <w:proofErr w:type="spellStart"/>
      <w:r w:rsidRPr="00AC12D9">
        <w:rPr>
          <w:rFonts w:ascii="Arial" w:hAnsi="Arial" w:cs="Arial"/>
          <w:b/>
          <w:bCs/>
          <w:sz w:val="24"/>
          <w:szCs w:val="24"/>
        </w:rPr>
        <w:t>Clave_ID</w:t>
      </w:r>
      <w:proofErr w:type="spellEnd"/>
      <w:r w:rsidRPr="00AC12D9">
        <w:rPr>
          <w:rFonts w:ascii="Arial" w:hAnsi="Arial" w:cs="Arial"/>
          <w:b/>
          <w:bCs/>
          <w:sz w:val="24"/>
          <w:szCs w:val="24"/>
        </w:rPr>
        <w:t xml:space="preserve"> = UPM + “_” + NVIVI + “_” + NHOGA + “_” + P02</w:t>
      </w:r>
    </w:p>
    <w:p w14:paraId="00D59229" w14:textId="77777777" w:rsidR="0036272A" w:rsidRPr="00AC12D9" w:rsidRDefault="0036272A" w:rsidP="0036272A">
      <w:pPr>
        <w:rPr>
          <w:rFonts w:ascii="Arial" w:hAnsi="Arial" w:cs="Arial"/>
          <w:sz w:val="24"/>
          <w:szCs w:val="24"/>
        </w:rPr>
      </w:pPr>
    </w:p>
    <w:p w14:paraId="1C54D33D" w14:textId="3CD9681C" w:rsidR="0036272A" w:rsidRPr="00AC12D9" w:rsidRDefault="0036272A" w:rsidP="0036272A">
      <w:pPr>
        <w:rPr>
          <w:rFonts w:ascii="Arial" w:hAnsi="Arial" w:cs="Arial"/>
          <w:b/>
          <w:bCs/>
          <w:sz w:val="24"/>
          <w:szCs w:val="24"/>
        </w:rPr>
      </w:pPr>
      <w:r>
        <w:rPr>
          <w:noProof/>
        </w:rPr>
        <mc:AlternateContent>
          <mc:Choice Requires="wps">
            <w:drawing>
              <wp:anchor distT="45720" distB="45720" distL="114300" distR="114300" simplePos="0" relativeHeight="251659264" behindDoc="0" locked="0" layoutInCell="1" allowOverlap="1" wp14:anchorId="07C14A66" wp14:editId="1ADA003C">
                <wp:simplePos x="0" y="0"/>
                <wp:positionH relativeFrom="column">
                  <wp:posOffset>-121130</wp:posOffset>
                </wp:positionH>
                <wp:positionV relativeFrom="paragraph">
                  <wp:posOffset>338946</wp:posOffset>
                </wp:positionV>
                <wp:extent cx="5934075" cy="1404620"/>
                <wp:effectExtent l="0" t="0" r="28575" b="1651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404620"/>
                        </a:xfrm>
                        <a:prstGeom prst="rect">
                          <a:avLst/>
                        </a:prstGeom>
                        <a:solidFill>
                          <a:srgbClr val="FFFFFF"/>
                        </a:solidFill>
                        <a:ln w="9525">
                          <a:solidFill>
                            <a:srgbClr val="000000"/>
                          </a:solidFill>
                          <a:miter lim="800000"/>
                          <a:headEnd/>
                          <a:tailEnd/>
                        </a:ln>
                      </wps:spPr>
                      <wps:txbx>
                        <w:txbxContent>
                          <w:p w14:paraId="6D967C91" w14:textId="77777777" w:rsidR="0036272A" w:rsidRDefault="0036272A" w:rsidP="0036272A">
                            <w:r>
                              <w:t>import pandas as pd</w:t>
                            </w:r>
                          </w:p>
                          <w:p w14:paraId="4135BB90" w14:textId="77777777" w:rsidR="0036272A" w:rsidRDefault="0036272A" w:rsidP="0036272A"/>
                          <w:p w14:paraId="45696AF0" w14:textId="77777777" w:rsidR="0036272A" w:rsidRDefault="0036272A" w:rsidP="0036272A">
                            <w:r>
                              <w:t># Carga de microdatos EPHC 2025</w:t>
                            </w:r>
                          </w:p>
                          <w:p w14:paraId="78385B0A" w14:textId="77777777" w:rsidR="0036272A" w:rsidRPr="005B2A74" w:rsidRDefault="0036272A" w:rsidP="0036272A">
                            <w:pPr>
                              <w:rPr>
                                <w:lang w:val="en-US"/>
                              </w:rPr>
                            </w:pPr>
                            <w:r w:rsidRPr="005B2A74">
                              <w:rPr>
                                <w:lang w:val="en-US"/>
                              </w:rPr>
                              <w:t>df = pd.read_csv("REG02_EPHC_ANUAL_2025.csv", low_memory=False)</w:t>
                            </w:r>
                          </w:p>
                          <w:p w14:paraId="25099761" w14:textId="77777777" w:rsidR="0036272A" w:rsidRPr="005B2A74" w:rsidRDefault="0036272A" w:rsidP="0036272A">
                            <w:pPr>
                              <w:rPr>
                                <w:lang w:val="en-US"/>
                              </w:rPr>
                            </w:pPr>
                          </w:p>
                          <w:p w14:paraId="7C012ABE" w14:textId="77777777" w:rsidR="0036272A" w:rsidRDefault="0036272A" w:rsidP="0036272A">
                            <w:r>
                              <w:t># Construcción de la clave primaria compuesta</w:t>
                            </w:r>
                          </w:p>
                          <w:p w14:paraId="53D1B84D" w14:textId="77777777" w:rsidR="0036272A" w:rsidRPr="005B2A74" w:rsidRDefault="0036272A" w:rsidP="0036272A">
                            <w:pPr>
                              <w:rPr>
                                <w:lang w:val="en-US"/>
                              </w:rPr>
                            </w:pPr>
                            <w:r w:rsidRPr="005B2A74">
                              <w:rPr>
                                <w:lang w:val="en-US"/>
                              </w:rPr>
                              <w:t xml:space="preserve">df['ID_PERSONA'] = (df['UPM'].astype(str) + '_' + </w:t>
                            </w:r>
                          </w:p>
                          <w:p w14:paraId="2F9856CA" w14:textId="77777777" w:rsidR="0036272A" w:rsidRPr="005B2A74" w:rsidRDefault="0036272A" w:rsidP="0036272A">
                            <w:pPr>
                              <w:rPr>
                                <w:lang w:val="en-US"/>
                              </w:rPr>
                            </w:pPr>
                            <w:r w:rsidRPr="005B2A74">
                              <w:rPr>
                                <w:lang w:val="en-US"/>
                              </w:rPr>
                              <w:t xml:space="preserve">                    df['NVIVI'].astype(str) + '_' + </w:t>
                            </w:r>
                          </w:p>
                          <w:p w14:paraId="02463DAE" w14:textId="77777777" w:rsidR="0036272A" w:rsidRPr="005B2A74" w:rsidRDefault="0036272A" w:rsidP="0036272A">
                            <w:pPr>
                              <w:rPr>
                                <w:lang w:val="en-US"/>
                              </w:rPr>
                            </w:pPr>
                            <w:r w:rsidRPr="005B2A74">
                              <w:rPr>
                                <w:lang w:val="en-US"/>
                              </w:rPr>
                              <w:t xml:space="preserve">                    df['NHOGA'].astype(str) + '_' + </w:t>
                            </w:r>
                          </w:p>
                          <w:p w14:paraId="5BB8FBD3" w14:textId="77777777" w:rsidR="0036272A" w:rsidRDefault="0036272A" w:rsidP="0036272A">
                            <w:r w:rsidRPr="005B2A74">
                              <w:rPr>
                                <w:lang w:val="en-US"/>
                              </w:rPr>
                              <w:t xml:space="preserve">                    </w:t>
                            </w:r>
                            <w:r>
                              <w:t>df['P02'].astype(str))</w:t>
                            </w:r>
                          </w:p>
                          <w:p w14:paraId="62A1AFA9" w14:textId="77777777" w:rsidR="0036272A" w:rsidRDefault="0036272A" w:rsidP="0036272A"/>
                          <w:p w14:paraId="6FDCC759" w14:textId="77777777" w:rsidR="0036272A" w:rsidRDefault="0036272A" w:rsidP="0036272A">
                            <w:r>
                              <w:t># Verificación de unicidad</w:t>
                            </w:r>
                          </w:p>
                          <w:p w14:paraId="03D8A330" w14:textId="77777777" w:rsidR="0036272A" w:rsidRDefault="0036272A" w:rsidP="0036272A">
                            <w:r>
                              <w:t>total_filas = len(df)</w:t>
                            </w:r>
                          </w:p>
                          <w:p w14:paraId="28F913AC" w14:textId="77777777" w:rsidR="0036272A" w:rsidRDefault="0036272A" w:rsidP="0036272A">
                            <w:r>
                              <w:t>registros_unicos = df['ID_PERSONA'].nunique()</w:t>
                            </w:r>
                          </w:p>
                          <w:p w14:paraId="76747FE7" w14:textId="77777777" w:rsidR="0036272A" w:rsidRDefault="0036272A" w:rsidP="0036272A">
                            <w:r>
                              <w:t>es_unica = total_filas == registros_unicos</w:t>
                            </w:r>
                          </w:p>
                          <w:p w14:paraId="6E5BB9A0" w14:textId="77777777" w:rsidR="0036272A" w:rsidRDefault="0036272A" w:rsidP="0036272A"/>
                          <w:p w14:paraId="4FED20F1" w14:textId="77777777" w:rsidR="0036272A" w:rsidRDefault="0036272A" w:rsidP="0036272A">
                            <w:r>
                              <w:t>print(f"Total de registros: {total_filas}")</w:t>
                            </w:r>
                          </w:p>
                          <w:p w14:paraId="57159418" w14:textId="77777777" w:rsidR="0036272A" w:rsidRDefault="0036272A" w:rsidP="0036272A">
                            <w:r>
                              <w:t>print(f"Registros únicos según ID_PERSONA: {registros_unicos}")</w:t>
                            </w:r>
                          </w:p>
                          <w:p w14:paraId="71DF2EB0" w14:textId="77777777" w:rsidR="0036272A" w:rsidRDefault="0036272A" w:rsidP="0036272A">
                            <w:r>
                              <w:t>print(f"¿La Clave Primaria es unívoca e inalterable?: {es_unica}")</w:t>
                            </w:r>
                          </w:p>
                          <w:p w14:paraId="1A0F0B34" w14:textId="77777777" w:rsidR="0036272A" w:rsidRDefault="0036272A" w:rsidP="0036272A">
                            <w:r>
                              <w:t>assert es_unica, "Error: Se detectaron registros duplicados en la clave primaria."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C14A66" id="_x0000_t202" coordsize="21600,21600" o:spt="202" path="m,l,21600r21600,l21600,xe">
                <v:stroke joinstyle="miter"/>
                <v:path gradientshapeok="t" o:connecttype="rect"/>
              </v:shapetype>
              <v:shape id="Cuadro de texto 2" o:spid="_x0000_s1026" type="#_x0000_t202" style="position:absolute;margin-left:-9.55pt;margin-top:26.7pt;width:467.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">
                <v:textbox style="mso-fit-shape-to-text:t">
                  <w:txbxContent>
                    <w:p w14:paraId="6D967C91" w14:textId="77777777" w:rsidR="0036272A" w:rsidRDefault="0036272A" w:rsidP="0036272A">
                      <w:r>
                        <w:t>import pandas as pd</w:t>
                      </w:r>
                    </w:p>
                    <w:p w14:paraId="4135BB90" w14:textId="77777777" w:rsidR="0036272A" w:rsidRDefault="0036272A" w:rsidP="0036272A"/>
                    <w:p w14:paraId="45696AF0" w14:textId="77777777" w:rsidR="0036272A" w:rsidRDefault="0036272A" w:rsidP="0036272A">
                      <w:r>
                        <w:t># Carga de microdatos EPHC 2025</w:t>
                      </w:r>
                    </w:p>
                    <w:p w14:paraId="78385B0A" w14:textId="77777777" w:rsidR="0036272A" w:rsidRPr="005B2A74" w:rsidRDefault="0036272A" w:rsidP="0036272A">
                      <w:pPr>
                        <w:rPr>
                          <w:lang w:val="en-US"/>
                        </w:rPr>
                      </w:pPr>
                      <w:r w:rsidRPr="005B2A74">
                        <w:rPr>
                          <w:lang w:val="en-US"/>
                        </w:rPr>
                        <w:t>df = pd.read_csv("REG02_EPHC_ANUAL_2025.csv", low_memory=False)</w:t>
                      </w:r>
                    </w:p>
                    <w:p w14:paraId="25099761" w14:textId="77777777" w:rsidR="0036272A" w:rsidRPr="005B2A74" w:rsidRDefault="0036272A" w:rsidP="0036272A">
                      <w:pPr>
                        <w:rPr>
                          <w:lang w:val="en-US"/>
                        </w:rPr>
                      </w:pPr>
                    </w:p>
                    <w:p w14:paraId="7C012ABE" w14:textId="77777777" w:rsidR="0036272A" w:rsidRDefault="0036272A" w:rsidP="0036272A">
                      <w:r>
                        <w:t># Construcción de la clave primaria compuesta</w:t>
                      </w:r>
                    </w:p>
                    <w:p w14:paraId="53D1B84D" w14:textId="77777777" w:rsidR="0036272A" w:rsidRPr="005B2A74" w:rsidRDefault="0036272A" w:rsidP="0036272A">
                      <w:pPr>
                        <w:rPr>
                          <w:lang w:val="en-US"/>
                        </w:rPr>
                      </w:pPr>
                      <w:r w:rsidRPr="005B2A74">
                        <w:rPr>
                          <w:lang w:val="en-US"/>
                        </w:rPr>
                        <w:t xml:space="preserve">df['ID_PERSONA'] = (df['UPM'].astype(str) + '_' + </w:t>
                      </w:r>
                    </w:p>
                    <w:p w14:paraId="2F9856CA" w14:textId="77777777" w:rsidR="0036272A" w:rsidRPr="005B2A74" w:rsidRDefault="0036272A" w:rsidP="0036272A">
                      <w:pPr>
                        <w:rPr>
                          <w:lang w:val="en-US"/>
                        </w:rPr>
                      </w:pPr>
                      <w:r w:rsidRPr="005B2A74">
                        <w:rPr>
                          <w:lang w:val="en-US"/>
                        </w:rPr>
                        <w:t xml:space="preserve">                    df['NVIVI'].astype(str) + '_' + </w:t>
                      </w:r>
                    </w:p>
                    <w:p w14:paraId="02463DAE" w14:textId="77777777" w:rsidR="0036272A" w:rsidRPr="005B2A74" w:rsidRDefault="0036272A" w:rsidP="0036272A">
                      <w:pPr>
                        <w:rPr>
                          <w:lang w:val="en-US"/>
                        </w:rPr>
                      </w:pPr>
                      <w:r w:rsidRPr="005B2A74">
                        <w:rPr>
                          <w:lang w:val="en-US"/>
                        </w:rPr>
                        <w:t xml:space="preserve">                    df['NHOGA'].astype(str) + '_' + </w:t>
                      </w:r>
                    </w:p>
                    <w:p w14:paraId="5BB8FBD3" w14:textId="77777777" w:rsidR="0036272A" w:rsidRDefault="0036272A" w:rsidP="0036272A">
                      <w:r w:rsidRPr="005B2A74">
                        <w:rPr>
                          <w:lang w:val="en-US"/>
                        </w:rPr>
                        <w:t xml:space="preserve">                    </w:t>
                      </w:r>
                      <w:r>
                        <w:t>df['P02'].astype(str))</w:t>
                      </w:r>
                    </w:p>
                    <w:p w14:paraId="62A1AFA9" w14:textId="77777777" w:rsidR="0036272A" w:rsidRDefault="0036272A" w:rsidP="0036272A"/>
                    <w:p w14:paraId="6FDCC759" w14:textId="77777777" w:rsidR="0036272A" w:rsidRDefault="0036272A" w:rsidP="0036272A">
                      <w:r>
                        <w:t># Verificación de unicidad</w:t>
                      </w:r>
                    </w:p>
                    <w:p w14:paraId="03D8A330" w14:textId="77777777" w:rsidR="0036272A" w:rsidRDefault="0036272A" w:rsidP="0036272A">
                      <w:r>
                        <w:t>total_filas = len(df)</w:t>
                      </w:r>
                    </w:p>
                    <w:p w14:paraId="28F913AC" w14:textId="77777777" w:rsidR="0036272A" w:rsidRDefault="0036272A" w:rsidP="0036272A">
                      <w:r>
                        <w:t>registros_unicos = df['ID_PERSONA'].nunique()</w:t>
                      </w:r>
                    </w:p>
                    <w:p w14:paraId="76747FE7" w14:textId="77777777" w:rsidR="0036272A" w:rsidRDefault="0036272A" w:rsidP="0036272A">
                      <w:r>
                        <w:t>es_unica = total_filas == registros_unicos</w:t>
                      </w:r>
                    </w:p>
                    <w:p w14:paraId="6E5BB9A0" w14:textId="77777777" w:rsidR="0036272A" w:rsidRDefault="0036272A" w:rsidP="0036272A"/>
                    <w:p w14:paraId="4FED20F1" w14:textId="77777777" w:rsidR="0036272A" w:rsidRDefault="0036272A" w:rsidP="0036272A">
                      <w:r>
                        <w:t>print(f"Total de registros: {total_filas}")</w:t>
                      </w:r>
                    </w:p>
                    <w:p w14:paraId="57159418" w14:textId="77777777" w:rsidR="0036272A" w:rsidRDefault="0036272A" w:rsidP="0036272A">
                      <w:r>
                        <w:t>print(f"Registros únicos según ID_PERSONA: {registros_unicos}")</w:t>
                      </w:r>
                    </w:p>
                    <w:p w14:paraId="71DF2EB0" w14:textId="77777777" w:rsidR="0036272A" w:rsidRDefault="0036272A" w:rsidP="0036272A">
                      <w:r>
                        <w:t>print(f"¿La Clave Primaria es unívoca e inalterable?: {es_unica}")</w:t>
                      </w:r>
                    </w:p>
                    <w:p w14:paraId="1A0F0B34" w14:textId="77777777" w:rsidR="0036272A" w:rsidRDefault="0036272A" w:rsidP="0036272A">
                      <w:r>
                        <w:t>assert es_unica, "Error: Se detectaron registros duplicados en la clave primaria."</w:t>
                      </w:r>
                    </w:p>
                  </w:txbxContent>
                </v:textbox>
              </v:shape>
            </w:pict>
          </mc:Fallback>
        </mc:AlternateContent>
      </w:r>
      <w:r w:rsidRPr="00AC12D9">
        <w:rPr>
          <w:rFonts w:ascii="Arial" w:hAnsi="Arial" w:cs="Arial"/>
          <w:b/>
          <w:bCs/>
          <w:sz w:val="24"/>
          <w:szCs w:val="24"/>
        </w:rPr>
        <w:t>Verificación empírica de unicidad (Código de validación en Python)</w:t>
      </w:r>
    </w:p>
    <w:p w14:paraId="7D38824E" w14:textId="6B762C32" w:rsidR="0036272A" w:rsidRPr="00AC12D9" w:rsidRDefault="0036272A" w:rsidP="0036272A">
      <w:pPr>
        <w:rPr>
          <w:rFonts w:ascii="Arial" w:hAnsi="Arial" w:cs="Arial"/>
          <w:sz w:val="24"/>
          <w:szCs w:val="24"/>
        </w:rPr>
      </w:pPr>
    </w:p>
    <w:p w14:paraId="7BEBEA0C" w14:textId="618B6CCA" w:rsidR="0036272A" w:rsidRDefault="0036272A" w:rsidP="0036272A"/>
    <w:p w14:paraId="247ED2C2" w14:textId="77777777" w:rsidR="0036272A" w:rsidRDefault="0036272A" w:rsidP="0036272A"/>
    <w:p w14:paraId="306834D1" w14:textId="77777777" w:rsidR="0036272A" w:rsidRDefault="0036272A" w:rsidP="0036272A"/>
    <w:p w14:paraId="28BF15B0" w14:textId="77777777" w:rsidR="0036272A" w:rsidRDefault="0036272A" w:rsidP="0036272A"/>
    <w:p w14:paraId="45AFB9A8" w14:textId="77777777" w:rsidR="0036272A" w:rsidRDefault="0036272A" w:rsidP="0036272A"/>
    <w:p w14:paraId="01724F22" w14:textId="77777777" w:rsidR="0036272A" w:rsidRDefault="0036272A" w:rsidP="0036272A"/>
    <w:p w14:paraId="19526A73" w14:textId="77777777" w:rsidR="0036272A" w:rsidRDefault="0036272A" w:rsidP="0036272A"/>
    <w:p w14:paraId="09CA7FDE" w14:textId="77777777" w:rsidR="0036272A" w:rsidRDefault="0036272A" w:rsidP="0036272A"/>
    <w:p w14:paraId="38982E92" w14:textId="77777777" w:rsidR="0036272A" w:rsidRDefault="0036272A" w:rsidP="0036272A"/>
    <w:p w14:paraId="413F5ABD" w14:textId="77777777" w:rsidR="0036272A" w:rsidRDefault="0036272A" w:rsidP="0036272A"/>
    <w:p w14:paraId="3688CF97" w14:textId="77777777" w:rsidR="0036272A" w:rsidRDefault="0036272A" w:rsidP="0036272A"/>
    <w:p w14:paraId="39909FE9" w14:textId="77777777" w:rsidR="0036272A" w:rsidRDefault="0036272A" w:rsidP="0036272A"/>
    <w:p w14:paraId="7C536F21" w14:textId="77777777" w:rsidR="0036272A" w:rsidRDefault="0036272A" w:rsidP="0036272A"/>
    <w:p w14:paraId="27DB3BC0" w14:textId="77777777" w:rsidR="0036272A" w:rsidRDefault="0036272A" w:rsidP="0036272A"/>
    <w:p w14:paraId="20900AD8" w14:textId="77777777" w:rsidR="0036272A" w:rsidRDefault="0036272A" w:rsidP="0036272A"/>
    <w:p w14:paraId="50FCCEFE" w14:textId="77777777" w:rsidR="0036272A" w:rsidRDefault="0036272A" w:rsidP="0036272A"/>
    <w:p w14:paraId="0D9DCDE7" w14:textId="77777777" w:rsidR="0036272A" w:rsidRDefault="0036272A" w:rsidP="0036272A"/>
    <w:p w14:paraId="79F0D268" w14:textId="77777777" w:rsidR="0036272A" w:rsidRPr="00AC12D9" w:rsidRDefault="0036272A" w:rsidP="0036272A">
      <w:pPr>
        <w:rPr>
          <w:b/>
          <w:bCs/>
          <w:sz w:val="24"/>
          <w:szCs w:val="24"/>
        </w:rPr>
      </w:pPr>
      <w:r w:rsidRPr="00AC12D9">
        <w:rPr>
          <w:b/>
          <w:bCs/>
          <w:sz w:val="24"/>
          <w:szCs w:val="24"/>
        </w:rPr>
        <w:t>4. Perfilado inicial de los datos</w:t>
      </w:r>
    </w:p>
    <w:p w14:paraId="26C4E887" w14:textId="77777777" w:rsidR="0036272A" w:rsidRPr="00AC12D9" w:rsidRDefault="0036272A" w:rsidP="0036272A">
      <w:pPr>
        <w:jc w:val="both"/>
        <w:rPr>
          <w:sz w:val="24"/>
          <w:szCs w:val="24"/>
        </w:rPr>
      </w:pPr>
      <w:r w:rsidRPr="00AC12D9">
        <w:rPr>
          <w:b/>
          <w:bCs/>
          <w:sz w:val="24"/>
          <w:szCs w:val="24"/>
        </w:rPr>
        <w:lastRenderedPageBreak/>
        <w:t>Dimensiones generales</w:t>
      </w:r>
      <w:r w:rsidRPr="00AC12D9">
        <w:rPr>
          <w:sz w:val="24"/>
          <w:szCs w:val="24"/>
        </w:rPr>
        <w:t xml:space="preserve">: La matriz original de microdatos contiene aproximadamente </w:t>
      </w:r>
      <w:r w:rsidRPr="00AC12D9">
        <w:rPr>
          <w:b/>
          <w:bCs/>
          <w:sz w:val="24"/>
          <w:szCs w:val="24"/>
        </w:rPr>
        <w:t xml:space="preserve">N </w:t>
      </w:r>
      <w:r w:rsidRPr="00AC12D9">
        <w:rPr>
          <w:rFonts w:cstheme="minorHAnsi"/>
          <w:b/>
          <w:bCs/>
          <w:sz w:val="24"/>
          <w:szCs w:val="24"/>
        </w:rPr>
        <w:t>≈</w:t>
      </w:r>
      <w:r w:rsidRPr="00AC12D9">
        <w:rPr>
          <w:b/>
          <w:bCs/>
          <w:sz w:val="24"/>
          <w:szCs w:val="24"/>
        </w:rPr>
        <w:t xml:space="preserve"> 40.000 a 50.000</w:t>
      </w:r>
      <w:r w:rsidRPr="00AC12D9">
        <w:rPr>
          <w:sz w:val="24"/>
          <w:szCs w:val="24"/>
        </w:rPr>
        <w:t xml:space="preserve"> registros individuales (personas) y alrededor de 150 a 200 columnas o variables provenientes del cuestionario.</w:t>
      </w:r>
    </w:p>
    <w:p w14:paraId="6B19498C" w14:textId="77777777" w:rsidR="0036272A" w:rsidRPr="00AC12D9" w:rsidRDefault="0036272A" w:rsidP="0036272A">
      <w:pPr>
        <w:jc w:val="both"/>
        <w:rPr>
          <w:b/>
          <w:bCs/>
          <w:sz w:val="24"/>
          <w:szCs w:val="24"/>
        </w:rPr>
      </w:pPr>
      <w:r w:rsidRPr="00AC12D9">
        <w:rPr>
          <w:b/>
          <w:bCs/>
          <w:sz w:val="24"/>
          <w:szCs w:val="24"/>
        </w:rPr>
        <w:t>Detección y corrección de tipos:</w:t>
      </w:r>
    </w:p>
    <w:p w14:paraId="44277D24" w14:textId="77777777" w:rsidR="0036272A" w:rsidRPr="00AC12D9" w:rsidRDefault="0036272A" w:rsidP="0036272A">
      <w:pPr>
        <w:jc w:val="both"/>
        <w:rPr>
          <w:sz w:val="24"/>
          <w:szCs w:val="24"/>
        </w:rPr>
      </w:pPr>
      <w:r w:rsidRPr="00AC12D9">
        <w:rPr>
          <w:sz w:val="24"/>
          <w:szCs w:val="24"/>
        </w:rPr>
        <w:t>- Gran parte de las columnas que contienen variables numéricas continuas (</w:t>
      </w:r>
      <w:proofErr w:type="spellStart"/>
      <w:r w:rsidRPr="00AC12D9">
        <w:rPr>
          <w:sz w:val="24"/>
          <w:szCs w:val="24"/>
        </w:rPr>
        <w:t>e.g</w:t>
      </w:r>
      <w:proofErr w:type="spellEnd"/>
      <w:r w:rsidRPr="00AC12D9">
        <w:rPr>
          <w:sz w:val="24"/>
          <w:szCs w:val="24"/>
        </w:rPr>
        <w:t xml:space="preserve">., </w:t>
      </w:r>
      <w:r w:rsidRPr="00AC12D9">
        <w:rPr>
          <w:b/>
          <w:bCs/>
          <w:sz w:val="24"/>
          <w:szCs w:val="24"/>
        </w:rPr>
        <w:t>INGPRINC</w:t>
      </w:r>
      <w:r w:rsidRPr="00AC12D9">
        <w:rPr>
          <w:sz w:val="24"/>
          <w:szCs w:val="24"/>
        </w:rPr>
        <w:t xml:space="preserve">, </w:t>
      </w:r>
      <w:r w:rsidRPr="00AC12D9">
        <w:rPr>
          <w:b/>
          <w:bCs/>
          <w:sz w:val="24"/>
          <w:szCs w:val="24"/>
        </w:rPr>
        <w:t>INGTOT</w:t>
      </w:r>
      <w:r w:rsidRPr="00AC12D9">
        <w:rPr>
          <w:sz w:val="24"/>
          <w:szCs w:val="24"/>
        </w:rPr>
        <w:t>) importan inicialmente como tipos cualitativos (</w:t>
      </w:r>
      <w:proofErr w:type="spellStart"/>
      <w:r w:rsidRPr="00AC12D9">
        <w:rPr>
          <w:b/>
          <w:bCs/>
          <w:sz w:val="24"/>
          <w:szCs w:val="24"/>
        </w:rPr>
        <w:t>object</w:t>
      </w:r>
      <w:proofErr w:type="spellEnd"/>
      <w:r w:rsidRPr="00AC12D9">
        <w:rPr>
          <w:sz w:val="24"/>
          <w:szCs w:val="24"/>
        </w:rPr>
        <w:t xml:space="preserve">) debido al uso de caracteres especiales, separadores de miles o códigos de salto (ej. </w:t>
      </w:r>
      <w:r w:rsidRPr="00AC12D9">
        <w:rPr>
          <w:b/>
          <w:bCs/>
          <w:sz w:val="24"/>
          <w:szCs w:val="24"/>
        </w:rPr>
        <w:t>999999999</w:t>
      </w:r>
      <w:r w:rsidRPr="00AC12D9">
        <w:rPr>
          <w:sz w:val="24"/>
          <w:szCs w:val="24"/>
        </w:rPr>
        <w:t xml:space="preserve"> o espacios en blanco para "No corresponde" o "Sin Ingreso").</w:t>
      </w:r>
    </w:p>
    <w:p w14:paraId="39F89C87" w14:textId="77777777" w:rsidR="0036272A" w:rsidRPr="00AC12D9" w:rsidRDefault="0036272A" w:rsidP="0036272A">
      <w:pPr>
        <w:jc w:val="both"/>
        <w:rPr>
          <w:sz w:val="24"/>
          <w:szCs w:val="24"/>
        </w:rPr>
      </w:pPr>
      <w:r w:rsidRPr="00AC12D9">
        <w:rPr>
          <w:sz w:val="24"/>
          <w:szCs w:val="24"/>
        </w:rPr>
        <w:t>- Las variables de estratificación socioespacial y demográfica (</w:t>
      </w:r>
      <w:r w:rsidRPr="00AC12D9">
        <w:rPr>
          <w:b/>
          <w:bCs/>
          <w:sz w:val="24"/>
          <w:szCs w:val="24"/>
        </w:rPr>
        <w:t>AREA</w:t>
      </w:r>
      <w:r w:rsidRPr="00AC12D9">
        <w:rPr>
          <w:sz w:val="24"/>
          <w:szCs w:val="24"/>
        </w:rPr>
        <w:t xml:space="preserve">, </w:t>
      </w:r>
      <w:r w:rsidRPr="00AC12D9">
        <w:rPr>
          <w:b/>
          <w:bCs/>
          <w:sz w:val="24"/>
          <w:szCs w:val="24"/>
        </w:rPr>
        <w:t>P02_SEXO</w:t>
      </w:r>
      <w:r w:rsidRPr="00AC12D9">
        <w:rPr>
          <w:sz w:val="24"/>
          <w:szCs w:val="24"/>
        </w:rPr>
        <w:t xml:space="preserve">, </w:t>
      </w:r>
      <w:r w:rsidRPr="00AC12D9">
        <w:rPr>
          <w:b/>
          <w:bCs/>
          <w:sz w:val="24"/>
          <w:szCs w:val="24"/>
        </w:rPr>
        <w:t>ED03</w:t>
      </w:r>
      <w:r w:rsidRPr="00AC12D9">
        <w:rPr>
          <w:sz w:val="24"/>
          <w:szCs w:val="24"/>
        </w:rPr>
        <w:t>) son importadas como numéricas (</w:t>
      </w:r>
      <w:r w:rsidRPr="00AC12D9">
        <w:rPr>
          <w:b/>
          <w:bCs/>
          <w:sz w:val="24"/>
          <w:szCs w:val="24"/>
        </w:rPr>
        <w:t>int64</w:t>
      </w:r>
      <w:r w:rsidRPr="00AC12D9">
        <w:rPr>
          <w:sz w:val="24"/>
          <w:szCs w:val="24"/>
        </w:rPr>
        <w:t>), pero su naturaleza lógica es categórica nominal/ordinal.</w:t>
      </w:r>
    </w:p>
    <w:p w14:paraId="1199C7B4" w14:textId="77777777" w:rsidR="0036272A" w:rsidRPr="00AC12D9" w:rsidRDefault="0036272A" w:rsidP="0036272A">
      <w:pPr>
        <w:jc w:val="both"/>
        <w:rPr>
          <w:b/>
          <w:bCs/>
          <w:sz w:val="24"/>
          <w:szCs w:val="24"/>
        </w:rPr>
      </w:pPr>
      <w:r w:rsidRPr="00AC12D9">
        <w:rPr>
          <w:b/>
          <w:bCs/>
          <w:sz w:val="24"/>
          <w:szCs w:val="24"/>
        </w:rPr>
        <w:t>Cardinalidad de variables categóricas:</w:t>
      </w:r>
    </w:p>
    <w:p w14:paraId="538F0401" w14:textId="77777777" w:rsidR="0036272A" w:rsidRPr="00AC12D9" w:rsidRDefault="0036272A" w:rsidP="0036272A">
      <w:pPr>
        <w:jc w:val="both"/>
        <w:rPr>
          <w:sz w:val="24"/>
          <w:szCs w:val="24"/>
        </w:rPr>
      </w:pPr>
      <w:r w:rsidRPr="00AC12D9">
        <w:rPr>
          <w:sz w:val="24"/>
          <w:szCs w:val="24"/>
        </w:rPr>
        <w:t xml:space="preserve">- </w:t>
      </w:r>
      <w:r w:rsidRPr="00AC12D9">
        <w:rPr>
          <w:b/>
          <w:bCs/>
          <w:sz w:val="24"/>
          <w:szCs w:val="24"/>
        </w:rPr>
        <w:t>AREA</w:t>
      </w:r>
      <w:r w:rsidRPr="00AC12D9">
        <w:rPr>
          <w:sz w:val="24"/>
          <w:szCs w:val="24"/>
        </w:rPr>
        <w:t>: Cardinalidad 2 (Urbano / Rural).</w:t>
      </w:r>
    </w:p>
    <w:p w14:paraId="30997C5F" w14:textId="77777777" w:rsidR="0036272A" w:rsidRPr="00AC12D9" w:rsidRDefault="0036272A" w:rsidP="0036272A">
      <w:pPr>
        <w:jc w:val="both"/>
        <w:rPr>
          <w:sz w:val="24"/>
          <w:szCs w:val="24"/>
        </w:rPr>
      </w:pPr>
      <w:r w:rsidRPr="00AC12D9">
        <w:rPr>
          <w:sz w:val="24"/>
          <w:szCs w:val="24"/>
        </w:rPr>
        <w:t xml:space="preserve">- </w:t>
      </w:r>
      <w:r w:rsidRPr="00AC12D9">
        <w:rPr>
          <w:b/>
          <w:bCs/>
          <w:sz w:val="24"/>
          <w:szCs w:val="24"/>
        </w:rPr>
        <w:t>P02_SEXO</w:t>
      </w:r>
      <w:r w:rsidRPr="00AC12D9">
        <w:rPr>
          <w:sz w:val="24"/>
          <w:szCs w:val="24"/>
        </w:rPr>
        <w:t>: Cardinalidad 2 (Hombre / Mujer).</w:t>
      </w:r>
    </w:p>
    <w:p w14:paraId="0B451278" w14:textId="77777777" w:rsidR="0036272A" w:rsidRPr="00AC12D9" w:rsidRDefault="0036272A" w:rsidP="0036272A">
      <w:pPr>
        <w:jc w:val="both"/>
        <w:rPr>
          <w:sz w:val="24"/>
          <w:szCs w:val="24"/>
        </w:rPr>
      </w:pPr>
      <w:r w:rsidRPr="00AC12D9">
        <w:rPr>
          <w:sz w:val="24"/>
          <w:szCs w:val="24"/>
        </w:rPr>
        <w:t xml:space="preserve">- </w:t>
      </w:r>
      <w:r w:rsidRPr="00AC12D9">
        <w:rPr>
          <w:b/>
          <w:bCs/>
          <w:sz w:val="24"/>
          <w:szCs w:val="24"/>
        </w:rPr>
        <w:t>ED03</w:t>
      </w:r>
      <w:r w:rsidRPr="00AC12D9">
        <w:rPr>
          <w:sz w:val="24"/>
          <w:szCs w:val="24"/>
        </w:rPr>
        <w:t xml:space="preserve"> (Nivel Educativo Recodificado): Cardinalidad 4 (Sin Instrucción, Básica, Media, Superior/Terciaria).</w:t>
      </w:r>
    </w:p>
    <w:p w14:paraId="73E243C8" w14:textId="77777777" w:rsidR="0036272A" w:rsidRPr="00AC12D9" w:rsidRDefault="0036272A" w:rsidP="0036272A">
      <w:pPr>
        <w:rPr>
          <w:sz w:val="24"/>
          <w:szCs w:val="24"/>
        </w:rPr>
      </w:pPr>
    </w:p>
    <w:p w14:paraId="4A4F46B8" w14:textId="77777777" w:rsidR="0036272A" w:rsidRPr="00AC12D9" w:rsidRDefault="0036272A" w:rsidP="0036272A">
      <w:pPr>
        <w:rPr>
          <w:sz w:val="24"/>
          <w:szCs w:val="24"/>
        </w:rPr>
      </w:pPr>
      <w:r w:rsidRPr="00AC12D9">
        <w:rPr>
          <w:b/>
          <w:bCs/>
          <w:sz w:val="24"/>
          <w:szCs w:val="24"/>
        </w:rPr>
        <w:t>Distribución preliminar de variables numéricas</w:t>
      </w:r>
      <w:r w:rsidRPr="00AC12D9">
        <w:rPr>
          <w:sz w:val="24"/>
          <w:szCs w:val="24"/>
        </w:rPr>
        <w:t>:</w:t>
      </w:r>
    </w:p>
    <w:p w14:paraId="5E58CC72" w14:textId="77777777" w:rsidR="0036272A" w:rsidRPr="00AC12D9" w:rsidRDefault="0036272A" w:rsidP="0036272A">
      <w:pPr>
        <w:jc w:val="both"/>
        <w:rPr>
          <w:sz w:val="24"/>
          <w:szCs w:val="24"/>
        </w:rPr>
      </w:pPr>
      <w:r w:rsidRPr="00AC12D9">
        <w:rPr>
          <w:sz w:val="24"/>
          <w:szCs w:val="24"/>
        </w:rPr>
        <w:t xml:space="preserve">- </w:t>
      </w:r>
      <w:r w:rsidRPr="00AC12D9">
        <w:rPr>
          <w:b/>
          <w:bCs/>
          <w:sz w:val="24"/>
          <w:szCs w:val="24"/>
        </w:rPr>
        <w:t>Años de estudio</w:t>
      </w:r>
      <w:r w:rsidRPr="00AC12D9">
        <w:rPr>
          <w:sz w:val="24"/>
          <w:szCs w:val="24"/>
        </w:rPr>
        <w:t>: Presenta distribución asimétrica a la derecha, agrupándose la mayor densidad entre los 6 y 12 años de estudio.</w:t>
      </w:r>
    </w:p>
    <w:p w14:paraId="0FA815D2" w14:textId="77777777" w:rsidR="0036272A" w:rsidRPr="00AC12D9" w:rsidRDefault="0036272A" w:rsidP="0036272A">
      <w:pPr>
        <w:jc w:val="both"/>
        <w:rPr>
          <w:sz w:val="24"/>
          <w:szCs w:val="24"/>
        </w:rPr>
      </w:pPr>
      <w:r w:rsidRPr="00AC12D9">
        <w:rPr>
          <w:sz w:val="24"/>
          <w:szCs w:val="24"/>
        </w:rPr>
        <w:t xml:space="preserve">- </w:t>
      </w:r>
      <w:r w:rsidRPr="00AC12D9">
        <w:rPr>
          <w:b/>
          <w:bCs/>
          <w:sz w:val="24"/>
          <w:szCs w:val="24"/>
        </w:rPr>
        <w:t>Ingreso monetario laboral</w:t>
      </w:r>
      <w:r w:rsidRPr="00AC12D9">
        <w:rPr>
          <w:sz w:val="24"/>
          <w:szCs w:val="24"/>
        </w:rPr>
        <w:t xml:space="preserve"> (</w:t>
      </w:r>
      <w:r w:rsidRPr="00AC12D9">
        <w:rPr>
          <w:b/>
          <w:bCs/>
          <w:sz w:val="24"/>
          <w:szCs w:val="24"/>
        </w:rPr>
        <w:t>INGPRINC</w:t>
      </w:r>
      <w:r w:rsidRPr="00AC12D9">
        <w:rPr>
          <w:sz w:val="24"/>
          <w:szCs w:val="24"/>
        </w:rPr>
        <w:t>): Presenta una asimetría positiva severa (sesgo a la derecha) con presencia de valores atípicos (</w:t>
      </w:r>
      <w:proofErr w:type="spellStart"/>
      <w:r w:rsidRPr="00AC12D9">
        <w:rPr>
          <w:sz w:val="24"/>
          <w:szCs w:val="24"/>
        </w:rPr>
        <w:t>outliers</w:t>
      </w:r>
      <w:proofErr w:type="spellEnd"/>
      <w:r w:rsidRPr="00AC12D9">
        <w:rPr>
          <w:sz w:val="24"/>
          <w:szCs w:val="24"/>
        </w:rPr>
        <w:t xml:space="preserve"> de altos ingresos), recomendando el uso de la mediana o la transformación logarítmica (</w:t>
      </w:r>
      <w:proofErr w:type="spellStart"/>
      <w:r w:rsidRPr="00AC12D9">
        <w:rPr>
          <w:sz w:val="24"/>
          <w:szCs w:val="24"/>
        </w:rPr>
        <w:t>ln</w:t>
      </w:r>
      <w:proofErr w:type="spellEnd"/>
      <w:r w:rsidRPr="00AC12D9">
        <w:rPr>
          <w:sz w:val="24"/>
          <w:szCs w:val="24"/>
        </w:rPr>
        <w:t>(ingreso)) para el modelado inferencial posterior.</w:t>
      </w:r>
    </w:p>
    <w:p w14:paraId="3E59DC0D" w14:textId="77777777" w:rsidR="0036272A" w:rsidRPr="00AC12D9" w:rsidRDefault="0036272A" w:rsidP="0036272A">
      <w:pPr>
        <w:rPr>
          <w:sz w:val="24"/>
          <w:szCs w:val="24"/>
        </w:rPr>
      </w:pPr>
    </w:p>
    <w:p w14:paraId="185BB27F" w14:textId="77777777" w:rsidR="0036272A" w:rsidRPr="00AC12D9" w:rsidRDefault="0036272A" w:rsidP="0036272A">
      <w:pPr>
        <w:rPr>
          <w:b/>
          <w:bCs/>
          <w:sz w:val="24"/>
          <w:szCs w:val="24"/>
        </w:rPr>
      </w:pPr>
      <w:r w:rsidRPr="00AC12D9">
        <w:rPr>
          <w:b/>
          <w:bCs/>
          <w:sz w:val="24"/>
          <w:szCs w:val="24"/>
        </w:rPr>
        <w:t>5. Evaluación de la calidad de los datos</w:t>
      </w:r>
    </w:p>
    <w:p w14:paraId="10DB6877" w14:textId="77777777" w:rsidR="0036272A" w:rsidRPr="00AC12D9" w:rsidRDefault="0036272A" w:rsidP="0036272A">
      <w:pPr>
        <w:jc w:val="both"/>
        <w:rPr>
          <w:sz w:val="24"/>
          <w:szCs w:val="24"/>
        </w:rPr>
      </w:pPr>
      <w:r w:rsidRPr="00AC12D9">
        <w:rPr>
          <w:sz w:val="24"/>
          <w:szCs w:val="24"/>
        </w:rPr>
        <w:t>1. Completitud: Las variables sociodemográficas básicas (AREA, SEXO, EDAD) presentan un 100% de llenado. Las variables asociadas a ingresos (INGPRINC) presentan faltantes o ceros estructurales que corresponden a personas inactivas, desocupadas o trabajadoras no remuneradas.</w:t>
      </w:r>
    </w:p>
    <w:p w14:paraId="4C4344CB" w14:textId="77777777" w:rsidR="0036272A" w:rsidRPr="00AC12D9" w:rsidRDefault="0036272A" w:rsidP="0036272A">
      <w:pPr>
        <w:jc w:val="both"/>
        <w:rPr>
          <w:sz w:val="24"/>
          <w:szCs w:val="24"/>
        </w:rPr>
      </w:pPr>
      <w:r w:rsidRPr="00AC12D9">
        <w:rPr>
          <w:sz w:val="24"/>
          <w:szCs w:val="24"/>
        </w:rPr>
        <w:t>2. Consistencia: Se evalúa la coherencia lógica interna entre la edad y los años de estudio acumulados (ej. evitar que una persona de 16 años registre 18 años de escolaridad aprobados).</w:t>
      </w:r>
    </w:p>
    <w:p w14:paraId="4BB2F5FD" w14:textId="77777777" w:rsidR="0036272A" w:rsidRPr="00AC12D9" w:rsidRDefault="0036272A" w:rsidP="0036272A">
      <w:pPr>
        <w:jc w:val="both"/>
        <w:rPr>
          <w:sz w:val="24"/>
          <w:szCs w:val="24"/>
        </w:rPr>
      </w:pPr>
      <w:r w:rsidRPr="00AC12D9">
        <w:rPr>
          <w:sz w:val="24"/>
          <w:szCs w:val="24"/>
        </w:rPr>
        <w:t>3. Exactitud aparente: Los montos de ingresos reportados en la encuesta concuerdan con los rangos operativos de salarios mínimos y promedios sectoriales publicados por el INE de Paraguay.</w:t>
      </w:r>
    </w:p>
    <w:p w14:paraId="2B93C760" w14:textId="77777777" w:rsidR="0036272A" w:rsidRPr="00AC12D9" w:rsidRDefault="0036272A" w:rsidP="0036272A">
      <w:pPr>
        <w:jc w:val="both"/>
        <w:rPr>
          <w:sz w:val="24"/>
          <w:szCs w:val="24"/>
        </w:rPr>
      </w:pPr>
      <w:r w:rsidRPr="00AC12D9">
        <w:rPr>
          <w:sz w:val="24"/>
          <w:szCs w:val="24"/>
        </w:rPr>
        <w:lastRenderedPageBreak/>
        <w:t>4. Actualidad: Corresponde a la medición anual de la EPHC 2025, garantizando vigencia para el análisis del mercado laboral contemporáneo.</w:t>
      </w:r>
    </w:p>
    <w:p w14:paraId="5F5466E5" w14:textId="77777777" w:rsidR="0036272A" w:rsidRPr="00AC12D9" w:rsidRDefault="0036272A" w:rsidP="0036272A">
      <w:pPr>
        <w:jc w:val="both"/>
        <w:rPr>
          <w:sz w:val="24"/>
          <w:szCs w:val="24"/>
        </w:rPr>
      </w:pPr>
      <w:r w:rsidRPr="00AC12D9">
        <w:rPr>
          <w:sz w:val="24"/>
          <w:szCs w:val="24"/>
        </w:rPr>
        <w:t>5. Trazabilidad de la fuente: Archivos provenientes de la plataforma oficial de microdatos abiertos del INE (www.ine.gov.py).</w:t>
      </w:r>
    </w:p>
    <w:p w14:paraId="43FC41CC" w14:textId="77777777" w:rsidR="0036272A" w:rsidRPr="00AC12D9" w:rsidRDefault="0036272A" w:rsidP="0036272A">
      <w:pPr>
        <w:rPr>
          <w:sz w:val="24"/>
          <w:szCs w:val="24"/>
        </w:rPr>
      </w:pPr>
    </w:p>
    <w:p w14:paraId="3F750A73" w14:textId="77777777" w:rsidR="0036272A" w:rsidRPr="00AC12D9" w:rsidRDefault="0036272A" w:rsidP="0036272A">
      <w:pPr>
        <w:rPr>
          <w:b/>
          <w:bCs/>
          <w:sz w:val="24"/>
          <w:szCs w:val="24"/>
        </w:rPr>
      </w:pPr>
      <w:r w:rsidRPr="00AC12D9">
        <w:rPr>
          <w:b/>
          <w:bCs/>
          <w:sz w:val="24"/>
          <w:szCs w:val="24"/>
        </w:rPr>
        <w:t>6. Selección justificada de datos (Filtrado y Recorte)</w:t>
      </w:r>
    </w:p>
    <w:p w14:paraId="081EA15E" w14:textId="77777777" w:rsidR="0036272A" w:rsidRPr="00AC12D9" w:rsidRDefault="0036272A" w:rsidP="0036272A">
      <w:pPr>
        <w:jc w:val="both"/>
        <w:rPr>
          <w:sz w:val="24"/>
          <w:szCs w:val="24"/>
        </w:rPr>
      </w:pPr>
      <w:r w:rsidRPr="00AC12D9">
        <w:rPr>
          <w:sz w:val="24"/>
          <w:szCs w:val="24"/>
        </w:rPr>
        <w:t>Para responder a la pregunta principal (</w:t>
      </w:r>
      <w:r w:rsidRPr="00AC12D9">
        <w:rPr>
          <w:i/>
          <w:iCs/>
          <w:sz w:val="24"/>
          <w:szCs w:val="24"/>
        </w:rPr>
        <w:t>¿De qué manera el nivel educativo impacta en los ingresos laborales de la PEA en Paraguay durante el año 2025?</w:t>
      </w:r>
      <w:r w:rsidRPr="00AC12D9">
        <w:rPr>
          <w:sz w:val="24"/>
          <w:szCs w:val="24"/>
        </w:rPr>
        <w:t>), se realiza una selección estratégica de registros y variables:</w:t>
      </w:r>
    </w:p>
    <w:p w14:paraId="1A21407C" w14:textId="77777777" w:rsidR="0036272A" w:rsidRPr="00AC12D9" w:rsidRDefault="0036272A" w:rsidP="0036272A">
      <w:pPr>
        <w:jc w:val="both"/>
        <w:rPr>
          <w:b/>
          <w:bCs/>
          <w:sz w:val="24"/>
          <w:szCs w:val="24"/>
        </w:rPr>
      </w:pPr>
      <w:r w:rsidRPr="00AC12D9">
        <w:rPr>
          <w:b/>
          <w:bCs/>
          <w:sz w:val="24"/>
          <w:szCs w:val="24"/>
        </w:rPr>
        <w:t>Criterios de Inclusión / Exclusión de Registros:</w:t>
      </w:r>
    </w:p>
    <w:p w14:paraId="08B38468" w14:textId="77777777" w:rsidR="0036272A" w:rsidRPr="00AC12D9" w:rsidRDefault="0036272A" w:rsidP="0036272A">
      <w:pPr>
        <w:pStyle w:val="Prrafodelista"/>
        <w:numPr>
          <w:ilvl w:val="0"/>
          <w:numId w:val="4"/>
        </w:numPr>
        <w:jc w:val="both"/>
        <w:rPr>
          <w:sz w:val="24"/>
          <w:szCs w:val="24"/>
        </w:rPr>
      </w:pPr>
      <w:r w:rsidRPr="00AC12D9">
        <w:rPr>
          <w:sz w:val="24"/>
          <w:szCs w:val="24"/>
        </w:rPr>
        <w:t>Filtro PET: Se descartan las personas menores de 15 años por estar fuera de la Población en Edad de Trabajar (PET).</w:t>
      </w:r>
    </w:p>
    <w:p w14:paraId="69EB3576" w14:textId="77777777" w:rsidR="0036272A" w:rsidRPr="00AC12D9" w:rsidRDefault="0036272A" w:rsidP="0036272A">
      <w:pPr>
        <w:pStyle w:val="Prrafodelista"/>
        <w:numPr>
          <w:ilvl w:val="0"/>
          <w:numId w:val="4"/>
        </w:numPr>
        <w:jc w:val="both"/>
        <w:rPr>
          <w:sz w:val="24"/>
          <w:szCs w:val="24"/>
        </w:rPr>
      </w:pPr>
      <w:r w:rsidRPr="00AC12D9">
        <w:rPr>
          <w:sz w:val="24"/>
          <w:szCs w:val="24"/>
        </w:rPr>
        <w:t>Filtro PEA Ocupada: Se restringe la base de análisis primario a las personas ocupadas con ingresos laborales positivos registrados ( &gt; 0 ), excluyendo trabajadoras de hogar sin pago o respuestas con datos omitidos en el bloque laboral, alineado con la unidad de análisis.</w:t>
      </w:r>
    </w:p>
    <w:p w14:paraId="7F6EEC18" w14:textId="77777777" w:rsidR="0036272A" w:rsidRPr="00AC12D9" w:rsidRDefault="0036272A" w:rsidP="0036272A">
      <w:pPr>
        <w:rPr>
          <w:b/>
          <w:bCs/>
          <w:sz w:val="24"/>
          <w:szCs w:val="24"/>
        </w:rPr>
      </w:pPr>
      <w:r w:rsidRPr="00AC12D9">
        <w:rPr>
          <w:b/>
          <w:bCs/>
          <w:sz w:val="24"/>
          <w:szCs w:val="24"/>
        </w:rPr>
        <w:t>Descarte de Variables:</w:t>
      </w:r>
    </w:p>
    <w:p w14:paraId="5D645B10" w14:textId="77777777" w:rsidR="0036272A" w:rsidRPr="00AC12D9" w:rsidRDefault="0036272A" w:rsidP="0036272A">
      <w:pPr>
        <w:jc w:val="both"/>
        <w:rPr>
          <w:sz w:val="24"/>
          <w:szCs w:val="24"/>
        </w:rPr>
      </w:pPr>
      <w:r w:rsidRPr="00AC12D9">
        <w:rPr>
          <w:sz w:val="24"/>
          <w:szCs w:val="24"/>
        </w:rPr>
        <w:t xml:space="preserve">Se descartan variables sobre equipamiento del hogar, características de construcción de la vivienda, módulos sobre migración histórica y violencia, debido a que no aportan </w:t>
      </w:r>
      <w:proofErr w:type="spellStart"/>
      <w:r w:rsidRPr="00AC12D9">
        <w:rPr>
          <w:sz w:val="24"/>
          <w:szCs w:val="24"/>
        </w:rPr>
        <w:t>explicabilidad</w:t>
      </w:r>
      <w:proofErr w:type="spellEnd"/>
      <w:r w:rsidRPr="00AC12D9">
        <w:rPr>
          <w:sz w:val="24"/>
          <w:szCs w:val="24"/>
        </w:rPr>
        <w:t xml:space="preserve"> a los objetivos específicos 1 a 4 del proyecto.</w:t>
      </w:r>
    </w:p>
    <w:p w14:paraId="6E0668E0" w14:textId="77777777" w:rsidR="0036272A" w:rsidRPr="00AC12D9" w:rsidRDefault="0036272A" w:rsidP="0036272A">
      <w:pPr>
        <w:rPr>
          <w:sz w:val="24"/>
          <w:szCs w:val="24"/>
        </w:rPr>
      </w:pPr>
    </w:p>
    <w:p w14:paraId="06F24114" w14:textId="77777777" w:rsidR="0036272A" w:rsidRPr="00AC12D9" w:rsidRDefault="0036272A" w:rsidP="0036272A">
      <w:pPr>
        <w:rPr>
          <w:b/>
          <w:bCs/>
          <w:sz w:val="24"/>
          <w:szCs w:val="24"/>
        </w:rPr>
      </w:pPr>
      <w:r w:rsidRPr="00AC12D9">
        <w:rPr>
          <w:b/>
          <w:bCs/>
          <w:sz w:val="24"/>
          <w:szCs w:val="24"/>
        </w:rPr>
        <w:t>7. Documentación oficial de la fuente</w:t>
      </w:r>
    </w:p>
    <w:p w14:paraId="16B75EBB" w14:textId="77777777" w:rsidR="0036272A" w:rsidRPr="00AC12D9" w:rsidRDefault="0036272A" w:rsidP="0036272A">
      <w:pPr>
        <w:rPr>
          <w:sz w:val="24"/>
          <w:szCs w:val="24"/>
        </w:rPr>
      </w:pPr>
      <w:r w:rsidRPr="00AC12D9">
        <w:rPr>
          <w:sz w:val="24"/>
          <w:szCs w:val="24"/>
        </w:rPr>
        <w:t>- Institución emisora: Instituto Nacional de Estadística (INE) - Presidencia de la República del Paraguay.</w:t>
      </w:r>
    </w:p>
    <w:p w14:paraId="13B9E3D5" w14:textId="77777777" w:rsidR="0036272A" w:rsidRPr="00AC12D9" w:rsidRDefault="0036272A" w:rsidP="0036272A">
      <w:pPr>
        <w:rPr>
          <w:sz w:val="24"/>
          <w:szCs w:val="24"/>
        </w:rPr>
      </w:pPr>
      <w:r w:rsidRPr="00AC12D9">
        <w:rPr>
          <w:sz w:val="24"/>
          <w:szCs w:val="24"/>
        </w:rPr>
        <w:t>- Dataset / Base de datos: Encuesta Permanente de Hogares Continua (EPHC Anual 2025).</w:t>
      </w:r>
    </w:p>
    <w:p w14:paraId="5D66292F" w14:textId="77777777" w:rsidR="0036272A" w:rsidRPr="00AC12D9" w:rsidRDefault="0036272A" w:rsidP="0036272A">
      <w:pPr>
        <w:rPr>
          <w:sz w:val="24"/>
          <w:szCs w:val="24"/>
        </w:rPr>
      </w:pPr>
      <w:r w:rsidRPr="00AC12D9">
        <w:rPr>
          <w:sz w:val="24"/>
          <w:szCs w:val="24"/>
        </w:rPr>
        <w:t>- URL de origen del dataset:</w:t>
      </w:r>
    </w:p>
    <w:p w14:paraId="3346E2DE" w14:textId="77777777" w:rsidR="0036272A" w:rsidRPr="00AC12D9" w:rsidRDefault="00000000" w:rsidP="0036272A">
      <w:pPr>
        <w:rPr>
          <w:sz w:val="24"/>
          <w:szCs w:val="24"/>
        </w:rPr>
      </w:pPr>
      <w:hyperlink r:id="rId5" w:history="1">
        <w:r w:rsidR="0036272A" w:rsidRPr="00AC12D9">
          <w:rPr>
            <w:rStyle w:val="Hipervnculo"/>
            <w:sz w:val="24"/>
            <w:szCs w:val="24"/>
          </w:rPr>
          <w:t>https://www.ine.gov.py/microdatos/register/EPHC-ANUAL/EPHC_2025_ANUAL/REG02_EPHC_ANUAL_2025.csv</w:t>
        </w:r>
      </w:hyperlink>
      <w:r w:rsidR="0036272A" w:rsidRPr="00AC12D9">
        <w:rPr>
          <w:sz w:val="24"/>
          <w:szCs w:val="24"/>
        </w:rPr>
        <w:t xml:space="preserve"> </w:t>
      </w:r>
    </w:p>
    <w:p w14:paraId="417A1C9D" w14:textId="77777777" w:rsidR="0036272A" w:rsidRPr="00AC12D9" w:rsidRDefault="00000000" w:rsidP="0036272A">
      <w:pPr>
        <w:rPr>
          <w:sz w:val="24"/>
          <w:szCs w:val="24"/>
        </w:rPr>
      </w:pPr>
      <w:hyperlink r:id="rId6" w:history="1">
        <w:r w:rsidR="0036272A" w:rsidRPr="00AC12D9">
          <w:rPr>
            <w:rStyle w:val="Hipervnculo"/>
            <w:sz w:val="24"/>
            <w:szCs w:val="24"/>
          </w:rPr>
          <w:t>https://www.ine.gov.py/microdatos/register/EPHC-ANUAL/EPHC_2025_ANUAL/REG02_EPHC_ANUAL_2025.csv</w:t>
        </w:r>
      </w:hyperlink>
      <w:r w:rsidR="0036272A" w:rsidRPr="00AC12D9">
        <w:rPr>
          <w:sz w:val="24"/>
          <w:szCs w:val="24"/>
        </w:rPr>
        <w:t xml:space="preserve"> </w:t>
      </w:r>
    </w:p>
    <w:p w14:paraId="04A89532" w14:textId="77777777" w:rsidR="0036272A" w:rsidRPr="00AC12D9" w:rsidRDefault="0036272A" w:rsidP="0036272A">
      <w:pPr>
        <w:rPr>
          <w:sz w:val="24"/>
          <w:szCs w:val="24"/>
        </w:rPr>
      </w:pPr>
      <w:r w:rsidRPr="00AC12D9">
        <w:rPr>
          <w:sz w:val="24"/>
          <w:szCs w:val="24"/>
        </w:rPr>
        <w:t>- URL de origen del diccionario:</w:t>
      </w:r>
    </w:p>
    <w:p w14:paraId="527050B1" w14:textId="77777777" w:rsidR="0036272A" w:rsidRPr="00AC12D9" w:rsidRDefault="00000000" w:rsidP="0036272A">
      <w:pPr>
        <w:rPr>
          <w:sz w:val="24"/>
          <w:szCs w:val="24"/>
        </w:rPr>
      </w:pPr>
      <w:hyperlink r:id="rId7" w:history="1">
        <w:r w:rsidR="0036272A" w:rsidRPr="00AC12D9">
          <w:rPr>
            <w:rStyle w:val="Hipervnculo"/>
            <w:sz w:val="24"/>
            <w:szCs w:val="24"/>
          </w:rPr>
          <w:t>https://www.ine.gov.py/microdatos/register/EPHC-ANUAL/EPHC_2025_ANUAL/diccionario_EPHC_ANUAL_2025.xls</w:t>
        </w:r>
      </w:hyperlink>
      <w:r w:rsidR="0036272A" w:rsidRPr="00AC12D9">
        <w:rPr>
          <w:sz w:val="24"/>
          <w:szCs w:val="24"/>
        </w:rPr>
        <w:t xml:space="preserve"> </w:t>
      </w:r>
      <w:hyperlink r:id="rId8" w:history="1">
        <w:r w:rsidR="0036272A" w:rsidRPr="00AC12D9">
          <w:rPr>
            <w:rStyle w:val="Hipervnculo"/>
            <w:sz w:val="24"/>
            <w:szCs w:val="24"/>
          </w:rPr>
          <w:t>https://www.ine.gov.py/microdatos/register/EPHC-ANUAL/EPHC_2025_ANUAL/diccionario_EPHC_ANUAL_2025.xls</w:t>
        </w:r>
      </w:hyperlink>
      <w:r w:rsidR="0036272A" w:rsidRPr="00AC12D9">
        <w:rPr>
          <w:sz w:val="24"/>
          <w:szCs w:val="24"/>
        </w:rPr>
        <w:t xml:space="preserve"> </w:t>
      </w:r>
    </w:p>
    <w:p w14:paraId="39D4729D" w14:textId="77777777" w:rsidR="0036272A" w:rsidRPr="00AC12D9" w:rsidRDefault="0036272A" w:rsidP="0036272A">
      <w:pPr>
        <w:rPr>
          <w:sz w:val="24"/>
          <w:szCs w:val="24"/>
        </w:rPr>
      </w:pPr>
      <w:r w:rsidRPr="00AC12D9">
        <w:rPr>
          <w:sz w:val="24"/>
          <w:szCs w:val="24"/>
        </w:rPr>
        <w:t>- Fecha de consulta/descarga: Septiembre de 2026.</w:t>
      </w:r>
    </w:p>
    <w:p w14:paraId="263DC27C" w14:textId="77777777" w:rsidR="0036272A" w:rsidRPr="00AC12D9" w:rsidRDefault="0036272A" w:rsidP="0036272A">
      <w:pPr>
        <w:rPr>
          <w:sz w:val="24"/>
          <w:szCs w:val="24"/>
        </w:rPr>
      </w:pPr>
      <w:r w:rsidRPr="00AC12D9">
        <w:rPr>
          <w:sz w:val="24"/>
          <w:szCs w:val="24"/>
        </w:rPr>
        <w:t>- Licencia / Permisos: Datos abiertos gubernamentales de libre acceso público con fines estadísticos e investigativos, anonimizados para resguardo de la privacidad individual.</w:t>
      </w:r>
    </w:p>
    <w:p w14:paraId="2A5AD388" w14:textId="77777777" w:rsidR="0036272A" w:rsidRPr="00AC12D9" w:rsidRDefault="0036272A" w:rsidP="0036272A">
      <w:pPr>
        <w:rPr>
          <w:sz w:val="24"/>
          <w:szCs w:val="24"/>
        </w:rPr>
      </w:pPr>
      <w:r w:rsidRPr="00AC12D9">
        <w:rPr>
          <w:sz w:val="24"/>
          <w:szCs w:val="24"/>
        </w:rPr>
        <w:t xml:space="preserve">- Unidades de medida de variables numéricas: </w:t>
      </w:r>
    </w:p>
    <w:p w14:paraId="7971E2FE" w14:textId="77777777" w:rsidR="0036272A" w:rsidRPr="00AC12D9" w:rsidRDefault="0036272A" w:rsidP="0036272A">
      <w:pPr>
        <w:ind w:firstLine="708"/>
        <w:rPr>
          <w:sz w:val="24"/>
          <w:szCs w:val="24"/>
        </w:rPr>
      </w:pPr>
      <w:r w:rsidRPr="00AC12D9">
        <w:rPr>
          <w:sz w:val="24"/>
          <w:szCs w:val="24"/>
        </w:rPr>
        <w:t>Edad / Años de Escolaridad: Años cumplidos.</w:t>
      </w:r>
    </w:p>
    <w:p w14:paraId="211E1B44" w14:textId="77777777" w:rsidR="0036272A" w:rsidRPr="00AC12D9" w:rsidRDefault="0036272A" w:rsidP="0036272A">
      <w:pPr>
        <w:ind w:firstLine="708"/>
        <w:rPr>
          <w:sz w:val="24"/>
          <w:szCs w:val="24"/>
        </w:rPr>
      </w:pPr>
      <w:r w:rsidRPr="00AC12D9">
        <w:rPr>
          <w:sz w:val="24"/>
          <w:szCs w:val="24"/>
        </w:rPr>
        <w:t>Ingreso Principal / Total: Guaraníes paraguayos corrientes (PYG).</w:t>
      </w:r>
    </w:p>
    <w:p w14:paraId="1B08D63F" w14:textId="77777777" w:rsidR="0036272A" w:rsidRPr="00AC12D9" w:rsidRDefault="0036272A" w:rsidP="0036272A">
      <w:pPr>
        <w:ind w:firstLine="708"/>
        <w:rPr>
          <w:sz w:val="24"/>
          <w:szCs w:val="24"/>
        </w:rPr>
      </w:pPr>
      <w:r w:rsidRPr="00AC12D9">
        <w:rPr>
          <w:sz w:val="24"/>
          <w:szCs w:val="24"/>
        </w:rPr>
        <w:t xml:space="preserve">Factor de expansión (FEX): Cantidad de personas representadas en la población general. </w:t>
      </w:r>
    </w:p>
    <w:p w14:paraId="3D1000DC" w14:textId="77777777" w:rsidR="0036272A" w:rsidRDefault="0036272A" w:rsidP="0036272A">
      <w:pPr>
        <w:rPr>
          <w:rFonts w:ascii="Arial" w:hAnsi="Arial" w:cs="Arial"/>
          <w:b/>
          <w:bCs/>
          <w:sz w:val="28"/>
          <w:szCs w:val="28"/>
        </w:rPr>
      </w:pPr>
    </w:p>
    <w:p w14:paraId="29FDC6D3" w14:textId="77777777" w:rsidR="0036272A" w:rsidRDefault="0036272A" w:rsidP="0036272A">
      <w:pPr>
        <w:rPr>
          <w:rFonts w:ascii="Arial" w:hAnsi="Arial" w:cs="Arial"/>
          <w:b/>
          <w:bCs/>
          <w:sz w:val="28"/>
          <w:szCs w:val="28"/>
        </w:rPr>
      </w:pPr>
      <w:r w:rsidRPr="00DC31E2">
        <w:rPr>
          <w:rFonts w:ascii="Arial" w:hAnsi="Arial" w:cs="Arial"/>
          <w:b/>
          <w:bCs/>
          <w:sz w:val="28"/>
          <w:szCs w:val="28"/>
        </w:rPr>
        <w:t xml:space="preserve">Etapa </w:t>
      </w:r>
      <w:r>
        <w:rPr>
          <w:rFonts w:ascii="Arial" w:hAnsi="Arial" w:cs="Arial"/>
          <w:b/>
          <w:bCs/>
          <w:sz w:val="28"/>
          <w:szCs w:val="28"/>
        </w:rPr>
        <w:t>3</w:t>
      </w:r>
      <w:r w:rsidRPr="00DC31E2">
        <w:rPr>
          <w:rFonts w:ascii="Arial" w:hAnsi="Arial" w:cs="Arial"/>
          <w:b/>
          <w:bCs/>
          <w:sz w:val="28"/>
          <w:szCs w:val="28"/>
        </w:rPr>
        <w:t xml:space="preserve"> — </w:t>
      </w:r>
      <w:r w:rsidRPr="00387C72">
        <w:rPr>
          <w:rFonts w:ascii="Arial" w:hAnsi="Arial" w:cs="Arial"/>
          <w:b/>
          <w:bCs/>
          <w:sz w:val="28"/>
          <w:szCs w:val="28"/>
        </w:rPr>
        <w:t xml:space="preserve">Limpieza y transformación </w:t>
      </w:r>
    </w:p>
    <w:p w14:paraId="0886DA04" w14:textId="77777777" w:rsidR="00D10ED4" w:rsidRPr="00D10ED4" w:rsidRDefault="00D10ED4" w:rsidP="00D10ED4">
      <w:pPr>
        <w:rPr>
          <w:rFonts w:ascii="Arial" w:hAnsi="Arial" w:cs="Arial"/>
          <w:sz w:val="24"/>
          <w:szCs w:val="24"/>
        </w:rPr>
      </w:pPr>
      <w:r w:rsidRPr="00D10ED4">
        <w:rPr>
          <w:rFonts w:ascii="Arial" w:hAnsi="Arial" w:cs="Arial"/>
          <w:b/>
          <w:bCs/>
          <w:sz w:val="24"/>
          <w:szCs w:val="24"/>
        </w:rPr>
        <w:t>1. Tratamiento de valores faltantes</w:t>
      </w:r>
    </w:p>
    <w:p w14:paraId="38668A2B" w14:textId="77777777" w:rsidR="00D10ED4" w:rsidRPr="00D10ED4" w:rsidRDefault="00D10ED4" w:rsidP="00D10ED4">
      <w:pPr>
        <w:rPr>
          <w:rFonts w:ascii="Arial" w:hAnsi="Arial" w:cs="Arial"/>
          <w:sz w:val="24"/>
          <w:szCs w:val="24"/>
        </w:rPr>
      </w:pPr>
      <w:r w:rsidRPr="00D10ED4">
        <w:rPr>
          <w:rFonts w:ascii="Arial" w:hAnsi="Arial" w:cs="Arial"/>
          <w:sz w:val="24"/>
          <w:szCs w:val="24"/>
        </w:rPr>
        <w:t>El análisis de completitud sobre las variables seleccionadas de la EPHC 2025 revela dos tipos de ausencias: ausencias por diseño estructural y ausencias aleatorias menores.</w:t>
      </w:r>
    </w:p>
    <w:p w14:paraId="50CF6EBC" w14:textId="77777777" w:rsidR="00D10ED4" w:rsidRPr="00D10ED4" w:rsidRDefault="00D10ED4" w:rsidP="00D10ED4">
      <w:pPr>
        <w:numPr>
          <w:ilvl w:val="0"/>
          <w:numId w:val="5"/>
        </w:numPr>
        <w:rPr>
          <w:rFonts w:ascii="Arial" w:hAnsi="Arial" w:cs="Arial"/>
          <w:sz w:val="24"/>
          <w:szCs w:val="24"/>
        </w:rPr>
      </w:pPr>
      <w:r w:rsidRPr="00D10ED4">
        <w:rPr>
          <w:rFonts w:ascii="Arial" w:hAnsi="Arial" w:cs="Arial"/>
          <w:b/>
          <w:bCs/>
          <w:sz w:val="24"/>
          <w:szCs w:val="24"/>
        </w:rPr>
        <w:t>Faltantes estructurales (</w:t>
      </w:r>
      <w:proofErr w:type="spellStart"/>
      <w:r w:rsidRPr="00D10ED4">
        <w:rPr>
          <w:rFonts w:ascii="Arial" w:hAnsi="Arial" w:cs="Arial"/>
          <w:b/>
          <w:bCs/>
          <w:sz w:val="24"/>
          <w:szCs w:val="24"/>
        </w:rPr>
        <w:t>Missing</w:t>
      </w:r>
      <w:proofErr w:type="spellEnd"/>
      <w:r w:rsidRPr="00D10ED4">
        <w:rPr>
          <w:rFonts w:ascii="Arial" w:hAnsi="Arial" w:cs="Arial"/>
          <w:b/>
          <w:bCs/>
          <w:sz w:val="24"/>
          <w:szCs w:val="24"/>
        </w:rPr>
        <w:t xml:space="preserve"> </w:t>
      </w:r>
      <w:proofErr w:type="spellStart"/>
      <w:r w:rsidRPr="00D10ED4">
        <w:rPr>
          <w:rFonts w:ascii="Arial" w:hAnsi="Arial" w:cs="Arial"/>
          <w:b/>
          <w:bCs/>
          <w:sz w:val="24"/>
          <w:szCs w:val="24"/>
        </w:rPr>
        <w:t>by</w:t>
      </w:r>
      <w:proofErr w:type="spellEnd"/>
      <w:r w:rsidRPr="00D10ED4">
        <w:rPr>
          <w:rFonts w:ascii="Arial" w:hAnsi="Arial" w:cs="Arial"/>
          <w:b/>
          <w:bCs/>
          <w:sz w:val="24"/>
          <w:szCs w:val="24"/>
        </w:rPr>
        <w:t xml:space="preserve"> </w:t>
      </w:r>
      <w:proofErr w:type="spellStart"/>
      <w:r w:rsidRPr="00D10ED4">
        <w:rPr>
          <w:rFonts w:ascii="Arial" w:hAnsi="Arial" w:cs="Arial"/>
          <w:b/>
          <w:bCs/>
          <w:sz w:val="24"/>
          <w:szCs w:val="24"/>
        </w:rPr>
        <w:t>Design</w:t>
      </w:r>
      <w:proofErr w:type="spellEnd"/>
      <w:r w:rsidRPr="00D10ED4">
        <w:rPr>
          <w:rFonts w:ascii="Arial" w:hAnsi="Arial" w:cs="Arial"/>
          <w:b/>
          <w:bCs/>
          <w:sz w:val="24"/>
          <w:szCs w:val="24"/>
        </w:rPr>
        <w:t>):</w:t>
      </w:r>
      <w:r w:rsidRPr="00D10ED4">
        <w:rPr>
          <w:rFonts w:ascii="Arial" w:hAnsi="Arial" w:cs="Arial"/>
          <w:sz w:val="24"/>
          <w:szCs w:val="24"/>
        </w:rPr>
        <w:t xml:space="preserve"> Variables como INGPRINC (ingreso principal), IPS (aporte a seguridad social) y RUC presentan valores ausentes en personas inactivas, desocupadas o menores de edad. No constituyen errores de carga, sino saltos lógicos del cuestionario. La estrategia aplicada es conservar la estructura original para análisis poblacionales generales y aplicar un filtro estricto de submuestra a la Población Económicamente Activa (PEA) Ocupada con ingresos para el contraste de hipótesis salariales.</w:t>
      </w:r>
    </w:p>
    <w:p w14:paraId="40D7F757" w14:textId="77777777" w:rsidR="00D10ED4" w:rsidRPr="00D10ED4" w:rsidRDefault="00D10ED4" w:rsidP="00D10ED4">
      <w:pPr>
        <w:numPr>
          <w:ilvl w:val="0"/>
          <w:numId w:val="5"/>
        </w:numPr>
        <w:rPr>
          <w:rFonts w:ascii="Arial" w:hAnsi="Arial" w:cs="Arial"/>
          <w:sz w:val="24"/>
          <w:szCs w:val="24"/>
        </w:rPr>
      </w:pPr>
      <w:r w:rsidRPr="00D10ED4">
        <w:rPr>
          <w:rFonts w:ascii="Arial" w:hAnsi="Arial" w:cs="Arial"/>
          <w:b/>
          <w:bCs/>
          <w:sz w:val="24"/>
          <w:szCs w:val="24"/>
        </w:rPr>
        <w:t>Faltantes aleatorios (MCAR):</w:t>
      </w:r>
      <w:r w:rsidRPr="00D10ED4">
        <w:rPr>
          <w:rFonts w:ascii="Arial" w:hAnsi="Arial" w:cs="Arial"/>
          <w:sz w:val="24"/>
          <w:szCs w:val="24"/>
        </w:rPr>
        <w:t xml:space="preserve"> En la variable de escolaridad acumulada (ED01 / P09), las omisiones (&lt; 0.5%) se imputan mediante la mediana condicionada al grupo quinquenal de edad y nivel instructivo alcanzado (ED02).</w:t>
      </w: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841"/>
        <w:gridCol w:w="1425"/>
        <w:gridCol w:w="1254"/>
        <w:gridCol w:w="1609"/>
        <w:gridCol w:w="1771"/>
      </w:tblGrid>
      <w:tr w:rsidR="00D10ED4" w:rsidRPr="00D10ED4" w14:paraId="2951D817" w14:textId="77777777" w:rsidTr="00D10ED4">
        <w:trPr>
          <w:tblHeader/>
          <w:tblCellSpacing w:w="15" w:type="dxa"/>
        </w:trPr>
        <w:tc>
          <w:tcPr>
            <w:tcW w:w="0" w:type="auto"/>
            <w:shd w:val="clear" w:color="auto" w:fill="D1F1DA"/>
            <w:tcMar>
              <w:top w:w="120" w:type="dxa"/>
              <w:left w:w="180" w:type="dxa"/>
              <w:bottom w:w="120" w:type="dxa"/>
              <w:right w:w="180" w:type="dxa"/>
            </w:tcMar>
            <w:vAlign w:val="center"/>
            <w:hideMark/>
          </w:tcPr>
          <w:p w14:paraId="3838A4AA" w14:textId="77777777" w:rsidR="00D10ED4" w:rsidRPr="00D10ED4" w:rsidRDefault="00D10ED4" w:rsidP="00D10ED4">
            <w:pPr>
              <w:rPr>
                <w:rFonts w:ascii="Arial" w:hAnsi="Arial" w:cs="Arial"/>
              </w:rPr>
            </w:pPr>
            <w:r w:rsidRPr="00D10ED4">
              <w:rPr>
                <w:rFonts w:ascii="Arial" w:hAnsi="Arial" w:cs="Arial"/>
                <w:b/>
                <w:bCs/>
              </w:rPr>
              <w:t>Variable</w:t>
            </w:r>
          </w:p>
        </w:tc>
        <w:tc>
          <w:tcPr>
            <w:tcW w:w="0" w:type="auto"/>
            <w:shd w:val="clear" w:color="auto" w:fill="D1F1DA"/>
            <w:tcMar>
              <w:top w:w="120" w:type="dxa"/>
              <w:left w:w="180" w:type="dxa"/>
              <w:bottom w:w="120" w:type="dxa"/>
              <w:right w:w="180" w:type="dxa"/>
            </w:tcMar>
            <w:vAlign w:val="center"/>
            <w:hideMark/>
          </w:tcPr>
          <w:p w14:paraId="7011E259" w14:textId="77777777" w:rsidR="00D10ED4" w:rsidRPr="00D10ED4" w:rsidRDefault="00D10ED4" w:rsidP="00D10ED4">
            <w:pPr>
              <w:rPr>
                <w:rFonts w:ascii="Arial" w:hAnsi="Arial" w:cs="Arial"/>
              </w:rPr>
            </w:pPr>
            <w:r w:rsidRPr="00D10ED4">
              <w:rPr>
                <w:rFonts w:ascii="Arial" w:hAnsi="Arial" w:cs="Arial"/>
                <w:b/>
                <w:bCs/>
              </w:rPr>
              <w:t>Descripción</w:t>
            </w:r>
          </w:p>
        </w:tc>
        <w:tc>
          <w:tcPr>
            <w:tcW w:w="0" w:type="auto"/>
            <w:shd w:val="clear" w:color="auto" w:fill="D1F1DA"/>
            <w:tcMar>
              <w:top w:w="120" w:type="dxa"/>
              <w:left w:w="180" w:type="dxa"/>
              <w:bottom w:w="120" w:type="dxa"/>
              <w:right w:w="180" w:type="dxa"/>
            </w:tcMar>
            <w:vAlign w:val="center"/>
            <w:hideMark/>
          </w:tcPr>
          <w:p w14:paraId="7925734E" w14:textId="77777777" w:rsidR="00D10ED4" w:rsidRPr="00D10ED4" w:rsidRDefault="00D10ED4" w:rsidP="00D10ED4">
            <w:pPr>
              <w:rPr>
                <w:rFonts w:ascii="Arial" w:hAnsi="Arial" w:cs="Arial"/>
              </w:rPr>
            </w:pPr>
            <w:r w:rsidRPr="00D10ED4">
              <w:rPr>
                <w:rFonts w:ascii="Arial" w:hAnsi="Arial" w:cs="Arial"/>
                <w:b/>
                <w:bCs/>
              </w:rPr>
              <w:t>Registros nulos</w:t>
            </w:r>
          </w:p>
        </w:tc>
        <w:tc>
          <w:tcPr>
            <w:tcW w:w="0" w:type="auto"/>
            <w:shd w:val="clear" w:color="auto" w:fill="D1F1DA"/>
            <w:tcMar>
              <w:top w:w="120" w:type="dxa"/>
              <w:left w:w="180" w:type="dxa"/>
              <w:bottom w:w="120" w:type="dxa"/>
              <w:right w:w="180" w:type="dxa"/>
            </w:tcMar>
            <w:vAlign w:val="center"/>
            <w:hideMark/>
          </w:tcPr>
          <w:p w14:paraId="2CC564A8" w14:textId="77777777" w:rsidR="00D10ED4" w:rsidRPr="00D10ED4" w:rsidRDefault="00D10ED4" w:rsidP="00D10ED4">
            <w:pPr>
              <w:rPr>
                <w:rFonts w:ascii="Arial" w:hAnsi="Arial" w:cs="Arial"/>
              </w:rPr>
            </w:pPr>
            <w:r w:rsidRPr="00D10ED4">
              <w:rPr>
                <w:rFonts w:ascii="Arial" w:hAnsi="Arial" w:cs="Arial"/>
                <w:b/>
                <w:bCs/>
              </w:rPr>
              <w:t>% Faltante</w:t>
            </w:r>
          </w:p>
        </w:tc>
        <w:tc>
          <w:tcPr>
            <w:tcW w:w="0" w:type="auto"/>
            <w:shd w:val="clear" w:color="auto" w:fill="D1F1DA"/>
            <w:tcMar>
              <w:top w:w="120" w:type="dxa"/>
              <w:left w:w="180" w:type="dxa"/>
              <w:bottom w:w="120" w:type="dxa"/>
              <w:right w:w="180" w:type="dxa"/>
            </w:tcMar>
            <w:vAlign w:val="center"/>
            <w:hideMark/>
          </w:tcPr>
          <w:p w14:paraId="2BB35B79" w14:textId="77777777" w:rsidR="00D10ED4" w:rsidRPr="00D10ED4" w:rsidRDefault="00D10ED4" w:rsidP="00D10ED4">
            <w:pPr>
              <w:rPr>
                <w:rFonts w:ascii="Arial" w:hAnsi="Arial" w:cs="Arial"/>
              </w:rPr>
            </w:pPr>
            <w:r w:rsidRPr="00D10ED4">
              <w:rPr>
                <w:rFonts w:ascii="Arial" w:hAnsi="Arial" w:cs="Arial"/>
                <w:b/>
                <w:bCs/>
              </w:rPr>
              <w:t>Mecanismo</w:t>
            </w:r>
          </w:p>
        </w:tc>
        <w:tc>
          <w:tcPr>
            <w:tcW w:w="1821" w:type="dxa"/>
            <w:shd w:val="clear" w:color="auto" w:fill="D1F1DA"/>
            <w:tcMar>
              <w:top w:w="120" w:type="dxa"/>
              <w:left w:w="180" w:type="dxa"/>
              <w:bottom w:w="120" w:type="dxa"/>
              <w:right w:w="180" w:type="dxa"/>
            </w:tcMar>
            <w:vAlign w:val="center"/>
            <w:hideMark/>
          </w:tcPr>
          <w:p w14:paraId="1AC8EDA7" w14:textId="77777777" w:rsidR="00D10ED4" w:rsidRPr="00D10ED4" w:rsidRDefault="00D10ED4" w:rsidP="00D10ED4">
            <w:pPr>
              <w:rPr>
                <w:rFonts w:ascii="Arial" w:hAnsi="Arial" w:cs="Arial"/>
              </w:rPr>
            </w:pPr>
            <w:r w:rsidRPr="00D10ED4">
              <w:rPr>
                <w:rFonts w:ascii="Arial" w:hAnsi="Arial" w:cs="Arial"/>
                <w:b/>
                <w:bCs/>
              </w:rPr>
              <w:t>Estrategia adoptada</w:t>
            </w:r>
          </w:p>
        </w:tc>
      </w:tr>
      <w:tr w:rsidR="00D10ED4" w:rsidRPr="00D10ED4" w14:paraId="57597F5D" w14:textId="77777777" w:rsidTr="00D10ED4">
        <w:trPr>
          <w:tblCellSpacing w:w="15" w:type="dxa"/>
        </w:trPr>
        <w:tc>
          <w:tcPr>
            <w:tcW w:w="0" w:type="auto"/>
            <w:tcMar>
              <w:top w:w="120" w:type="dxa"/>
              <w:left w:w="180" w:type="dxa"/>
              <w:bottom w:w="120" w:type="dxa"/>
              <w:right w:w="180" w:type="dxa"/>
            </w:tcMar>
            <w:vAlign w:val="center"/>
            <w:hideMark/>
          </w:tcPr>
          <w:p w14:paraId="43DBBB94" w14:textId="77777777" w:rsidR="00D10ED4" w:rsidRPr="00D10ED4" w:rsidRDefault="00D10ED4" w:rsidP="00D10ED4">
            <w:pPr>
              <w:rPr>
                <w:rFonts w:ascii="Arial" w:hAnsi="Arial" w:cs="Arial"/>
              </w:rPr>
            </w:pPr>
            <w:r w:rsidRPr="00D10ED4">
              <w:rPr>
                <w:rFonts w:ascii="Arial" w:hAnsi="Arial" w:cs="Arial"/>
              </w:rPr>
              <w:t>UPM, NVIVI, NHOGA, P02</w:t>
            </w:r>
          </w:p>
        </w:tc>
        <w:tc>
          <w:tcPr>
            <w:tcW w:w="0" w:type="auto"/>
            <w:tcMar>
              <w:top w:w="120" w:type="dxa"/>
              <w:left w:w="180" w:type="dxa"/>
              <w:bottom w:w="120" w:type="dxa"/>
              <w:right w:w="180" w:type="dxa"/>
            </w:tcMar>
            <w:vAlign w:val="center"/>
            <w:hideMark/>
          </w:tcPr>
          <w:p w14:paraId="5FB7F2B5" w14:textId="77777777" w:rsidR="00D10ED4" w:rsidRPr="00D10ED4" w:rsidRDefault="00D10ED4" w:rsidP="00D10ED4">
            <w:pPr>
              <w:rPr>
                <w:rFonts w:ascii="Arial" w:hAnsi="Arial" w:cs="Arial"/>
              </w:rPr>
            </w:pPr>
            <w:r w:rsidRPr="00D10ED4">
              <w:rPr>
                <w:rFonts w:ascii="Arial" w:hAnsi="Arial" w:cs="Arial"/>
              </w:rPr>
              <w:t>Identificadores muestrales</w:t>
            </w:r>
          </w:p>
        </w:tc>
        <w:tc>
          <w:tcPr>
            <w:tcW w:w="0" w:type="auto"/>
            <w:tcMar>
              <w:top w:w="120" w:type="dxa"/>
              <w:left w:w="180" w:type="dxa"/>
              <w:bottom w:w="120" w:type="dxa"/>
              <w:right w:w="180" w:type="dxa"/>
            </w:tcMar>
            <w:vAlign w:val="center"/>
            <w:hideMark/>
          </w:tcPr>
          <w:p w14:paraId="2EE6F0B5" w14:textId="77777777" w:rsidR="00D10ED4" w:rsidRPr="00D10ED4" w:rsidRDefault="00D10ED4" w:rsidP="00D10ED4">
            <w:pPr>
              <w:rPr>
                <w:rFonts w:ascii="Arial" w:hAnsi="Arial" w:cs="Arial"/>
              </w:rPr>
            </w:pPr>
            <w:r w:rsidRPr="00D10ED4">
              <w:rPr>
                <w:rFonts w:ascii="Arial" w:hAnsi="Arial" w:cs="Arial"/>
              </w:rPr>
              <w:t>0</w:t>
            </w:r>
          </w:p>
        </w:tc>
        <w:tc>
          <w:tcPr>
            <w:tcW w:w="0" w:type="auto"/>
            <w:tcMar>
              <w:top w:w="120" w:type="dxa"/>
              <w:left w:w="180" w:type="dxa"/>
              <w:bottom w:w="120" w:type="dxa"/>
              <w:right w:w="180" w:type="dxa"/>
            </w:tcMar>
            <w:vAlign w:val="center"/>
            <w:hideMark/>
          </w:tcPr>
          <w:p w14:paraId="6CAD1942" w14:textId="77777777" w:rsidR="00D10ED4" w:rsidRPr="00D10ED4" w:rsidRDefault="00D10ED4" w:rsidP="00D10ED4">
            <w:pPr>
              <w:rPr>
                <w:rFonts w:ascii="Arial" w:hAnsi="Arial" w:cs="Arial"/>
              </w:rPr>
            </w:pPr>
            <w:r w:rsidRPr="00D10ED4">
              <w:rPr>
                <w:rFonts w:ascii="Arial" w:hAnsi="Arial" w:cs="Arial"/>
              </w:rPr>
              <w:t>0.00%</w:t>
            </w:r>
          </w:p>
        </w:tc>
        <w:tc>
          <w:tcPr>
            <w:tcW w:w="0" w:type="auto"/>
            <w:tcMar>
              <w:top w:w="120" w:type="dxa"/>
              <w:left w:w="180" w:type="dxa"/>
              <w:bottom w:w="120" w:type="dxa"/>
              <w:right w:w="180" w:type="dxa"/>
            </w:tcMar>
            <w:vAlign w:val="center"/>
            <w:hideMark/>
          </w:tcPr>
          <w:p w14:paraId="47AEDA15" w14:textId="77777777" w:rsidR="00D10ED4" w:rsidRPr="00D10ED4" w:rsidRDefault="00D10ED4" w:rsidP="00D10ED4">
            <w:pPr>
              <w:rPr>
                <w:rFonts w:ascii="Arial" w:hAnsi="Arial" w:cs="Arial"/>
              </w:rPr>
            </w:pPr>
            <w:r w:rsidRPr="00D10ED4">
              <w:rPr>
                <w:rFonts w:ascii="Arial" w:hAnsi="Arial" w:cs="Arial"/>
              </w:rPr>
              <w:t>N/A</w:t>
            </w:r>
          </w:p>
        </w:tc>
        <w:tc>
          <w:tcPr>
            <w:tcW w:w="1821" w:type="dxa"/>
            <w:tcMar>
              <w:top w:w="120" w:type="dxa"/>
              <w:left w:w="180" w:type="dxa"/>
              <w:bottom w:w="120" w:type="dxa"/>
              <w:right w:w="180" w:type="dxa"/>
            </w:tcMar>
            <w:vAlign w:val="center"/>
            <w:hideMark/>
          </w:tcPr>
          <w:p w14:paraId="19F1410E" w14:textId="77777777" w:rsidR="00D10ED4" w:rsidRPr="00D10ED4" w:rsidRDefault="00D10ED4" w:rsidP="00D10ED4">
            <w:pPr>
              <w:rPr>
                <w:rFonts w:ascii="Arial" w:hAnsi="Arial" w:cs="Arial"/>
              </w:rPr>
            </w:pPr>
            <w:r w:rsidRPr="00D10ED4">
              <w:rPr>
                <w:rFonts w:ascii="Arial" w:hAnsi="Arial" w:cs="Arial"/>
              </w:rPr>
              <w:t>Conservación sin cambios</w:t>
            </w:r>
          </w:p>
        </w:tc>
      </w:tr>
      <w:tr w:rsidR="00D10ED4" w:rsidRPr="00D10ED4" w14:paraId="46ADB6B7" w14:textId="77777777" w:rsidTr="00D10ED4">
        <w:trPr>
          <w:tblCellSpacing w:w="15" w:type="dxa"/>
        </w:trPr>
        <w:tc>
          <w:tcPr>
            <w:tcW w:w="0" w:type="auto"/>
            <w:tcMar>
              <w:top w:w="120" w:type="dxa"/>
              <w:left w:w="180" w:type="dxa"/>
              <w:bottom w:w="120" w:type="dxa"/>
              <w:right w:w="180" w:type="dxa"/>
            </w:tcMar>
            <w:vAlign w:val="center"/>
            <w:hideMark/>
          </w:tcPr>
          <w:p w14:paraId="1F78055A" w14:textId="77777777" w:rsidR="00D10ED4" w:rsidRPr="00D10ED4" w:rsidRDefault="00D10ED4" w:rsidP="00D10ED4">
            <w:pPr>
              <w:rPr>
                <w:rFonts w:ascii="Arial" w:hAnsi="Arial" w:cs="Arial"/>
              </w:rPr>
            </w:pPr>
            <w:r w:rsidRPr="00D10ED4">
              <w:rPr>
                <w:rFonts w:ascii="Arial" w:hAnsi="Arial" w:cs="Arial"/>
              </w:rPr>
              <w:lastRenderedPageBreak/>
              <w:t>P06</w:t>
            </w:r>
          </w:p>
        </w:tc>
        <w:tc>
          <w:tcPr>
            <w:tcW w:w="0" w:type="auto"/>
            <w:tcMar>
              <w:top w:w="120" w:type="dxa"/>
              <w:left w:w="180" w:type="dxa"/>
              <w:bottom w:w="120" w:type="dxa"/>
              <w:right w:w="180" w:type="dxa"/>
            </w:tcMar>
            <w:vAlign w:val="center"/>
            <w:hideMark/>
          </w:tcPr>
          <w:p w14:paraId="5A721D1E" w14:textId="77777777" w:rsidR="00D10ED4" w:rsidRPr="00D10ED4" w:rsidRDefault="00D10ED4" w:rsidP="00D10ED4">
            <w:pPr>
              <w:rPr>
                <w:rFonts w:ascii="Arial" w:hAnsi="Arial" w:cs="Arial"/>
              </w:rPr>
            </w:pPr>
            <w:r w:rsidRPr="00D10ED4">
              <w:rPr>
                <w:rFonts w:ascii="Arial" w:hAnsi="Arial" w:cs="Arial"/>
              </w:rPr>
              <w:t>Edad</w:t>
            </w:r>
          </w:p>
        </w:tc>
        <w:tc>
          <w:tcPr>
            <w:tcW w:w="0" w:type="auto"/>
            <w:tcMar>
              <w:top w:w="120" w:type="dxa"/>
              <w:left w:w="180" w:type="dxa"/>
              <w:bottom w:w="120" w:type="dxa"/>
              <w:right w:w="180" w:type="dxa"/>
            </w:tcMar>
            <w:vAlign w:val="center"/>
            <w:hideMark/>
          </w:tcPr>
          <w:p w14:paraId="66D3F66A" w14:textId="77777777" w:rsidR="00D10ED4" w:rsidRPr="00D10ED4" w:rsidRDefault="00D10ED4" w:rsidP="00D10ED4">
            <w:pPr>
              <w:rPr>
                <w:rFonts w:ascii="Arial" w:hAnsi="Arial" w:cs="Arial"/>
              </w:rPr>
            </w:pPr>
            <w:r w:rsidRPr="00D10ED4">
              <w:rPr>
                <w:rFonts w:ascii="Arial" w:hAnsi="Arial" w:cs="Arial"/>
              </w:rPr>
              <w:t>0</w:t>
            </w:r>
          </w:p>
        </w:tc>
        <w:tc>
          <w:tcPr>
            <w:tcW w:w="0" w:type="auto"/>
            <w:tcMar>
              <w:top w:w="120" w:type="dxa"/>
              <w:left w:w="180" w:type="dxa"/>
              <w:bottom w:w="120" w:type="dxa"/>
              <w:right w:w="180" w:type="dxa"/>
            </w:tcMar>
            <w:vAlign w:val="center"/>
            <w:hideMark/>
          </w:tcPr>
          <w:p w14:paraId="6CA13DA3" w14:textId="77777777" w:rsidR="00D10ED4" w:rsidRPr="00D10ED4" w:rsidRDefault="00D10ED4" w:rsidP="00D10ED4">
            <w:pPr>
              <w:rPr>
                <w:rFonts w:ascii="Arial" w:hAnsi="Arial" w:cs="Arial"/>
              </w:rPr>
            </w:pPr>
            <w:r w:rsidRPr="00D10ED4">
              <w:rPr>
                <w:rFonts w:ascii="Arial" w:hAnsi="Arial" w:cs="Arial"/>
              </w:rPr>
              <w:t>0.00%</w:t>
            </w:r>
          </w:p>
        </w:tc>
        <w:tc>
          <w:tcPr>
            <w:tcW w:w="0" w:type="auto"/>
            <w:tcMar>
              <w:top w:w="120" w:type="dxa"/>
              <w:left w:w="180" w:type="dxa"/>
              <w:bottom w:w="120" w:type="dxa"/>
              <w:right w:w="180" w:type="dxa"/>
            </w:tcMar>
            <w:vAlign w:val="center"/>
            <w:hideMark/>
          </w:tcPr>
          <w:p w14:paraId="00C67D18" w14:textId="77777777" w:rsidR="00D10ED4" w:rsidRPr="00D10ED4" w:rsidRDefault="00D10ED4" w:rsidP="00D10ED4">
            <w:pPr>
              <w:rPr>
                <w:rFonts w:ascii="Arial" w:hAnsi="Arial" w:cs="Arial"/>
              </w:rPr>
            </w:pPr>
            <w:r w:rsidRPr="00D10ED4">
              <w:rPr>
                <w:rFonts w:ascii="Arial" w:hAnsi="Arial" w:cs="Arial"/>
              </w:rPr>
              <w:t>N/A</w:t>
            </w:r>
          </w:p>
        </w:tc>
        <w:tc>
          <w:tcPr>
            <w:tcW w:w="1821" w:type="dxa"/>
            <w:tcMar>
              <w:top w:w="120" w:type="dxa"/>
              <w:left w:w="180" w:type="dxa"/>
              <w:bottom w:w="120" w:type="dxa"/>
              <w:right w:w="180" w:type="dxa"/>
            </w:tcMar>
            <w:vAlign w:val="center"/>
            <w:hideMark/>
          </w:tcPr>
          <w:p w14:paraId="59B9C454" w14:textId="77777777" w:rsidR="00D10ED4" w:rsidRPr="00D10ED4" w:rsidRDefault="00D10ED4" w:rsidP="00D10ED4">
            <w:pPr>
              <w:rPr>
                <w:rFonts w:ascii="Arial" w:hAnsi="Arial" w:cs="Arial"/>
              </w:rPr>
            </w:pPr>
            <w:r w:rsidRPr="00D10ED4">
              <w:rPr>
                <w:rFonts w:ascii="Arial" w:hAnsi="Arial" w:cs="Arial"/>
              </w:rPr>
              <w:t>Conservación</w:t>
            </w:r>
          </w:p>
        </w:tc>
      </w:tr>
      <w:tr w:rsidR="00D10ED4" w:rsidRPr="00D10ED4" w14:paraId="6866B411" w14:textId="77777777" w:rsidTr="00D10ED4">
        <w:trPr>
          <w:tblCellSpacing w:w="15" w:type="dxa"/>
        </w:trPr>
        <w:tc>
          <w:tcPr>
            <w:tcW w:w="0" w:type="auto"/>
            <w:tcMar>
              <w:top w:w="120" w:type="dxa"/>
              <w:left w:w="180" w:type="dxa"/>
              <w:bottom w:w="120" w:type="dxa"/>
              <w:right w:w="180" w:type="dxa"/>
            </w:tcMar>
            <w:vAlign w:val="center"/>
            <w:hideMark/>
          </w:tcPr>
          <w:p w14:paraId="11475483" w14:textId="77777777" w:rsidR="00D10ED4" w:rsidRPr="00D10ED4" w:rsidRDefault="00D10ED4" w:rsidP="00D10ED4">
            <w:pPr>
              <w:rPr>
                <w:rFonts w:ascii="Arial" w:hAnsi="Arial" w:cs="Arial"/>
              </w:rPr>
            </w:pPr>
            <w:r w:rsidRPr="00D10ED4">
              <w:rPr>
                <w:rFonts w:ascii="Arial" w:hAnsi="Arial" w:cs="Arial"/>
              </w:rPr>
              <w:t>P02_SEXO, AREA</w:t>
            </w:r>
          </w:p>
        </w:tc>
        <w:tc>
          <w:tcPr>
            <w:tcW w:w="0" w:type="auto"/>
            <w:tcMar>
              <w:top w:w="120" w:type="dxa"/>
              <w:left w:w="180" w:type="dxa"/>
              <w:bottom w:w="120" w:type="dxa"/>
              <w:right w:w="180" w:type="dxa"/>
            </w:tcMar>
            <w:vAlign w:val="center"/>
            <w:hideMark/>
          </w:tcPr>
          <w:p w14:paraId="7881EABF" w14:textId="77777777" w:rsidR="00D10ED4" w:rsidRPr="00D10ED4" w:rsidRDefault="00D10ED4" w:rsidP="00D10ED4">
            <w:pPr>
              <w:rPr>
                <w:rFonts w:ascii="Arial" w:hAnsi="Arial" w:cs="Arial"/>
              </w:rPr>
            </w:pPr>
            <w:r w:rsidRPr="00D10ED4">
              <w:rPr>
                <w:rFonts w:ascii="Arial" w:hAnsi="Arial" w:cs="Arial"/>
              </w:rPr>
              <w:t>Demográficos</w:t>
            </w:r>
          </w:p>
        </w:tc>
        <w:tc>
          <w:tcPr>
            <w:tcW w:w="0" w:type="auto"/>
            <w:tcMar>
              <w:top w:w="120" w:type="dxa"/>
              <w:left w:w="180" w:type="dxa"/>
              <w:bottom w:w="120" w:type="dxa"/>
              <w:right w:w="180" w:type="dxa"/>
            </w:tcMar>
            <w:vAlign w:val="center"/>
            <w:hideMark/>
          </w:tcPr>
          <w:p w14:paraId="2B179454" w14:textId="77777777" w:rsidR="00D10ED4" w:rsidRPr="00D10ED4" w:rsidRDefault="00D10ED4" w:rsidP="00D10ED4">
            <w:pPr>
              <w:rPr>
                <w:rFonts w:ascii="Arial" w:hAnsi="Arial" w:cs="Arial"/>
              </w:rPr>
            </w:pPr>
            <w:r w:rsidRPr="00D10ED4">
              <w:rPr>
                <w:rFonts w:ascii="Arial" w:hAnsi="Arial" w:cs="Arial"/>
              </w:rPr>
              <w:t>0</w:t>
            </w:r>
          </w:p>
        </w:tc>
        <w:tc>
          <w:tcPr>
            <w:tcW w:w="0" w:type="auto"/>
            <w:tcMar>
              <w:top w:w="120" w:type="dxa"/>
              <w:left w:w="180" w:type="dxa"/>
              <w:bottom w:w="120" w:type="dxa"/>
              <w:right w:w="180" w:type="dxa"/>
            </w:tcMar>
            <w:vAlign w:val="center"/>
            <w:hideMark/>
          </w:tcPr>
          <w:p w14:paraId="42A22691" w14:textId="77777777" w:rsidR="00D10ED4" w:rsidRPr="00D10ED4" w:rsidRDefault="00D10ED4" w:rsidP="00D10ED4">
            <w:pPr>
              <w:rPr>
                <w:rFonts w:ascii="Arial" w:hAnsi="Arial" w:cs="Arial"/>
              </w:rPr>
            </w:pPr>
            <w:r w:rsidRPr="00D10ED4">
              <w:rPr>
                <w:rFonts w:ascii="Arial" w:hAnsi="Arial" w:cs="Arial"/>
              </w:rPr>
              <w:t>0.00%</w:t>
            </w:r>
          </w:p>
        </w:tc>
        <w:tc>
          <w:tcPr>
            <w:tcW w:w="0" w:type="auto"/>
            <w:tcMar>
              <w:top w:w="120" w:type="dxa"/>
              <w:left w:w="180" w:type="dxa"/>
              <w:bottom w:w="120" w:type="dxa"/>
              <w:right w:w="180" w:type="dxa"/>
            </w:tcMar>
            <w:vAlign w:val="center"/>
            <w:hideMark/>
          </w:tcPr>
          <w:p w14:paraId="61AE7086" w14:textId="77777777" w:rsidR="00D10ED4" w:rsidRPr="00D10ED4" w:rsidRDefault="00D10ED4" w:rsidP="00D10ED4">
            <w:pPr>
              <w:rPr>
                <w:rFonts w:ascii="Arial" w:hAnsi="Arial" w:cs="Arial"/>
              </w:rPr>
            </w:pPr>
            <w:r w:rsidRPr="00D10ED4">
              <w:rPr>
                <w:rFonts w:ascii="Arial" w:hAnsi="Arial" w:cs="Arial"/>
              </w:rPr>
              <w:t>N/A</w:t>
            </w:r>
          </w:p>
        </w:tc>
        <w:tc>
          <w:tcPr>
            <w:tcW w:w="1821" w:type="dxa"/>
            <w:tcMar>
              <w:top w:w="120" w:type="dxa"/>
              <w:left w:w="180" w:type="dxa"/>
              <w:bottom w:w="120" w:type="dxa"/>
              <w:right w:w="180" w:type="dxa"/>
            </w:tcMar>
            <w:vAlign w:val="center"/>
            <w:hideMark/>
          </w:tcPr>
          <w:p w14:paraId="7C1FBB70" w14:textId="77777777" w:rsidR="00D10ED4" w:rsidRPr="00D10ED4" w:rsidRDefault="00D10ED4" w:rsidP="00D10ED4">
            <w:pPr>
              <w:rPr>
                <w:rFonts w:ascii="Arial" w:hAnsi="Arial" w:cs="Arial"/>
              </w:rPr>
            </w:pPr>
            <w:r w:rsidRPr="00D10ED4">
              <w:rPr>
                <w:rFonts w:ascii="Arial" w:hAnsi="Arial" w:cs="Arial"/>
              </w:rPr>
              <w:t>Conservación</w:t>
            </w:r>
          </w:p>
        </w:tc>
      </w:tr>
      <w:tr w:rsidR="00D10ED4" w:rsidRPr="00D10ED4" w14:paraId="1EFD2C08" w14:textId="77777777" w:rsidTr="00D10ED4">
        <w:trPr>
          <w:tblCellSpacing w:w="15" w:type="dxa"/>
        </w:trPr>
        <w:tc>
          <w:tcPr>
            <w:tcW w:w="0" w:type="auto"/>
            <w:tcMar>
              <w:top w:w="120" w:type="dxa"/>
              <w:left w:w="180" w:type="dxa"/>
              <w:bottom w:w="120" w:type="dxa"/>
              <w:right w:w="180" w:type="dxa"/>
            </w:tcMar>
            <w:vAlign w:val="center"/>
            <w:hideMark/>
          </w:tcPr>
          <w:p w14:paraId="4716DE18" w14:textId="77777777" w:rsidR="00D10ED4" w:rsidRPr="00D10ED4" w:rsidRDefault="00D10ED4" w:rsidP="00D10ED4">
            <w:pPr>
              <w:rPr>
                <w:rFonts w:ascii="Arial" w:hAnsi="Arial" w:cs="Arial"/>
              </w:rPr>
            </w:pPr>
            <w:r w:rsidRPr="00D10ED4">
              <w:rPr>
                <w:rFonts w:ascii="Arial" w:hAnsi="Arial" w:cs="Arial"/>
              </w:rPr>
              <w:t>ED01 / P09</w:t>
            </w:r>
          </w:p>
        </w:tc>
        <w:tc>
          <w:tcPr>
            <w:tcW w:w="0" w:type="auto"/>
            <w:tcMar>
              <w:top w:w="120" w:type="dxa"/>
              <w:left w:w="180" w:type="dxa"/>
              <w:bottom w:w="120" w:type="dxa"/>
              <w:right w:w="180" w:type="dxa"/>
            </w:tcMar>
            <w:vAlign w:val="center"/>
            <w:hideMark/>
          </w:tcPr>
          <w:p w14:paraId="53532A77" w14:textId="77777777" w:rsidR="00D10ED4" w:rsidRPr="00D10ED4" w:rsidRDefault="00D10ED4" w:rsidP="00D10ED4">
            <w:pPr>
              <w:rPr>
                <w:rFonts w:ascii="Arial" w:hAnsi="Arial" w:cs="Arial"/>
              </w:rPr>
            </w:pPr>
            <w:r w:rsidRPr="00D10ED4">
              <w:rPr>
                <w:rFonts w:ascii="Arial" w:hAnsi="Arial" w:cs="Arial"/>
              </w:rPr>
              <w:t>Años de estudio</w:t>
            </w:r>
          </w:p>
        </w:tc>
        <w:tc>
          <w:tcPr>
            <w:tcW w:w="0" w:type="auto"/>
            <w:tcMar>
              <w:top w:w="120" w:type="dxa"/>
              <w:left w:w="180" w:type="dxa"/>
              <w:bottom w:w="120" w:type="dxa"/>
              <w:right w:w="180" w:type="dxa"/>
            </w:tcMar>
            <w:vAlign w:val="center"/>
            <w:hideMark/>
          </w:tcPr>
          <w:p w14:paraId="3890F8B7" w14:textId="77777777" w:rsidR="00D10ED4" w:rsidRPr="00D10ED4" w:rsidRDefault="00D10ED4" w:rsidP="00D10ED4">
            <w:pPr>
              <w:rPr>
                <w:rFonts w:ascii="Arial" w:hAnsi="Arial" w:cs="Arial"/>
              </w:rPr>
            </w:pPr>
            <w:r w:rsidRPr="00D10ED4">
              <w:rPr>
                <w:rFonts w:ascii="Arial" w:hAnsi="Arial" w:cs="Arial"/>
              </w:rPr>
              <w:t>142</w:t>
            </w:r>
          </w:p>
        </w:tc>
        <w:tc>
          <w:tcPr>
            <w:tcW w:w="0" w:type="auto"/>
            <w:tcMar>
              <w:top w:w="120" w:type="dxa"/>
              <w:left w:w="180" w:type="dxa"/>
              <w:bottom w:w="120" w:type="dxa"/>
              <w:right w:w="180" w:type="dxa"/>
            </w:tcMar>
            <w:vAlign w:val="center"/>
            <w:hideMark/>
          </w:tcPr>
          <w:p w14:paraId="2CA24405" w14:textId="77777777" w:rsidR="00D10ED4" w:rsidRPr="00D10ED4" w:rsidRDefault="00D10ED4" w:rsidP="00D10ED4">
            <w:pPr>
              <w:rPr>
                <w:rFonts w:ascii="Arial" w:hAnsi="Arial" w:cs="Arial"/>
              </w:rPr>
            </w:pPr>
            <w:r w:rsidRPr="00D10ED4">
              <w:rPr>
                <w:rFonts w:ascii="Arial" w:hAnsi="Arial" w:cs="Arial"/>
              </w:rPr>
              <w:t>0.35%</w:t>
            </w:r>
          </w:p>
        </w:tc>
        <w:tc>
          <w:tcPr>
            <w:tcW w:w="0" w:type="auto"/>
            <w:tcMar>
              <w:top w:w="120" w:type="dxa"/>
              <w:left w:w="180" w:type="dxa"/>
              <w:bottom w:w="120" w:type="dxa"/>
              <w:right w:w="180" w:type="dxa"/>
            </w:tcMar>
            <w:vAlign w:val="center"/>
            <w:hideMark/>
          </w:tcPr>
          <w:p w14:paraId="68184EDA" w14:textId="77777777" w:rsidR="00D10ED4" w:rsidRPr="00D10ED4" w:rsidRDefault="00D10ED4" w:rsidP="00D10ED4">
            <w:pPr>
              <w:rPr>
                <w:rFonts w:ascii="Arial" w:hAnsi="Arial" w:cs="Arial"/>
              </w:rPr>
            </w:pPr>
            <w:r w:rsidRPr="00D10ED4">
              <w:rPr>
                <w:rFonts w:ascii="Arial" w:hAnsi="Arial" w:cs="Arial"/>
              </w:rPr>
              <w:t>MCAR</w:t>
            </w:r>
          </w:p>
        </w:tc>
        <w:tc>
          <w:tcPr>
            <w:tcW w:w="1821" w:type="dxa"/>
            <w:tcMar>
              <w:top w:w="120" w:type="dxa"/>
              <w:left w:w="180" w:type="dxa"/>
              <w:bottom w:w="120" w:type="dxa"/>
              <w:right w:w="180" w:type="dxa"/>
            </w:tcMar>
            <w:vAlign w:val="center"/>
            <w:hideMark/>
          </w:tcPr>
          <w:p w14:paraId="0795F5A3" w14:textId="77777777" w:rsidR="00D10ED4" w:rsidRPr="00D10ED4" w:rsidRDefault="00D10ED4" w:rsidP="00D10ED4">
            <w:pPr>
              <w:rPr>
                <w:rFonts w:ascii="Arial" w:hAnsi="Arial" w:cs="Arial"/>
              </w:rPr>
            </w:pPr>
            <w:r w:rsidRPr="00D10ED4">
              <w:rPr>
                <w:rFonts w:ascii="Arial" w:hAnsi="Arial" w:cs="Arial"/>
              </w:rPr>
              <w:t>Imputación por mediana según edad y ED02</w:t>
            </w:r>
          </w:p>
        </w:tc>
      </w:tr>
      <w:tr w:rsidR="00D10ED4" w:rsidRPr="00D10ED4" w14:paraId="30B07E8E" w14:textId="77777777" w:rsidTr="00D10ED4">
        <w:trPr>
          <w:tblCellSpacing w:w="15" w:type="dxa"/>
        </w:trPr>
        <w:tc>
          <w:tcPr>
            <w:tcW w:w="0" w:type="auto"/>
            <w:tcMar>
              <w:top w:w="120" w:type="dxa"/>
              <w:left w:w="180" w:type="dxa"/>
              <w:bottom w:w="120" w:type="dxa"/>
              <w:right w:w="180" w:type="dxa"/>
            </w:tcMar>
            <w:vAlign w:val="center"/>
            <w:hideMark/>
          </w:tcPr>
          <w:p w14:paraId="718F031F" w14:textId="77777777" w:rsidR="00D10ED4" w:rsidRPr="00D10ED4" w:rsidRDefault="00D10ED4" w:rsidP="00D10ED4">
            <w:pPr>
              <w:rPr>
                <w:rFonts w:ascii="Arial" w:hAnsi="Arial" w:cs="Arial"/>
              </w:rPr>
            </w:pPr>
            <w:r w:rsidRPr="00D10ED4">
              <w:rPr>
                <w:rFonts w:ascii="Arial" w:hAnsi="Arial" w:cs="Arial"/>
              </w:rPr>
              <w:t>ED02 / ED03</w:t>
            </w:r>
          </w:p>
        </w:tc>
        <w:tc>
          <w:tcPr>
            <w:tcW w:w="0" w:type="auto"/>
            <w:tcMar>
              <w:top w:w="120" w:type="dxa"/>
              <w:left w:w="180" w:type="dxa"/>
              <w:bottom w:w="120" w:type="dxa"/>
              <w:right w:w="180" w:type="dxa"/>
            </w:tcMar>
            <w:vAlign w:val="center"/>
            <w:hideMark/>
          </w:tcPr>
          <w:p w14:paraId="1677C2C3" w14:textId="77777777" w:rsidR="00D10ED4" w:rsidRPr="00D10ED4" w:rsidRDefault="00D10ED4" w:rsidP="00D10ED4">
            <w:pPr>
              <w:rPr>
                <w:rFonts w:ascii="Arial" w:hAnsi="Arial" w:cs="Arial"/>
              </w:rPr>
            </w:pPr>
            <w:r w:rsidRPr="00D10ED4">
              <w:rPr>
                <w:rFonts w:ascii="Arial" w:hAnsi="Arial" w:cs="Arial"/>
              </w:rPr>
              <w:t>Nivel educativo</w:t>
            </w:r>
          </w:p>
        </w:tc>
        <w:tc>
          <w:tcPr>
            <w:tcW w:w="0" w:type="auto"/>
            <w:tcMar>
              <w:top w:w="120" w:type="dxa"/>
              <w:left w:w="180" w:type="dxa"/>
              <w:bottom w:w="120" w:type="dxa"/>
              <w:right w:w="180" w:type="dxa"/>
            </w:tcMar>
            <w:vAlign w:val="center"/>
            <w:hideMark/>
          </w:tcPr>
          <w:p w14:paraId="0B77681E" w14:textId="77777777" w:rsidR="00D10ED4" w:rsidRPr="00D10ED4" w:rsidRDefault="00D10ED4" w:rsidP="00D10ED4">
            <w:pPr>
              <w:rPr>
                <w:rFonts w:ascii="Arial" w:hAnsi="Arial" w:cs="Arial"/>
              </w:rPr>
            </w:pPr>
            <w:r w:rsidRPr="00D10ED4">
              <w:rPr>
                <w:rFonts w:ascii="Arial" w:hAnsi="Arial" w:cs="Arial"/>
              </w:rPr>
              <w:t>45</w:t>
            </w:r>
          </w:p>
        </w:tc>
        <w:tc>
          <w:tcPr>
            <w:tcW w:w="0" w:type="auto"/>
            <w:tcMar>
              <w:top w:w="120" w:type="dxa"/>
              <w:left w:w="180" w:type="dxa"/>
              <w:bottom w:w="120" w:type="dxa"/>
              <w:right w:w="180" w:type="dxa"/>
            </w:tcMar>
            <w:vAlign w:val="center"/>
            <w:hideMark/>
          </w:tcPr>
          <w:p w14:paraId="7EE1FFFE" w14:textId="77777777" w:rsidR="00D10ED4" w:rsidRPr="00D10ED4" w:rsidRDefault="00D10ED4" w:rsidP="00D10ED4">
            <w:pPr>
              <w:rPr>
                <w:rFonts w:ascii="Arial" w:hAnsi="Arial" w:cs="Arial"/>
              </w:rPr>
            </w:pPr>
            <w:r w:rsidRPr="00D10ED4">
              <w:rPr>
                <w:rFonts w:ascii="Arial" w:hAnsi="Arial" w:cs="Arial"/>
              </w:rPr>
              <w:t>0.11%</w:t>
            </w:r>
          </w:p>
        </w:tc>
        <w:tc>
          <w:tcPr>
            <w:tcW w:w="0" w:type="auto"/>
            <w:tcMar>
              <w:top w:w="120" w:type="dxa"/>
              <w:left w:w="180" w:type="dxa"/>
              <w:bottom w:w="120" w:type="dxa"/>
              <w:right w:w="180" w:type="dxa"/>
            </w:tcMar>
            <w:vAlign w:val="center"/>
            <w:hideMark/>
          </w:tcPr>
          <w:p w14:paraId="3F269CD9" w14:textId="77777777" w:rsidR="00D10ED4" w:rsidRPr="00D10ED4" w:rsidRDefault="00D10ED4" w:rsidP="00D10ED4">
            <w:pPr>
              <w:rPr>
                <w:rFonts w:ascii="Arial" w:hAnsi="Arial" w:cs="Arial"/>
              </w:rPr>
            </w:pPr>
            <w:r w:rsidRPr="00D10ED4">
              <w:rPr>
                <w:rFonts w:ascii="Arial" w:hAnsi="Arial" w:cs="Arial"/>
              </w:rPr>
              <w:t>MCAR</w:t>
            </w:r>
          </w:p>
        </w:tc>
        <w:tc>
          <w:tcPr>
            <w:tcW w:w="1821" w:type="dxa"/>
            <w:tcMar>
              <w:top w:w="120" w:type="dxa"/>
              <w:left w:w="180" w:type="dxa"/>
              <w:bottom w:w="120" w:type="dxa"/>
              <w:right w:w="180" w:type="dxa"/>
            </w:tcMar>
            <w:vAlign w:val="center"/>
            <w:hideMark/>
          </w:tcPr>
          <w:p w14:paraId="475C0820" w14:textId="77777777" w:rsidR="00D10ED4" w:rsidRPr="00D10ED4" w:rsidRDefault="00D10ED4" w:rsidP="00D10ED4">
            <w:pPr>
              <w:rPr>
                <w:rFonts w:ascii="Arial" w:hAnsi="Arial" w:cs="Arial"/>
              </w:rPr>
            </w:pPr>
            <w:r w:rsidRPr="00D10ED4">
              <w:rPr>
                <w:rFonts w:ascii="Arial" w:hAnsi="Arial" w:cs="Arial"/>
              </w:rPr>
              <w:t>Imputación por moda según años de estudio</w:t>
            </w:r>
          </w:p>
        </w:tc>
      </w:tr>
      <w:tr w:rsidR="00D10ED4" w:rsidRPr="00D10ED4" w14:paraId="52A5C435" w14:textId="77777777" w:rsidTr="00D10ED4">
        <w:trPr>
          <w:tblCellSpacing w:w="15" w:type="dxa"/>
        </w:trPr>
        <w:tc>
          <w:tcPr>
            <w:tcW w:w="0" w:type="auto"/>
            <w:tcMar>
              <w:top w:w="120" w:type="dxa"/>
              <w:left w:w="180" w:type="dxa"/>
              <w:bottom w:w="120" w:type="dxa"/>
              <w:right w:w="180" w:type="dxa"/>
            </w:tcMar>
            <w:vAlign w:val="center"/>
            <w:hideMark/>
          </w:tcPr>
          <w:p w14:paraId="7DF3D9A2" w14:textId="77777777" w:rsidR="00D10ED4" w:rsidRPr="00D10ED4" w:rsidRDefault="00D10ED4" w:rsidP="00D10ED4">
            <w:pPr>
              <w:rPr>
                <w:rFonts w:ascii="Arial" w:hAnsi="Arial" w:cs="Arial"/>
              </w:rPr>
            </w:pPr>
            <w:r w:rsidRPr="00D10ED4">
              <w:rPr>
                <w:rFonts w:ascii="Arial" w:hAnsi="Arial" w:cs="Arial"/>
              </w:rPr>
              <w:t>INGPRINC</w:t>
            </w:r>
          </w:p>
        </w:tc>
        <w:tc>
          <w:tcPr>
            <w:tcW w:w="0" w:type="auto"/>
            <w:tcMar>
              <w:top w:w="120" w:type="dxa"/>
              <w:left w:w="180" w:type="dxa"/>
              <w:bottom w:w="120" w:type="dxa"/>
              <w:right w:w="180" w:type="dxa"/>
            </w:tcMar>
            <w:vAlign w:val="center"/>
            <w:hideMark/>
          </w:tcPr>
          <w:p w14:paraId="0EF12A12" w14:textId="77777777" w:rsidR="00D10ED4" w:rsidRPr="00D10ED4" w:rsidRDefault="00D10ED4" w:rsidP="00D10ED4">
            <w:pPr>
              <w:rPr>
                <w:rFonts w:ascii="Arial" w:hAnsi="Arial" w:cs="Arial"/>
              </w:rPr>
            </w:pPr>
            <w:r w:rsidRPr="00D10ED4">
              <w:rPr>
                <w:rFonts w:ascii="Arial" w:hAnsi="Arial" w:cs="Arial"/>
              </w:rPr>
              <w:t>Ingreso ocupación principal</w:t>
            </w:r>
          </w:p>
        </w:tc>
        <w:tc>
          <w:tcPr>
            <w:tcW w:w="0" w:type="auto"/>
            <w:tcMar>
              <w:top w:w="120" w:type="dxa"/>
              <w:left w:w="180" w:type="dxa"/>
              <w:bottom w:w="120" w:type="dxa"/>
              <w:right w:w="180" w:type="dxa"/>
            </w:tcMar>
            <w:vAlign w:val="center"/>
            <w:hideMark/>
          </w:tcPr>
          <w:p w14:paraId="54E79EB9" w14:textId="77777777" w:rsidR="00D10ED4" w:rsidRPr="00D10ED4" w:rsidRDefault="00D10ED4" w:rsidP="00D10ED4">
            <w:pPr>
              <w:rPr>
                <w:rFonts w:ascii="Arial" w:hAnsi="Arial" w:cs="Arial"/>
              </w:rPr>
            </w:pPr>
            <w:r w:rsidRPr="00D10ED4">
              <w:rPr>
                <w:rFonts w:ascii="Arial" w:hAnsi="Arial" w:cs="Arial"/>
              </w:rPr>
              <w:t>18,450</w:t>
            </w:r>
          </w:p>
        </w:tc>
        <w:tc>
          <w:tcPr>
            <w:tcW w:w="0" w:type="auto"/>
            <w:tcMar>
              <w:top w:w="120" w:type="dxa"/>
              <w:left w:w="180" w:type="dxa"/>
              <w:bottom w:w="120" w:type="dxa"/>
              <w:right w:w="180" w:type="dxa"/>
            </w:tcMar>
            <w:vAlign w:val="center"/>
            <w:hideMark/>
          </w:tcPr>
          <w:p w14:paraId="54C10329" w14:textId="77777777" w:rsidR="00D10ED4" w:rsidRPr="00D10ED4" w:rsidRDefault="00D10ED4" w:rsidP="00D10ED4">
            <w:pPr>
              <w:rPr>
                <w:rFonts w:ascii="Arial" w:hAnsi="Arial" w:cs="Arial"/>
              </w:rPr>
            </w:pPr>
            <w:r w:rsidRPr="00D10ED4">
              <w:rPr>
                <w:rFonts w:ascii="Arial" w:hAnsi="Arial" w:cs="Arial"/>
              </w:rPr>
              <w:t>45.20%</w:t>
            </w:r>
          </w:p>
        </w:tc>
        <w:tc>
          <w:tcPr>
            <w:tcW w:w="0" w:type="auto"/>
            <w:tcMar>
              <w:top w:w="120" w:type="dxa"/>
              <w:left w:w="180" w:type="dxa"/>
              <w:bottom w:w="120" w:type="dxa"/>
              <w:right w:w="180" w:type="dxa"/>
            </w:tcMar>
            <w:vAlign w:val="center"/>
            <w:hideMark/>
          </w:tcPr>
          <w:p w14:paraId="0BA32193" w14:textId="77777777" w:rsidR="00D10ED4" w:rsidRPr="00D10ED4" w:rsidRDefault="00D10ED4" w:rsidP="00D10ED4">
            <w:pPr>
              <w:rPr>
                <w:rFonts w:ascii="Arial" w:hAnsi="Arial" w:cs="Arial"/>
              </w:rPr>
            </w:pPr>
            <w:r w:rsidRPr="00D10ED4">
              <w:rPr>
                <w:rFonts w:ascii="Arial" w:hAnsi="Arial" w:cs="Arial"/>
              </w:rPr>
              <w:t>Estructural</w:t>
            </w:r>
          </w:p>
        </w:tc>
        <w:tc>
          <w:tcPr>
            <w:tcW w:w="1821" w:type="dxa"/>
            <w:tcMar>
              <w:top w:w="120" w:type="dxa"/>
              <w:left w:w="180" w:type="dxa"/>
              <w:bottom w:w="120" w:type="dxa"/>
              <w:right w:w="180" w:type="dxa"/>
            </w:tcMar>
            <w:vAlign w:val="center"/>
            <w:hideMark/>
          </w:tcPr>
          <w:p w14:paraId="0C4BCA8A" w14:textId="77777777" w:rsidR="00D10ED4" w:rsidRPr="00D10ED4" w:rsidRDefault="00D10ED4" w:rsidP="00D10ED4">
            <w:pPr>
              <w:rPr>
                <w:rFonts w:ascii="Arial" w:hAnsi="Arial" w:cs="Arial"/>
              </w:rPr>
            </w:pPr>
            <w:r w:rsidRPr="00D10ED4">
              <w:rPr>
                <w:rFonts w:ascii="Arial" w:hAnsi="Arial" w:cs="Arial"/>
              </w:rPr>
              <w:t>Conservación en PET general / Exclusión en modelo PEA Ocupada</w:t>
            </w:r>
          </w:p>
        </w:tc>
      </w:tr>
      <w:tr w:rsidR="00D10ED4" w:rsidRPr="00D10ED4" w14:paraId="6B63C4A9" w14:textId="77777777" w:rsidTr="00D10ED4">
        <w:trPr>
          <w:tblCellSpacing w:w="15" w:type="dxa"/>
        </w:trPr>
        <w:tc>
          <w:tcPr>
            <w:tcW w:w="0" w:type="auto"/>
            <w:tcMar>
              <w:top w:w="120" w:type="dxa"/>
              <w:left w:w="180" w:type="dxa"/>
              <w:bottom w:w="120" w:type="dxa"/>
              <w:right w:w="180" w:type="dxa"/>
            </w:tcMar>
            <w:vAlign w:val="center"/>
            <w:hideMark/>
          </w:tcPr>
          <w:p w14:paraId="3C65084F" w14:textId="77777777" w:rsidR="00D10ED4" w:rsidRPr="00D10ED4" w:rsidRDefault="00D10ED4" w:rsidP="00D10ED4">
            <w:pPr>
              <w:rPr>
                <w:rFonts w:ascii="Arial" w:hAnsi="Arial" w:cs="Arial"/>
              </w:rPr>
            </w:pPr>
            <w:r w:rsidRPr="00D10ED4">
              <w:rPr>
                <w:rFonts w:ascii="Arial" w:hAnsi="Arial" w:cs="Arial"/>
              </w:rPr>
              <w:t>IPS / AFI_IPS</w:t>
            </w:r>
          </w:p>
        </w:tc>
        <w:tc>
          <w:tcPr>
            <w:tcW w:w="0" w:type="auto"/>
            <w:tcMar>
              <w:top w:w="120" w:type="dxa"/>
              <w:left w:w="180" w:type="dxa"/>
              <w:bottom w:w="120" w:type="dxa"/>
              <w:right w:w="180" w:type="dxa"/>
            </w:tcMar>
            <w:vAlign w:val="center"/>
            <w:hideMark/>
          </w:tcPr>
          <w:p w14:paraId="0AFC9D7D" w14:textId="77777777" w:rsidR="00D10ED4" w:rsidRPr="00D10ED4" w:rsidRDefault="00D10ED4" w:rsidP="00D10ED4">
            <w:pPr>
              <w:rPr>
                <w:rFonts w:ascii="Arial" w:hAnsi="Arial" w:cs="Arial"/>
              </w:rPr>
            </w:pPr>
            <w:r w:rsidRPr="00D10ED4">
              <w:rPr>
                <w:rFonts w:ascii="Arial" w:hAnsi="Arial" w:cs="Arial"/>
              </w:rPr>
              <w:t>Aporte jubilatorio</w:t>
            </w:r>
          </w:p>
        </w:tc>
        <w:tc>
          <w:tcPr>
            <w:tcW w:w="0" w:type="auto"/>
            <w:tcMar>
              <w:top w:w="120" w:type="dxa"/>
              <w:left w:w="180" w:type="dxa"/>
              <w:bottom w:w="120" w:type="dxa"/>
              <w:right w:w="180" w:type="dxa"/>
            </w:tcMar>
            <w:vAlign w:val="center"/>
            <w:hideMark/>
          </w:tcPr>
          <w:p w14:paraId="18326F46" w14:textId="77777777" w:rsidR="00D10ED4" w:rsidRPr="00D10ED4" w:rsidRDefault="00D10ED4" w:rsidP="00D10ED4">
            <w:pPr>
              <w:rPr>
                <w:rFonts w:ascii="Arial" w:hAnsi="Arial" w:cs="Arial"/>
              </w:rPr>
            </w:pPr>
            <w:r w:rsidRPr="00D10ED4">
              <w:rPr>
                <w:rFonts w:ascii="Arial" w:hAnsi="Arial" w:cs="Arial"/>
              </w:rPr>
              <w:t>21,300</w:t>
            </w:r>
          </w:p>
        </w:tc>
        <w:tc>
          <w:tcPr>
            <w:tcW w:w="0" w:type="auto"/>
            <w:tcMar>
              <w:top w:w="120" w:type="dxa"/>
              <w:left w:w="180" w:type="dxa"/>
              <w:bottom w:w="120" w:type="dxa"/>
              <w:right w:w="180" w:type="dxa"/>
            </w:tcMar>
            <w:vAlign w:val="center"/>
            <w:hideMark/>
          </w:tcPr>
          <w:p w14:paraId="61E38002" w14:textId="77777777" w:rsidR="00D10ED4" w:rsidRPr="00D10ED4" w:rsidRDefault="00D10ED4" w:rsidP="00D10ED4">
            <w:pPr>
              <w:rPr>
                <w:rFonts w:ascii="Arial" w:hAnsi="Arial" w:cs="Arial"/>
              </w:rPr>
            </w:pPr>
            <w:r w:rsidRPr="00D10ED4">
              <w:rPr>
                <w:rFonts w:ascii="Arial" w:hAnsi="Arial" w:cs="Arial"/>
              </w:rPr>
              <w:t>52.18%</w:t>
            </w:r>
          </w:p>
        </w:tc>
        <w:tc>
          <w:tcPr>
            <w:tcW w:w="0" w:type="auto"/>
            <w:tcMar>
              <w:top w:w="120" w:type="dxa"/>
              <w:left w:w="180" w:type="dxa"/>
              <w:bottom w:w="120" w:type="dxa"/>
              <w:right w:w="180" w:type="dxa"/>
            </w:tcMar>
            <w:vAlign w:val="center"/>
            <w:hideMark/>
          </w:tcPr>
          <w:p w14:paraId="6FB2B3AD" w14:textId="77777777" w:rsidR="00D10ED4" w:rsidRPr="00D10ED4" w:rsidRDefault="00D10ED4" w:rsidP="00D10ED4">
            <w:pPr>
              <w:rPr>
                <w:rFonts w:ascii="Arial" w:hAnsi="Arial" w:cs="Arial"/>
              </w:rPr>
            </w:pPr>
            <w:r w:rsidRPr="00D10ED4">
              <w:rPr>
                <w:rFonts w:ascii="Arial" w:hAnsi="Arial" w:cs="Arial"/>
              </w:rPr>
              <w:t>Estructural</w:t>
            </w:r>
          </w:p>
        </w:tc>
        <w:tc>
          <w:tcPr>
            <w:tcW w:w="1821" w:type="dxa"/>
            <w:tcMar>
              <w:top w:w="120" w:type="dxa"/>
              <w:left w:w="180" w:type="dxa"/>
              <w:bottom w:w="120" w:type="dxa"/>
              <w:right w:w="180" w:type="dxa"/>
            </w:tcMar>
            <w:vAlign w:val="center"/>
            <w:hideMark/>
          </w:tcPr>
          <w:p w14:paraId="35A3E3B7" w14:textId="77777777" w:rsidR="00D10ED4" w:rsidRPr="00D10ED4" w:rsidRDefault="00D10ED4" w:rsidP="00D10ED4">
            <w:pPr>
              <w:rPr>
                <w:rFonts w:ascii="Arial" w:hAnsi="Arial" w:cs="Arial"/>
              </w:rPr>
            </w:pPr>
            <w:r w:rsidRPr="00D10ED4">
              <w:rPr>
                <w:rFonts w:ascii="Arial" w:hAnsi="Arial" w:cs="Arial"/>
              </w:rPr>
              <w:t>Codificación explícita 0 = "No Corresponde / Inactivo"</w:t>
            </w:r>
          </w:p>
        </w:tc>
      </w:tr>
    </w:tbl>
    <w:p w14:paraId="6D7C77C9" w14:textId="77777777" w:rsidR="00D10ED4" w:rsidRPr="00D10ED4" w:rsidRDefault="00D10ED4" w:rsidP="00D10ED4">
      <w:pPr>
        <w:rPr>
          <w:rFonts w:ascii="Arial" w:hAnsi="Arial" w:cs="Arial"/>
          <w:sz w:val="24"/>
          <w:szCs w:val="24"/>
        </w:rPr>
      </w:pPr>
      <w:r w:rsidRPr="00D10ED4">
        <w:rPr>
          <w:rFonts w:ascii="Arial" w:hAnsi="Arial" w:cs="Arial"/>
          <w:b/>
          <w:bCs/>
          <w:sz w:val="24"/>
          <w:szCs w:val="24"/>
        </w:rPr>
        <w:t>2. Detección y tratamiento de duplicados</w:t>
      </w:r>
    </w:p>
    <w:p w14:paraId="5B0C458A" w14:textId="77777777" w:rsidR="00D10ED4" w:rsidRPr="00D10ED4" w:rsidRDefault="00D10ED4" w:rsidP="00D10ED4">
      <w:pPr>
        <w:rPr>
          <w:rFonts w:ascii="Arial" w:hAnsi="Arial" w:cs="Arial"/>
          <w:sz w:val="24"/>
          <w:szCs w:val="24"/>
        </w:rPr>
      </w:pPr>
      <w:r w:rsidRPr="00D10ED4">
        <w:rPr>
          <w:rFonts w:ascii="Arial" w:hAnsi="Arial" w:cs="Arial"/>
          <w:sz w:val="24"/>
          <w:szCs w:val="24"/>
        </w:rPr>
        <w:t>Se ejecutó un protocolo de dos pasos sobre los microdatos:</w:t>
      </w:r>
    </w:p>
    <w:p w14:paraId="00D4B227" w14:textId="7223BF20" w:rsidR="00D10ED4" w:rsidRPr="00D10ED4" w:rsidRDefault="00D10ED4" w:rsidP="00D10ED4">
      <w:pPr>
        <w:numPr>
          <w:ilvl w:val="0"/>
          <w:numId w:val="6"/>
        </w:numPr>
        <w:rPr>
          <w:rFonts w:ascii="Arial" w:hAnsi="Arial" w:cs="Arial"/>
          <w:sz w:val="24"/>
          <w:szCs w:val="24"/>
        </w:rPr>
      </w:pPr>
      <w:r w:rsidRPr="00D10ED4">
        <w:rPr>
          <w:rFonts w:ascii="Arial" w:hAnsi="Arial" w:cs="Arial"/>
          <w:b/>
          <w:bCs/>
          <w:sz w:val="24"/>
          <w:szCs w:val="24"/>
        </w:rPr>
        <w:t>Duplicados exactos:</w:t>
      </w:r>
      <w:r w:rsidRPr="00D10ED4">
        <w:rPr>
          <w:rFonts w:ascii="Arial" w:hAnsi="Arial" w:cs="Arial"/>
          <w:sz w:val="24"/>
          <w:szCs w:val="24"/>
        </w:rPr>
        <w:t xml:space="preserve"> Evaluación de filas totalmente idénticas en el conjunto de datos. No se detectaron registros duplicados integrales (</w:t>
      </w:r>
      <m:oMath>
        <m:sSub>
          <m:sSubPr>
            <m:ctrlPr>
              <w:rPr>
                <w:rFonts w:ascii="Cambria Math" w:hAnsi="Cambria Math" w:cs="Arial"/>
                <w:sz w:val="24"/>
                <w:szCs w:val="24"/>
              </w:rPr>
            </m:ctrlPr>
          </m:sSubPr>
          <m:e>
            <m:r>
              <w:rPr>
                <w:rFonts w:ascii="Cambria Math" w:hAnsi="Cambria Math" w:cs="Arial"/>
                <w:sz w:val="24"/>
                <w:szCs w:val="24"/>
              </w:rPr>
              <m:t>N</m:t>
            </m:r>
          </m:e>
          <m:sub>
            <m:r>
              <m:rPr>
                <m:nor/>
              </m:rPr>
              <w:rPr>
                <w:rFonts w:ascii="Arial" w:hAnsi="Arial" w:cs="Arial"/>
                <w:sz w:val="24"/>
                <w:szCs w:val="24"/>
              </w:rPr>
              <m:t>duplicados</m:t>
            </m:r>
          </m:sub>
        </m:sSub>
        <m:r>
          <w:rPr>
            <w:rFonts w:ascii="Cambria Math" w:hAnsi="Cambria Math" w:cs="Arial"/>
            <w:sz w:val="24"/>
            <w:szCs w:val="24"/>
          </w:rPr>
          <m:t>=0</m:t>
        </m:r>
      </m:oMath>
      <w:r w:rsidRPr="00D10ED4">
        <w:rPr>
          <w:rFonts w:ascii="Arial" w:hAnsi="Arial" w:cs="Arial"/>
          <w:sz w:val="24"/>
          <w:szCs w:val="24"/>
        </w:rPr>
        <w:t>).</w:t>
      </w:r>
    </w:p>
    <w:p w14:paraId="7AC32EAC" w14:textId="7D58361E" w:rsidR="00D10ED4" w:rsidRPr="00D10ED4" w:rsidRDefault="00D10ED4" w:rsidP="00D10ED4">
      <w:pPr>
        <w:numPr>
          <w:ilvl w:val="0"/>
          <w:numId w:val="6"/>
        </w:numPr>
        <w:rPr>
          <w:rFonts w:ascii="Arial" w:hAnsi="Arial" w:cs="Arial"/>
          <w:sz w:val="24"/>
          <w:szCs w:val="24"/>
        </w:rPr>
      </w:pPr>
      <w:r w:rsidRPr="00D10ED4">
        <w:rPr>
          <w:rFonts w:ascii="Arial" w:hAnsi="Arial" w:cs="Arial"/>
          <w:b/>
          <w:bCs/>
          <w:sz w:val="24"/>
          <w:szCs w:val="24"/>
        </w:rPr>
        <w:t>Duplicados parciales en Clave Primaria:</w:t>
      </w:r>
      <w:r w:rsidRPr="00D10ED4">
        <w:rPr>
          <w:rFonts w:ascii="Arial" w:hAnsi="Arial" w:cs="Arial"/>
          <w:sz w:val="24"/>
          <w:szCs w:val="24"/>
        </w:rPr>
        <w:t xml:space="preserve"> Verificación sobre la clave compuesta ID_PERSONA (UPM_NVIVI_NHOGA_P02). La evaluación confirmó unicidad absoluta en el 100% de las observaciones (</w:t>
      </w:r>
      <m:oMath>
        <m:r>
          <w:rPr>
            <w:rFonts w:ascii="Cambria Math" w:hAnsi="Cambria Math" w:cs="Arial"/>
            <w:sz w:val="24"/>
            <w:szCs w:val="24"/>
          </w:rPr>
          <m:t>N=40,852</m:t>
        </m:r>
      </m:oMath>
      <w:r w:rsidRPr="00D10ED4">
        <w:rPr>
          <w:rFonts w:ascii="Arial" w:hAnsi="Arial" w:cs="Arial"/>
          <w:sz w:val="24"/>
          <w:szCs w:val="24"/>
        </w:rPr>
        <w:t>), garantizando que no existen múltiples registros representativos para un mismo individuo.</w:t>
      </w:r>
    </w:p>
    <w:p w14:paraId="2CE278A5" w14:textId="77777777" w:rsidR="00D10ED4" w:rsidRPr="00D10ED4" w:rsidRDefault="00D10ED4" w:rsidP="00D10ED4">
      <w:pPr>
        <w:rPr>
          <w:rFonts w:ascii="Arial" w:hAnsi="Arial" w:cs="Arial"/>
          <w:sz w:val="24"/>
          <w:szCs w:val="24"/>
        </w:rPr>
      </w:pPr>
      <w:r w:rsidRPr="00D10ED4">
        <w:rPr>
          <w:rFonts w:ascii="Arial" w:hAnsi="Arial" w:cs="Arial"/>
          <w:b/>
          <w:bCs/>
          <w:sz w:val="24"/>
          <w:szCs w:val="24"/>
        </w:rPr>
        <w:t>3. Identificación de valores atípicos e inconsistencias</w:t>
      </w:r>
    </w:p>
    <w:p w14:paraId="073B1036" w14:textId="06BD8735" w:rsidR="00D10ED4" w:rsidRPr="00D10ED4" w:rsidRDefault="00D10ED4" w:rsidP="00D10ED4">
      <w:pPr>
        <w:numPr>
          <w:ilvl w:val="0"/>
          <w:numId w:val="7"/>
        </w:numPr>
        <w:rPr>
          <w:rFonts w:ascii="Arial" w:hAnsi="Arial" w:cs="Arial"/>
          <w:sz w:val="24"/>
          <w:szCs w:val="24"/>
        </w:rPr>
      </w:pPr>
      <w:r w:rsidRPr="00D10ED4">
        <w:rPr>
          <w:rFonts w:ascii="Arial" w:hAnsi="Arial" w:cs="Arial"/>
          <w:b/>
          <w:bCs/>
          <w:sz w:val="24"/>
          <w:szCs w:val="24"/>
        </w:rPr>
        <w:lastRenderedPageBreak/>
        <w:t>Inconsistencias edad vs. escolaridad:</w:t>
      </w:r>
      <w:r w:rsidRPr="00D10ED4">
        <w:rPr>
          <w:rFonts w:ascii="Arial" w:hAnsi="Arial" w:cs="Arial"/>
          <w:sz w:val="24"/>
          <w:szCs w:val="24"/>
        </w:rPr>
        <w:t xml:space="preserve"> Se identificaron casos donde los años de estudio superaban la edad biológica teóricamente viable (</w:t>
      </w:r>
      <m:oMath>
        <m:r>
          <m:rPr>
            <m:nor/>
          </m:rPr>
          <w:rPr>
            <w:rFonts w:ascii="Arial" w:hAnsi="Arial" w:cs="Arial"/>
            <w:sz w:val="24"/>
            <w:szCs w:val="24"/>
          </w:rPr>
          <m:t>Escolaridad</m:t>
        </m:r>
        <m:r>
          <w:rPr>
            <w:rFonts w:ascii="Cambria Math" w:hAnsi="Cambria Math" w:cs="Arial"/>
            <w:sz w:val="24"/>
            <w:szCs w:val="24"/>
          </w:rPr>
          <m:t>&gt;</m:t>
        </m:r>
        <m:r>
          <m:rPr>
            <m:nor/>
          </m:rPr>
          <w:rPr>
            <w:rFonts w:ascii="Arial" w:hAnsi="Arial" w:cs="Arial"/>
            <w:sz w:val="24"/>
            <w:szCs w:val="24"/>
          </w:rPr>
          <m:t>Edad</m:t>
        </m:r>
        <m:r>
          <w:rPr>
            <w:rFonts w:ascii="Cambria Math" w:hAnsi="Cambria Math" w:cs="Arial"/>
            <w:sz w:val="24"/>
            <w:szCs w:val="24"/>
          </w:rPr>
          <m:t>-5</m:t>
        </m:r>
      </m:oMath>
      <w:r w:rsidRPr="00D10ED4">
        <w:rPr>
          <w:rFonts w:ascii="Arial" w:hAnsi="Arial" w:cs="Arial"/>
          <w:sz w:val="24"/>
          <w:szCs w:val="24"/>
        </w:rPr>
        <w:t>). Dichos registros (12 casos) fueron corregidos topeando la escolaridad máxima alcanzable para su edad.</w:t>
      </w:r>
    </w:p>
    <w:p w14:paraId="7FE998EB" w14:textId="77777777" w:rsidR="00D10ED4" w:rsidRPr="00D10ED4" w:rsidRDefault="00D10ED4" w:rsidP="00D10ED4">
      <w:pPr>
        <w:numPr>
          <w:ilvl w:val="0"/>
          <w:numId w:val="7"/>
        </w:numPr>
        <w:rPr>
          <w:rFonts w:ascii="Arial" w:hAnsi="Arial" w:cs="Arial"/>
          <w:sz w:val="24"/>
          <w:szCs w:val="24"/>
        </w:rPr>
      </w:pPr>
      <w:r w:rsidRPr="00D10ED4">
        <w:rPr>
          <w:rFonts w:ascii="Arial" w:hAnsi="Arial" w:cs="Arial"/>
          <w:b/>
          <w:bCs/>
          <w:sz w:val="24"/>
          <w:szCs w:val="24"/>
        </w:rPr>
        <w:t>Codificación de faltantes como valores numéricos especiales:</w:t>
      </w:r>
      <w:r w:rsidRPr="00D10ED4">
        <w:rPr>
          <w:rFonts w:ascii="Arial" w:hAnsi="Arial" w:cs="Arial"/>
          <w:sz w:val="24"/>
          <w:szCs w:val="24"/>
        </w:rPr>
        <w:t xml:space="preserve"> Se detectaron códigos centinela de no respuesta (ej. 999999999 o 99 en ingresos y años de estudio). Estos valores fueron convertidos explícitamente a </w:t>
      </w:r>
      <w:proofErr w:type="spellStart"/>
      <w:r w:rsidRPr="00D10ED4">
        <w:rPr>
          <w:rFonts w:ascii="Arial" w:hAnsi="Arial" w:cs="Arial"/>
          <w:sz w:val="24"/>
          <w:szCs w:val="24"/>
        </w:rPr>
        <w:t>NaN</w:t>
      </w:r>
      <w:proofErr w:type="spellEnd"/>
      <w:r w:rsidRPr="00D10ED4">
        <w:rPr>
          <w:rFonts w:ascii="Arial" w:hAnsi="Arial" w:cs="Arial"/>
          <w:sz w:val="24"/>
          <w:szCs w:val="24"/>
        </w:rPr>
        <w:t xml:space="preserve"> antes del procesamiento estadístico.</w:t>
      </w:r>
    </w:p>
    <w:p w14:paraId="3F9C5D24" w14:textId="6A895E95" w:rsidR="00D10ED4" w:rsidRPr="00D10ED4" w:rsidRDefault="00D10ED4" w:rsidP="00D10ED4">
      <w:pPr>
        <w:numPr>
          <w:ilvl w:val="0"/>
          <w:numId w:val="7"/>
        </w:numPr>
        <w:rPr>
          <w:rFonts w:ascii="Arial" w:hAnsi="Arial" w:cs="Arial"/>
          <w:sz w:val="24"/>
          <w:szCs w:val="24"/>
        </w:rPr>
      </w:pPr>
      <w:r w:rsidRPr="00D10ED4">
        <w:rPr>
          <w:rFonts w:ascii="Arial" w:hAnsi="Arial" w:cs="Arial"/>
          <w:b/>
          <w:bCs/>
          <w:sz w:val="24"/>
          <w:szCs w:val="24"/>
        </w:rPr>
        <w:t>Valores atípicos en ingresos (INGPRINC):</w:t>
      </w:r>
      <w:r w:rsidRPr="00D10ED4">
        <w:rPr>
          <w:rFonts w:ascii="Arial" w:hAnsi="Arial" w:cs="Arial"/>
          <w:sz w:val="24"/>
          <w:szCs w:val="24"/>
        </w:rPr>
        <w:t xml:space="preserve"> Presentan sesgo positivo severo (asimetría a la derecha). No se eliminaron los ingresos altos válidos para evitar sesgo de selección; en su lugar, se aplicó la transformación logarítmica </w:t>
      </w:r>
      <m:oMath>
        <m:func>
          <m:funcPr>
            <m:ctrlPr>
              <w:rPr>
                <w:rFonts w:ascii="Cambria Math" w:hAnsi="Cambria Math" w:cs="Arial"/>
                <w:sz w:val="24"/>
                <w:szCs w:val="24"/>
              </w:rPr>
            </m:ctrlPr>
          </m:funcPr>
          <m:fName>
            <m:r>
              <m:rPr>
                <m:sty m:val="p"/>
              </m:rPr>
              <w:rPr>
                <w:rFonts w:ascii="Cambria Math" w:hAnsi="Cambria Math" w:cs="Arial"/>
                <w:sz w:val="24"/>
                <w:szCs w:val="24"/>
              </w:rPr>
              <m:t>ln</m:t>
            </m:r>
          </m:fName>
          <m:e>
            <m:d>
              <m:dPr>
                <m:ctrlPr>
                  <w:rPr>
                    <w:rFonts w:ascii="Cambria Math" w:hAnsi="Cambria Math" w:cs="Arial"/>
                    <w:sz w:val="24"/>
                    <w:szCs w:val="24"/>
                  </w:rPr>
                </m:ctrlPr>
              </m:dPr>
              <m:e>
                <m:r>
                  <m:rPr>
                    <m:nor/>
                  </m:rPr>
                  <w:rPr>
                    <w:rFonts w:ascii="Arial" w:hAnsi="Arial" w:cs="Arial"/>
                    <w:sz w:val="24"/>
                    <w:szCs w:val="24"/>
                  </w:rPr>
                  <m:t>INGPRINC</m:t>
                </m:r>
              </m:e>
            </m:d>
          </m:e>
        </m:func>
      </m:oMath>
      <w:r w:rsidRPr="00D10ED4">
        <w:rPr>
          <w:rFonts w:ascii="Arial" w:hAnsi="Arial" w:cs="Arial"/>
          <w:sz w:val="24"/>
          <w:szCs w:val="24"/>
        </w:rPr>
        <w:t xml:space="preserve"> para estabilizar la varianza en los análisis inferenciales y se acotaron los ingresos negativos o cero (</w:t>
      </w:r>
      <m:oMath>
        <m:r>
          <w:rPr>
            <w:rFonts w:ascii="Cambria Math" w:hAnsi="Cambria Math" w:cs="Arial"/>
            <w:sz w:val="24"/>
            <w:szCs w:val="24"/>
          </w:rPr>
          <m:t>≤0</m:t>
        </m:r>
      </m:oMath>
      <w:r w:rsidRPr="00D10ED4">
        <w:rPr>
          <w:rFonts w:ascii="Arial" w:hAnsi="Arial" w:cs="Arial"/>
          <w:sz w:val="24"/>
          <w:szCs w:val="24"/>
        </w:rPr>
        <w:t>) al filtrar la submuestra ocupada remunerada.</w:t>
      </w:r>
    </w:p>
    <w:p w14:paraId="6CAE0BF6" w14:textId="77777777" w:rsidR="00D10ED4" w:rsidRPr="00D10ED4" w:rsidRDefault="00D10ED4" w:rsidP="00D10ED4">
      <w:pPr>
        <w:rPr>
          <w:rFonts w:ascii="Arial" w:hAnsi="Arial" w:cs="Arial"/>
          <w:sz w:val="24"/>
          <w:szCs w:val="24"/>
        </w:rPr>
      </w:pPr>
      <w:r w:rsidRPr="00D10ED4">
        <w:rPr>
          <w:rFonts w:ascii="Arial" w:hAnsi="Arial" w:cs="Arial"/>
          <w:b/>
          <w:bCs/>
          <w:sz w:val="24"/>
          <w:szCs w:val="24"/>
        </w:rPr>
        <w:t>4. Normalización de tipos y formatos</w:t>
      </w:r>
    </w:p>
    <w:p w14:paraId="6C0DCD0F" w14:textId="77777777" w:rsidR="00D10ED4" w:rsidRPr="00D10ED4" w:rsidRDefault="00D10ED4" w:rsidP="00D10ED4">
      <w:pPr>
        <w:numPr>
          <w:ilvl w:val="0"/>
          <w:numId w:val="8"/>
        </w:numPr>
        <w:rPr>
          <w:rFonts w:ascii="Arial" w:hAnsi="Arial" w:cs="Arial"/>
          <w:sz w:val="24"/>
          <w:szCs w:val="24"/>
        </w:rPr>
      </w:pPr>
      <w:r w:rsidRPr="00D10ED4">
        <w:rPr>
          <w:rFonts w:ascii="Arial" w:hAnsi="Arial" w:cs="Arial"/>
          <w:b/>
          <w:bCs/>
          <w:sz w:val="24"/>
          <w:szCs w:val="24"/>
        </w:rPr>
        <w:t>Codificación:</w:t>
      </w:r>
      <w:r w:rsidRPr="00D10ED4">
        <w:rPr>
          <w:rFonts w:ascii="Arial" w:hAnsi="Arial" w:cs="Arial"/>
          <w:sz w:val="24"/>
          <w:szCs w:val="24"/>
        </w:rPr>
        <w:t xml:space="preserve"> Conversión del dataset original a formato UTF-8 para garantizar la visualización correcta de caracteres especiales en etiquetas.</w:t>
      </w:r>
    </w:p>
    <w:p w14:paraId="6880997B" w14:textId="77777777" w:rsidR="00D10ED4" w:rsidRPr="00D10ED4" w:rsidRDefault="00D10ED4" w:rsidP="00D10ED4">
      <w:pPr>
        <w:numPr>
          <w:ilvl w:val="0"/>
          <w:numId w:val="8"/>
        </w:numPr>
        <w:rPr>
          <w:rFonts w:ascii="Arial" w:hAnsi="Arial" w:cs="Arial"/>
          <w:sz w:val="24"/>
          <w:szCs w:val="24"/>
        </w:rPr>
      </w:pPr>
      <w:r w:rsidRPr="00D10ED4">
        <w:rPr>
          <w:rFonts w:ascii="Arial" w:hAnsi="Arial" w:cs="Arial"/>
          <w:b/>
          <w:bCs/>
          <w:sz w:val="24"/>
          <w:szCs w:val="24"/>
        </w:rPr>
        <w:t>Limpieza de cadenas:</w:t>
      </w:r>
      <w:r w:rsidRPr="00D10ED4">
        <w:rPr>
          <w:rFonts w:ascii="Arial" w:hAnsi="Arial" w:cs="Arial"/>
          <w:sz w:val="24"/>
          <w:szCs w:val="24"/>
        </w:rPr>
        <w:t xml:space="preserve"> Eliminación de espacios en blanco al inicio y final (</w:t>
      </w:r>
      <w:proofErr w:type="spellStart"/>
      <w:r w:rsidRPr="00D10ED4">
        <w:rPr>
          <w:rFonts w:ascii="Arial" w:hAnsi="Arial" w:cs="Arial"/>
          <w:i/>
          <w:iCs/>
          <w:sz w:val="24"/>
          <w:szCs w:val="24"/>
        </w:rPr>
        <w:t>string</w:t>
      </w:r>
      <w:proofErr w:type="spellEnd"/>
      <w:r w:rsidRPr="00D10ED4">
        <w:rPr>
          <w:rFonts w:ascii="Arial" w:hAnsi="Arial" w:cs="Arial"/>
          <w:i/>
          <w:iCs/>
          <w:sz w:val="24"/>
          <w:szCs w:val="24"/>
        </w:rPr>
        <w:t xml:space="preserve"> </w:t>
      </w:r>
      <w:proofErr w:type="spellStart"/>
      <w:r w:rsidRPr="00D10ED4">
        <w:rPr>
          <w:rFonts w:ascii="Arial" w:hAnsi="Arial" w:cs="Arial"/>
          <w:i/>
          <w:iCs/>
          <w:sz w:val="24"/>
          <w:szCs w:val="24"/>
        </w:rPr>
        <w:t>trimming</w:t>
      </w:r>
      <w:proofErr w:type="spellEnd"/>
      <w:r w:rsidRPr="00D10ED4">
        <w:rPr>
          <w:rFonts w:ascii="Arial" w:hAnsi="Arial" w:cs="Arial"/>
          <w:sz w:val="24"/>
          <w:szCs w:val="24"/>
        </w:rPr>
        <w:t>) y conversión de textos de categorías a mayúsculas sostenidas.</w:t>
      </w:r>
    </w:p>
    <w:p w14:paraId="288CE637" w14:textId="77777777" w:rsidR="00D10ED4" w:rsidRPr="00D10ED4" w:rsidRDefault="00D10ED4" w:rsidP="00D10ED4">
      <w:pPr>
        <w:numPr>
          <w:ilvl w:val="0"/>
          <w:numId w:val="8"/>
        </w:numPr>
        <w:rPr>
          <w:rFonts w:ascii="Arial" w:hAnsi="Arial" w:cs="Arial"/>
          <w:sz w:val="24"/>
          <w:szCs w:val="24"/>
        </w:rPr>
      </w:pPr>
      <w:r w:rsidRPr="00D10ED4">
        <w:rPr>
          <w:rFonts w:ascii="Arial" w:hAnsi="Arial" w:cs="Arial"/>
          <w:b/>
          <w:bCs/>
          <w:sz w:val="24"/>
          <w:szCs w:val="24"/>
        </w:rPr>
        <w:t>Casting de tipos de datos:</w:t>
      </w:r>
    </w:p>
    <w:p w14:paraId="4068A05A" w14:textId="77777777" w:rsidR="00D10ED4" w:rsidRPr="00D10ED4" w:rsidRDefault="00D10ED4" w:rsidP="00D10ED4">
      <w:pPr>
        <w:numPr>
          <w:ilvl w:val="1"/>
          <w:numId w:val="8"/>
        </w:numPr>
        <w:rPr>
          <w:rFonts w:ascii="Arial" w:hAnsi="Arial" w:cs="Arial"/>
          <w:sz w:val="24"/>
          <w:szCs w:val="24"/>
        </w:rPr>
      </w:pPr>
      <w:r w:rsidRPr="00D10ED4">
        <w:rPr>
          <w:rFonts w:ascii="Arial" w:hAnsi="Arial" w:cs="Arial"/>
          <w:sz w:val="24"/>
          <w:szCs w:val="24"/>
        </w:rPr>
        <w:t>Variables identitarias (UPM, NVIVI, NHOGA, P02) convertidas de enteros/flotantes a formato texto/categoría para evitar operaciones aritméticas inválidas.</w:t>
      </w:r>
    </w:p>
    <w:p w14:paraId="08DC6468" w14:textId="77777777" w:rsidR="00D10ED4" w:rsidRPr="00D10ED4" w:rsidRDefault="00D10ED4" w:rsidP="00D10ED4">
      <w:pPr>
        <w:numPr>
          <w:ilvl w:val="1"/>
          <w:numId w:val="8"/>
        </w:numPr>
        <w:rPr>
          <w:rFonts w:ascii="Arial" w:hAnsi="Arial" w:cs="Arial"/>
          <w:sz w:val="24"/>
          <w:szCs w:val="24"/>
        </w:rPr>
      </w:pPr>
      <w:r w:rsidRPr="00D10ED4">
        <w:rPr>
          <w:rFonts w:ascii="Arial" w:hAnsi="Arial" w:cs="Arial"/>
          <w:sz w:val="24"/>
          <w:szCs w:val="24"/>
        </w:rPr>
        <w:t>Variables de montos monetarios (INGPRINC, INGTOT) convertidas explícitamente a numérico continuo (float64), reemplazando comas decimales por puntos cuando correspondió.</w:t>
      </w:r>
    </w:p>
    <w:p w14:paraId="0A0496BE" w14:textId="77777777" w:rsidR="00D10ED4" w:rsidRPr="00D10ED4" w:rsidRDefault="00D10ED4" w:rsidP="00D10ED4">
      <w:pPr>
        <w:numPr>
          <w:ilvl w:val="1"/>
          <w:numId w:val="8"/>
        </w:numPr>
        <w:rPr>
          <w:rFonts w:ascii="Arial" w:hAnsi="Arial" w:cs="Arial"/>
          <w:sz w:val="24"/>
          <w:szCs w:val="24"/>
        </w:rPr>
      </w:pPr>
      <w:r w:rsidRPr="00D10ED4">
        <w:rPr>
          <w:rFonts w:ascii="Arial" w:hAnsi="Arial" w:cs="Arial"/>
          <w:sz w:val="24"/>
          <w:szCs w:val="24"/>
        </w:rPr>
        <w:t xml:space="preserve">Variables categóricas ordinales y nominales (AREA, P02_SEXO, ED03) mapeadas a tipo </w:t>
      </w:r>
      <w:proofErr w:type="spellStart"/>
      <w:r w:rsidRPr="00D10ED4">
        <w:rPr>
          <w:rFonts w:ascii="Arial" w:hAnsi="Arial" w:cs="Arial"/>
          <w:sz w:val="24"/>
          <w:szCs w:val="24"/>
        </w:rPr>
        <w:t>category</w:t>
      </w:r>
      <w:proofErr w:type="spellEnd"/>
      <w:r w:rsidRPr="00D10ED4">
        <w:rPr>
          <w:rFonts w:ascii="Arial" w:hAnsi="Arial" w:cs="Arial"/>
          <w:sz w:val="24"/>
          <w:szCs w:val="24"/>
        </w:rPr>
        <w:t>.</w:t>
      </w:r>
    </w:p>
    <w:p w14:paraId="6D17A9E6" w14:textId="77777777" w:rsidR="00D10ED4" w:rsidRPr="00D10ED4" w:rsidRDefault="00D10ED4" w:rsidP="00D10ED4">
      <w:pPr>
        <w:rPr>
          <w:rFonts w:ascii="Arial" w:hAnsi="Arial" w:cs="Arial"/>
          <w:sz w:val="24"/>
          <w:szCs w:val="24"/>
        </w:rPr>
      </w:pPr>
      <w:r w:rsidRPr="00D10ED4">
        <w:rPr>
          <w:rFonts w:ascii="Arial" w:hAnsi="Arial" w:cs="Arial"/>
          <w:b/>
          <w:bCs/>
          <w:sz w:val="24"/>
          <w:szCs w:val="24"/>
        </w:rPr>
        <w:t>5. Creación de variables derivadas</w:t>
      </w:r>
    </w:p>
    <w:p w14:paraId="3FDDC335" w14:textId="77777777" w:rsidR="00D10ED4" w:rsidRPr="00D10ED4" w:rsidRDefault="00D10ED4" w:rsidP="00D10ED4">
      <w:pPr>
        <w:numPr>
          <w:ilvl w:val="0"/>
          <w:numId w:val="9"/>
        </w:numPr>
        <w:rPr>
          <w:rFonts w:ascii="Arial" w:hAnsi="Arial" w:cs="Arial"/>
          <w:sz w:val="24"/>
          <w:szCs w:val="24"/>
        </w:rPr>
      </w:pPr>
      <w:r w:rsidRPr="00D10ED4">
        <w:rPr>
          <w:rFonts w:ascii="Arial" w:hAnsi="Arial" w:cs="Arial"/>
          <w:b/>
          <w:bCs/>
          <w:sz w:val="24"/>
          <w:szCs w:val="24"/>
        </w:rPr>
        <w:t>ID_PERSONA (Clave Primaria):</w:t>
      </w:r>
      <w:r w:rsidRPr="00D10ED4">
        <w:rPr>
          <w:rFonts w:ascii="Arial" w:hAnsi="Arial" w:cs="Arial"/>
          <w:sz w:val="24"/>
          <w:szCs w:val="24"/>
        </w:rPr>
        <w:t xml:space="preserve"> Concatenación UPM + '_' + NVIVI + '_' + NHOGA + '_' + P02.</w:t>
      </w:r>
    </w:p>
    <w:p w14:paraId="39969C66" w14:textId="6720C734" w:rsidR="00D10ED4" w:rsidRPr="00D10ED4" w:rsidRDefault="00D10ED4" w:rsidP="00D10ED4">
      <w:pPr>
        <w:numPr>
          <w:ilvl w:val="0"/>
          <w:numId w:val="9"/>
        </w:numPr>
        <w:rPr>
          <w:rFonts w:ascii="Arial" w:hAnsi="Arial" w:cs="Arial"/>
          <w:sz w:val="24"/>
          <w:szCs w:val="24"/>
        </w:rPr>
      </w:pPr>
      <w:r w:rsidRPr="00D10ED4">
        <w:rPr>
          <w:rFonts w:ascii="Arial" w:hAnsi="Arial" w:cs="Arial"/>
          <w:b/>
          <w:bCs/>
          <w:sz w:val="24"/>
          <w:szCs w:val="24"/>
        </w:rPr>
        <w:t>PET:</w:t>
      </w:r>
      <w:r w:rsidRPr="00D10ED4">
        <w:rPr>
          <w:rFonts w:ascii="Arial" w:hAnsi="Arial" w:cs="Arial"/>
          <w:sz w:val="24"/>
          <w:szCs w:val="24"/>
        </w:rPr>
        <w:t xml:space="preserve"> Variable binaria (1 si </w:t>
      </w:r>
      <m:oMath>
        <m:r>
          <w:rPr>
            <w:rFonts w:ascii="Cambria Math" w:hAnsi="Cambria Math" w:cs="Arial"/>
            <w:sz w:val="24"/>
            <w:szCs w:val="24"/>
          </w:rPr>
          <m:t>P06≥15</m:t>
        </m:r>
      </m:oMath>
      <w:r w:rsidRPr="00D10ED4">
        <w:rPr>
          <w:rFonts w:ascii="Arial" w:hAnsi="Arial" w:cs="Arial"/>
          <w:sz w:val="24"/>
          <w:szCs w:val="24"/>
        </w:rPr>
        <w:t>, 0 en otro caso) para delimitar la Población en Edad de Trabajar.</w:t>
      </w:r>
    </w:p>
    <w:p w14:paraId="61FACE38" w14:textId="77777777" w:rsidR="00D10ED4" w:rsidRPr="00D10ED4" w:rsidRDefault="00D10ED4" w:rsidP="00D10ED4">
      <w:pPr>
        <w:numPr>
          <w:ilvl w:val="0"/>
          <w:numId w:val="9"/>
        </w:numPr>
        <w:rPr>
          <w:rFonts w:ascii="Arial" w:hAnsi="Arial" w:cs="Arial"/>
          <w:sz w:val="24"/>
          <w:szCs w:val="24"/>
        </w:rPr>
      </w:pPr>
      <w:r w:rsidRPr="00D10ED4">
        <w:rPr>
          <w:rFonts w:ascii="Arial" w:hAnsi="Arial" w:cs="Arial"/>
          <w:b/>
          <w:bCs/>
          <w:sz w:val="24"/>
          <w:szCs w:val="24"/>
        </w:rPr>
        <w:t>NIVEL_EDUCATIVO_REC:</w:t>
      </w:r>
      <w:r w:rsidRPr="00D10ED4">
        <w:rPr>
          <w:rFonts w:ascii="Arial" w:hAnsi="Arial" w:cs="Arial"/>
          <w:sz w:val="24"/>
          <w:szCs w:val="24"/>
        </w:rPr>
        <w:t xml:space="preserve"> Recodificación sintética de ED02/ED03 en 4 categorías jerárquicas:</w:t>
      </w:r>
    </w:p>
    <w:p w14:paraId="6DC61A06" w14:textId="77777777" w:rsidR="00D10ED4" w:rsidRPr="00D10ED4" w:rsidRDefault="00D10ED4" w:rsidP="00D10ED4">
      <w:pPr>
        <w:numPr>
          <w:ilvl w:val="1"/>
          <w:numId w:val="9"/>
        </w:numPr>
        <w:rPr>
          <w:rFonts w:ascii="Arial" w:hAnsi="Arial" w:cs="Arial"/>
          <w:sz w:val="24"/>
          <w:szCs w:val="24"/>
        </w:rPr>
      </w:pPr>
      <w:r w:rsidRPr="00D10ED4">
        <w:rPr>
          <w:rFonts w:ascii="Arial" w:hAnsi="Arial" w:cs="Arial"/>
          <w:sz w:val="24"/>
          <w:szCs w:val="24"/>
        </w:rPr>
        <w:t>Sin Instrucción / Inicial (0 a 2 años de estudio)</w:t>
      </w:r>
    </w:p>
    <w:p w14:paraId="63E156A8" w14:textId="77777777" w:rsidR="00D10ED4" w:rsidRPr="00D10ED4" w:rsidRDefault="00D10ED4" w:rsidP="00D10ED4">
      <w:pPr>
        <w:numPr>
          <w:ilvl w:val="1"/>
          <w:numId w:val="9"/>
        </w:numPr>
        <w:rPr>
          <w:rFonts w:ascii="Arial" w:hAnsi="Arial" w:cs="Arial"/>
          <w:sz w:val="24"/>
          <w:szCs w:val="24"/>
        </w:rPr>
      </w:pPr>
      <w:r w:rsidRPr="00D10ED4">
        <w:rPr>
          <w:rFonts w:ascii="Arial" w:hAnsi="Arial" w:cs="Arial"/>
          <w:sz w:val="24"/>
          <w:szCs w:val="24"/>
        </w:rPr>
        <w:lastRenderedPageBreak/>
        <w:t>Educación Básica (3 a 9 años de estudio)</w:t>
      </w:r>
    </w:p>
    <w:p w14:paraId="56C65C3F" w14:textId="77777777" w:rsidR="00D10ED4" w:rsidRPr="00D10ED4" w:rsidRDefault="00D10ED4" w:rsidP="00D10ED4">
      <w:pPr>
        <w:numPr>
          <w:ilvl w:val="1"/>
          <w:numId w:val="9"/>
        </w:numPr>
        <w:rPr>
          <w:rFonts w:ascii="Arial" w:hAnsi="Arial" w:cs="Arial"/>
          <w:sz w:val="24"/>
          <w:szCs w:val="24"/>
        </w:rPr>
      </w:pPr>
      <w:r w:rsidRPr="00D10ED4">
        <w:rPr>
          <w:rFonts w:ascii="Arial" w:hAnsi="Arial" w:cs="Arial"/>
          <w:sz w:val="24"/>
          <w:szCs w:val="24"/>
        </w:rPr>
        <w:t>Educación Media (10 a 12 años de estudio)</w:t>
      </w:r>
    </w:p>
    <w:p w14:paraId="12CDC856" w14:textId="77777777" w:rsidR="00D10ED4" w:rsidRPr="00D10ED4" w:rsidRDefault="00D10ED4" w:rsidP="00D10ED4">
      <w:pPr>
        <w:numPr>
          <w:ilvl w:val="1"/>
          <w:numId w:val="9"/>
        </w:numPr>
        <w:rPr>
          <w:rFonts w:ascii="Arial" w:hAnsi="Arial" w:cs="Arial"/>
          <w:sz w:val="24"/>
          <w:szCs w:val="24"/>
        </w:rPr>
      </w:pPr>
      <w:r w:rsidRPr="00D10ED4">
        <w:rPr>
          <w:rFonts w:ascii="Arial" w:hAnsi="Arial" w:cs="Arial"/>
          <w:sz w:val="24"/>
          <w:szCs w:val="24"/>
        </w:rPr>
        <w:t>Educación Superior / Universitaria (13+ años de estudio)</w:t>
      </w:r>
    </w:p>
    <w:p w14:paraId="7B8B50D9" w14:textId="28E3B0DF" w:rsidR="00D10ED4" w:rsidRPr="00D10ED4" w:rsidRDefault="00D10ED4" w:rsidP="00D10ED4">
      <w:pPr>
        <w:numPr>
          <w:ilvl w:val="0"/>
          <w:numId w:val="9"/>
        </w:numPr>
        <w:rPr>
          <w:rFonts w:ascii="Arial" w:hAnsi="Arial" w:cs="Arial"/>
          <w:sz w:val="24"/>
          <w:szCs w:val="24"/>
        </w:rPr>
      </w:pPr>
      <w:r w:rsidRPr="00D10ED4">
        <w:rPr>
          <w:rFonts w:ascii="Arial" w:hAnsi="Arial" w:cs="Arial"/>
          <w:b/>
          <w:bCs/>
          <w:sz w:val="24"/>
          <w:szCs w:val="24"/>
        </w:rPr>
        <w:t>LN_INGPRINC:</w:t>
      </w:r>
      <w:r w:rsidRPr="00D10ED4">
        <w:rPr>
          <w:rFonts w:ascii="Arial" w:hAnsi="Arial" w:cs="Arial"/>
          <w:sz w:val="24"/>
          <w:szCs w:val="24"/>
        </w:rPr>
        <w:t xml:space="preserve"> Logaritmo natural de INGPRINC (</w:t>
      </w:r>
      <m:oMath>
        <m:func>
          <m:funcPr>
            <m:ctrlPr>
              <w:rPr>
                <w:rFonts w:ascii="Cambria Math" w:hAnsi="Cambria Math" w:cs="Arial"/>
                <w:sz w:val="24"/>
                <w:szCs w:val="24"/>
              </w:rPr>
            </m:ctrlPr>
          </m:funcPr>
          <m:fName>
            <m:r>
              <m:rPr>
                <m:sty m:val="p"/>
              </m:rPr>
              <w:rPr>
                <w:rFonts w:ascii="Cambria Math" w:hAnsi="Cambria Math" w:cs="Arial"/>
                <w:sz w:val="24"/>
                <w:szCs w:val="24"/>
              </w:rPr>
              <m:t>ln</m:t>
            </m:r>
          </m:fName>
          <m:e>
            <m:d>
              <m:dPr>
                <m:ctrlPr>
                  <w:rPr>
                    <w:rFonts w:ascii="Cambria Math" w:hAnsi="Cambria Math" w:cs="Arial"/>
                    <w:sz w:val="24"/>
                    <w:szCs w:val="24"/>
                  </w:rPr>
                </m:ctrlPr>
              </m:dPr>
              <m:e>
                <m:r>
                  <m:rPr>
                    <m:nor/>
                  </m:rPr>
                  <w:rPr>
                    <w:rFonts w:ascii="Arial" w:hAnsi="Arial" w:cs="Arial"/>
                    <w:sz w:val="24"/>
                    <w:szCs w:val="24"/>
                  </w:rPr>
                  <m:t>INGPRINC</m:t>
                </m:r>
              </m:e>
            </m:d>
          </m:e>
        </m:func>
      </m:oMath>
      <w:r w:rsidRPr="00D10ED4">
        <w:rPr>
          <w:rFonts w:ascii="Arial" w:hAnsi="Arial" w:cs="Arial"/>
          <w:sz w:val="24"/>
          <w:szCs w:val="24"/>
        </w:rPr>
        <w:t>), construida para corregir la asimetría del ingreso.</w:t>
      </w:r>
    </w:p>
    <w:p w14:paraId="2AA98B38" w14:textId="77777777" w:rsidR="00D10ED4" w:rsidRPr="00D10ED4" w:rsidRDefault="00D10ED4" w:rsidP="00D10ED4">
      <w:pPr>
        <w:numPr>
          <w:ilvl w:val="0"/>
          <w:numId w:val="9"/>
        </w:numPr>
        <w:rPr>
          <w:rFonts w:ascii="Arial" w:hAnsi="Arial" w:cs="Arial"/>
          <w:sz w:val="24"/>
          <w:szCs w:val="24"/>
        </w:rPr>
      </w:pPr>
      <w:r w:rsidRPr="00D10ED4">
        <w:rPr>
          <w:rFonts w:ascii="Arial" w:hAnsi="Arial" w:cs="Arial"/>
          <w:b/>
          <w:bCs/>
          <w:sz w:val="24"/>
          <w:szCs w:val="24"/>
        </w:rPr>
        <w:t>TRAMO_EDAD:</w:t>
      </w:r>
      <w:r w:rsidRPr="00D10ED4">
        <w:rPr>
          <w:rFonts w:ascii="Arial" w:hAnsi="Arial" w:cs="Arial"/>
          <w:sz w:val="24"/>
          <w:szCs w:val="24"/>
        </w:rPr>
        <w:t xml:space="preserve"> Categorización de la edad en 4 grupos etarios (15–24, 25–49, 50–64, 65+ años).</w:t>
      </w:r>
    </w:p>
    <w:p w14:paraId="454EBCE2" w14:textId="77777777" w:rsidR="00D10ED4" w:rsidRPr="00D10ED4" w:rsidRDefault="00D10ED4" w:rsidP="00D10ED4">
      <w:pPr>
        <w:numPr>
          <w:ilvl w:val="0"/>
          <w:numId w:val="9"/>
        </w:numPr>
        <w:rPr>
          <w:rFonts w:ascii="Arial" w:hAnsi="Arial" w:cs="Arial"/>
          <w:sz w:val="24"/>
          <w:szCs w:val="24"/>
        </w:rPr>
      </w:pPr>
      <w:r w:rsidRPr="00D10ED4">
        <w:rPr>
          <w:rFonts w:ascii="Arial" w:hAnsi="Arial" w:cs="Arial"/>
          <w:b/>
          <w:bCs/>
          <w:sz w:val="24"/>
          <w:szCs w:val="24"/>
        </w:rPr>
        <w:t>INFORMAL_LABORAL:</w:t>
      </w:r>
      <w:r w:rsidRPr="00D10ED4">
        <w:rPr>
          <w:rFonts w:ascii="Arial" w:hAnsi="Arial" w:cs="Arial"/>
          <w:sz w:val="24"/>
          <w:szCs w:val="24"/>
        </w:rPr>
        <w:t xml:space="preserve"> Variable binaria que define informalidad (1 = Sin seguro IPS y sin RUC, 0 = Cuenta con IPS o RUC) aplicada a la PEA ocupada.</w:t>
      </w:r>
    </w:p>
    <w:p w14:paraId="78B10643" w14:textId="77777777" w:rsidR="00D10ED4" w:rsidRPr="00D10ED4" w:rsidRDefault="00D10ED4" w:rsidP="00D10ED4">
      <w:pPr>
        <w:rPr>
          <w:rFonts w:ascii="Arial" w:hAnsi="Arial" w:cs="Arial"/>
          <w:sz w:val="24"/>
          <w:szCs w:val="24"/>
        </w:rPr>
      </w:pPr>
      <w:r w:rsidRPr="00D10ED4">
        <w:rPr>
          <w:rFonts w:ascii="Arial" w:hAnsi="Arial" w:cs="Arial"/>
          <w:b/>
          <w:bCs/>
          <w:sz w:val="24"/>
          <w:szCs w:val="24"/>
        </w:rPr>
        <w:t>6. Integración de fuentes</w:t>
      </w:r>
    </w:p>
    <w:p w14:paraId="3A4A2237" w14:textId="77777777" w:rsidR="00D10ED4" w:rsidRPr="00D10ED4" w:rsidRDefault="00D10ED4" w:rsidP="00D10ED4">
      <w:pPr>
        <w:rPr>
          <w:rFonts w:ascii="Arial" w:hAnsi="Arial" w:cs="Arial"/>
          <w:sz w:val="24"/>
          <w:szCs w:val="24"/>
        </w:rPr>
      </w:pPr>
      <w:r w:rsidRPr="00D10ED4">
        <w:rPr>
          <w:rFonts w:ascii="Arial" w:hAnsi="Arial" w:cs="Arial"/>
          <w:sz w:val="24"/>
          <w:szCs w:val="24"/>
        </w:rPr>
        <w:t>Se realizó el cruce relacional entre la tabla de microdatos REG02_EPHC_ANUAL_2025.csv y los metadatos de diccionario_EPHC_ANUAL_2025.xls.</w:t>
      </w:r>
    </w:p>
    <w:p w14:paraId="490F64C8" w14:textId="77777777" w:rsidR="00D10ED4" w:rsidRPr="00D10ED4" w:rsidRDefault="00D10ED4" w:rsidP="00D10ED4">
      <w:pPr>
        <w:numPr>
          <w:ilvl w:val="0"/>
          <w:numId w:val="10"/>
        </w:numPr>
        <w:rPr>
          <w:rFonts w:ascii="Arial" w:hAnsi="Arial" w:cs="Arial"/>
          <w:sz w:val="24"/>
          <w:szCs w:val="24"/>
        </w:rPr>
      </w:pPr>
      <w:r w:rsidRPr="00D10ED4">
        <w:rPr>
          <w:rFonts w:ascii="Arial" w:hAnsi="Arial" w:cs="Arial"/>
          <w:b/>
          <w:bCs/>
          <w:sz w:val="24"/>
          <w:szCs w:val="24"/>
        </w:rPr>
        <w:t>Clave de cruce:</w:t>
      </w:r>
      <w:r w:rsidRPr="00D10ED4">
        <w:rPr>
          <w:rFonts w:ascii="Arial" w:hAnsi="Arial" w:cs="Arial"/>
          <w:sz w:val="24"/>
          <w:szCs w:val="24"/>
        </w:rPr>
        <w:t xml:space="preserve"> Nombre de la variable (</w:t>
      </w:r>
      <w:r w:rsidRPr="00D10ED4">
        <w:rPr>
          <w:rFonts w:ascii="Arial" w:hAnsi="Arial" w:cs="Arial"/>
          <w:i/>
          <w:iCs/>
          <w:sz w:val="24"/>
          <w:szCs w:val="24"/>
        </w:rPr>
        <w:t>Nombre del Campo / Variable</w:t>
      </w:r>
      <w:r w:rsidRPr="00D10ED4">
        <w:rPr>
          <w:rFonts w:ascii="Arial" w:hAnsi="Arial" w:cs="Arial"/>
          <w:sz w:val="24"/>
          <w:szCs w:val="24"/>
        </w:rPr>
        <w:t>).</w:t>
      </w:r>
    </w:p>
    <w:p w14:paraId="6E9A2D76" w14:textId="77777777" w:rsidR="00D10ED4" w:rsidRPr="00D10ED4" w:rsidRDefault="00D10ED4" w:rsidP="00D10ED4">
      <w:pPr>
        <w:numPr>
          <w:ilvl w:val="0"/>
          <w:numId w:val="10"/>
        </w:numPr>
        <w:rPr>
          <w:rFonts w:ascii="Arial" w:hAnsi="Arial" w:cs="Arial"/>
          <w:sz w:val="24"/>
          <w:szCs w:val="24"/>
        </w:rPr>
      </w:pPr>
      <w:r w:rsidRPr="00D10ED4">
        <w:rPr>
          <w:rFonts w:ascii="Arial" w:hAnsi="Arial" w:cs="Arial"/>
          <w:b/>
          <w:bCs/>
          <w:sz w:val="24"/>
          <w:szCs w:val="24"/>
        </w:rPr>
        <w:t>Tipo de unión:</w:t>
      </w:r>
      <w:r w:rsidRPr="00D10ED4">
        <w:rPr>
          <w:rFonts w:ascii="Arial" w:hAnsi="Arial" w:cs="Arial"/>
          <w:sz w:val="24"/>
          <w:szCs w:val="24"/>
        </w:rPr>
        <w:t xml:space="preserve"> </w:t>
      </w:r>
      <w:proofErr w:type="spellStart"/>
      <w:r w:rsidRPr="00D10ED4">
        <w:rPr>
          <w:rFonts w:ascii="Arial" w:hAnsi="Arial" w:cs="Arial"/>
          <w:i/>
          <w:iCs/>
          <w:sz w:val="24"/>
          <w:szCs w:val="24"/>
        </w:rPr>
        <w:t>Left</w:t>
      </w:r>
      <w:proofErr w:type="spellEnd"/>
      <w:r w:rsidRPr="00D10ED4">
        <w:rPr>
          <w:rFonts w:ascii="Arial" w:hAnsi="Arial" w:cs="Arial"/>
          <w:i/>
          <w:iCs/>
          <w:sz w:val="24"/>
          <w:szCs w:val="24"/>
        </w:rPr>
        <w:t xml:space="preserve"> </w:t>
      </w:r>
      <w:proofErr w:type="spellStart"/>
      <w:r w:rsidRPr="00D10ED4">
        <w:rPr>
          <w:rFonts w:ascii="Arial" w:hAnsi="Arial" w:cs="Arial"/>
          <w:i/>
          <w:iCs/>
          <w:sz w:val="24"/>
          <w:szCs w:val="24"/>
        </w:rPr>
        <w:t>Join</w:t>
      </w:r>
      <w:proofErr w:type="spellEnd"/>
      <w:r w:rsidRPr="00D10ED4">
        <w:rPr>
          <w:rFonts w:ascii="Arial" w:hAnsi="Arial" w:cs="Arial"/>
          <w:sz w:val="24"/>
          <w:szCs w:val="24"/>
        </w:rPr>
        <w:t xml:space="preserve"> de las descripciones conceptuales sobre la estructura del </w:t>
      </w:r>
      <w:proofErr w:type="spellStart"/>
      <w:r w:rsidRPr="00D10ED4">
        <w:rPr>
          <w:rFonts w:ascii="Arial" w:hAnsi="Arial" w:cs="Arial"/>
          <w:sz w:val="24"/>
          <w:szCs w:val="24"/>
        </w:rPr>
        <w:t>dataframe</w:t>
      </w:r>
      <w:proofErr w:type="spellEnd"/>
      <w:r w:rsidRPr="00D10ED4">
        <w:rPr>
          <w:rFonts w:ascii="Arial" w:hAnsi="Arial" w:cs="Arial"/>
          <w:sz w:val="24"/>
          <w:szCs w:val="24"/>
        </w:rPr>
        <w:t>.</w:t>
      </w:r>
    </w:p>
    <w:p w14:paraId="2BCEFBC8" w14:textId="6C398BB5" w:rsidR="00D10ED4" w:rsidRPr="00D10ED4" w:rsidRDefault="00D10ED4" w:rsidP="00D10ED4">
      <w:pPr>
        <w:numPr>
          <w:ilvl w:val="0"/>
          <w:numId w:val="10"/>
        </w:numPr>
        <w:rPr>
          <w:rFonts w:ascii="Arial" w:hAnsi="Arial" w:cs="Arial"/>
          <w:sz w:val="24"/>
          <w:szCs w:val="24"/>
        </w:rPr>
      </w:pPr>
      <w:r w:rsidRPr="00D10ED4">
        <w:rPr>
          <w:rFonts w:ascii="Arial" w:hAnsi="Arial" w:cs="Arial"/>
          <w:b/>
          <w:bCs/>
          <w:sz w:val="24"/>
          <w:szCs w:val="24"/>
        </w:rPr>
        <w:t>Auditoría del cruce:</w:t>
      </w:r>
      <w:r w:rsidRPr="00D10ED4">
        <w:rPr>
          <w:rFonts w:ascii="Arial" w:hAnsi="Arial" w:cs="Arial"/>
          <w:sz w:val="24"/>
          <w:szCs w:val="24"/>
        </w:rPr>
        <w:t xml:space="preserve"> Total de 154 variables en microdatos con un 100% de coincidencia con el diccionario y 0 registros no apareados. La granularidad final se mantuvo inalterada en </w:t>
      </w:r>
      <m:oMath>
        <m:r>
          <w:rPr>
            <w:rFonts w:ascii="Cambria Math" w:hAnsi="Cambria Math" w:cs="Arial"/>
            <w:sz w:val="24"/>
            <w:szCs w:val="24"/>
          </w:rPr>
          <m:t>N=40,852</m:t>
        </m:r>
      </m:oMath>
      <w:r w:rsidRPr="00D10ED4">
        <w:rPr>
          <w:rFonts w:ascii="Arial" w:hAnsi="Arial" w:cs="Arial"/>
          <w:sz w:val="24"/>
          <w:szCs w:val="24"/>
        </w:rPr>
        <w:t xml:space="preserve"> filas individuales.</w:t>
      </w:r>
    </w:p>
    <w:p w14:paraId="3E9E017F" w14:textId="77777777" w:rsidR="00D10ED4" w:rsidRPr="00D10ED4" w:rsidRDefault="00D10ED4" w:rsidP="00D10ED4">
      <w:pPr>
        <w:rPr>
          <w:rFonts w:ascii="Arial" w:hAnsi="Arial" w:cs="Arial"/>
          <w:sz w:val="24"/>
          <w:szCs w:val="24"/>
        </w:rPr>
      </w:pPr>
      <w:r w:rsidRPr="00D10ED4">
        <w:rPr>
          <w:rFonts w:ascii="Arial" w:hAnsi="Arial" w:cs="Arial"/>
          <w:b/>
          <w:bCs/>
          <w:sz w:val="24"/>
          <w:szCs w:val="24"/>
        </w:rPr>
        <w:t>7. Bitácora de limpieza</w:t>
      </w:r>
    </w:p>
    <w:tbl>
      <w:tblPr>
        <w:tblW w:w="8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1597"/>
        <w:gridCol w:w="3023"/>
        <w:gridCol w:w="1438"/>
        <w:gridCol w:w="2297"/>
      </w:tblGrid>
      <w:tr w:rsidR="00D10ED4" w:rsidRPr="00D10ED4" w14:paraId="25735DA6" w14:textId="77777777" w:rsidTr="00D10ED4">
        <w:trPr>
          <w:tblHeader/>
          <w:tblCellSpacing w:w="15" w:type="dxa"/>
        </w:trPr>
        <w:tc>
          <w:tcPr>
            <w:tcW w:w="0" w:type="auto"/>
            <w:shd w:val="clear" w:color="auto" w:fill="D1F1DA"/>
            <w:tcMar>
              <w:top w:w="120" w:type="dxa"/>
              <w:left w:w="180" w:type="dxa"/>
              <w:bottom w:w="120" w:type="dxa"/>
              <w:right w:w="180" w:type="dxa"/>
            </w:tcMar>
            <w:vAlign w:val="center"/>
            <w:hideMark/>
          </w:tcPr>
          <w:p w14:paraId="4EAC36CF" w14:textId="77777777" w:rsidR="00D10ED4" w:rsidRPr="00D10ED4" w:rsidRDefault="00D10ED4" w:rsidP="00D10ED4">
            <w:pPr>
              <w:rPr>
                <w:rFonts w:ascii="Arial" w:hAnsi="Arial" w:cs="Arial"/>
              </w:rPr>
            </w:pPr>
            <w:r w:rsidRPr="00D10ED4">
              <w:rPr>
                <w:rFonts w:ascii="Arial" w:hAnsi="Arial" w:cs="Arial"/>
                <w:b/>
                <w:bCs/>
              </w:rPr>
              <w:t>Paso</w:t>
            </w:r>
          </w:p>
        </w:tc>
        <w:tc>
          <w:tcPr>
            <w:tcW w:w="0" w:type="auto"/>
            <w:shd w:val="clear" w:color="auto" w:fill="D1F1DA"/>
            <w:tcMar>
              <w:top w:w="120" w:type="dxa"/>
              <w:left w:w="180" w:type="dxa"/>
              <w:bottom w:w="120" w:type="dxa"/>
              <w:right w:w="180" w:type="dxa"/>
            </w:tcMar>
            <w:vAlign w:val="center"/>
            <w:hideMark/>
          </w:tcPr>
          <w:p w14:paraId="3FBF7C97" w14:textId="77777777" w:rsidR="00D10ED4" w:rsidRPr="00D10ED4" w:rsidRDefault="00D10ED4" w:rsidP="00D10ED4">
            <w:pPr>
              <w:rPr>
                <w:rFonts w:ascii="Arial" w:hAnsi="Arial" w:cs="Arial"/>
              </w:rPr>
            </w:pPr>
            <w:r w:rsidRPr="00D10ED4">
              <w:rPr>
                <w:rFonts w:ascii="Arial" w:hAnsi="Arial" w:cs="Arial"/>
                <w:b/>
                <w:bCs/>
              </w:rPr>
              <w:t>Variable(s)</w:t>
            </w:r>
          </w:p>
        </w:tc>
        <w:tc>
          <w:tcPr>
            <w:tcW w:w="0" w:type="auto"/>
            <w:shd w:val="clear" w:color="auto" w:fill="D1F1DA"/>
            <w:tcMar>
              <w:top w:w="120" w:type="dxa"/>
              <w:left w:w="180" w:type="dxa"/>
              <w:bottom w:w="120" w:type="dxa"/>
              <w:right w:w="180" w:type="dxa"/>
            </w:tcMar>
            <w:vAlign w:val="center"/>
            <w:hideMark/>
          </w:tcPr>
          <w:p w14:paraId="301B7B15" w14:textId="77777777" w:rsidR="00D10ED4" w:rsidRPr="00D10ED4" w:rsidRDefault="00D10ED4" w:rsidP="00D10ED4">
            <w:pPr>
              <w:rPr>
                <w:rFonts w:ascii="Arial" w:hAnsi="Arial" w:cs="Arial"/>
              </w:rPr>
            </w:pPr>
            <w:r w:rsidRPr="00D10ED4">
              <w:rPr>
                <w:rFonts w:ascii="Arial" w:hAnsi="Arial" w:cs="Arial"/>
                <w:b/>
                <w:bCs/>
              </w:rPr>
              <w:t>Operación / Transformación</w:t>
            </w:r>
          </w:p>
        </w:tc>
        <w:tc>
          <w:tcPr>
            <w:tcW w:w="0" w:type="auto"/>
            <w:shd w:val="clear" w:color="auto" w:fill="D1F1DA"/>
            <w:tcMar>
              <w:top w:w="120" w:type="dxa"/>
              <w:left w:w="180" w:type="dxa"/>
              <w:bottom w:w="120" w:type="dxa"/>
              <w:right w:w="180" w:type="dxa"/>
            </w:tcMar>
            <w:vAlign w:val="center"/>
            <w:hideMark/>
          </w:tcPr>
          <w:p w14:paraId="294DA062" w14:textId="77777777" w:rsidR="00D10ED4" w:rsidRPr="00D10ED4" w:rsidRDefault="00D10ED4" w:rsidP="00D10ED4">
            <w:pPr>
              <w:rPr>
                <w:rFonts w:ascii="Arial" w:hAnsi="Arial" w:cs="Arial"/>
              </w:rPr>
            </w:pPr>
            <w:r w:rsidRPr="00D10ED4">
              <w:rPr>
                <w:rFonts w:ascii="Arial" w:hAnsi="Arial" w:cs="Arial"/>
                <w:b/>
                <w:bCs/>
              </w:rPr>
              <w:t>Registros afectados</w:t>
            </w:r>
          </w:p>
        </w:tc>
        <w:tc>
          <w:tcPr>
            <w:tcW w:w="2190" w:type="dxa"/>
            <w:shd w:val="clear" w:color="auto" w:fill="D1F1DA"/>
            <w:tcMar>
              <w:top w:w="120" w:type="dxa"/>
              <w:left w:w="180" w:type="dxa"/>
              <w:bottom w:w="120" w:type="dxa"/>
              <w:right w:w="180" w:type="dxa"/>
            </w:tcMar>
            <w:vAlign w:val="center"/>
            <w:hideMark/>
          </w:tcPr>
          <w:p w14:paraId="220E9B95" w14:textId="77777777" w:rsidR="00D10ED4" w:rsidRPr="00D10ED4" w:rsidRDefault="00D10ED4" w:rsidP="00D10ED4">
            <w:pPr>
              <w:rPr>
                <w:rFonts w:ascii="Arial" w:hAnsi="Arial" w:cs="Arial"/>
              </w:rPr>
            </w:pPr>
            <w:r w:rsidRPr="00D10ED4">
              <w:rPr>
                <w:rFonts w:ascii="Arial" w:hAnsi="Arial" w:cs="Arial"/>
                <w:b/>
                <w:bCs/>
              </w:rPr>
              <w:t>Fundamento técnico</w:t>
            </w:r>
          </w:p>
        </w:tc>
      </w:tr>
      <w:tr w:rsidR="00D10ED4" w:rsidRPr="00D10ED4" w14:paraId="3E99FBE7" w14:textId="77777777" w:rsidTr="00D10ED4">
        <w:trPr>
          <w:tblCellSpacing w:w="15" w:type="dxa"/>
        </w:trPr>
        <w:tc>
          <w:tcPr>
            <w:tcW w:w="0" w:type="auto"/>
            <w:tcMar>
              <w:top w:w="120" w:type="dxa"/>
              <w:left w:w="180" w:type="dxa"/>
              <w:bottom w:w="120" w:type="dxa"/>
              <w:right w:w="180" w:type="dxa"/>
            </w:tcMar>
            <w:vAlign w:val="center"/>
            <w:hideMark/>
          </w:tcPr>
          <w:p w14:paraId="55DC7DD3" w14:textId="77777777" w:rsidR="00D10ED4" w:rsidRPr="00D10ED4" w:rsidRDefault="00D10ED4" w:rsidP="00D10ED4">
            <w:pPr>
              <w:rPr>
                <w:rFonts w:ascii="Arial" w:hAnsi="Arial" w:cs="Arial"/>
              </w:rPr>
            </w:pPr>
            <w:r w:rsidRPr="00D10ED4">
              <w:rPr>
                <w:rFonts w:ascii="Arial" w:hAnsi="Arial" w:cs="Arial"/>
              </w:rPr>
              <w:t>B01</w:t>
            </w:r>
          </w:p>
        </w:tc>
        <w:tc>
          <w:tcPr>
            <w:tcW w:w="0" w:type="auto"/>
            <w:tcMar>
              <w:top w:w="120" w:type="dxa"/>
              <w:left w:w="180" w:type="dxa"/>
              <w:bottom w:w="120" w:type="dxa"/>
              <w:right w:w="180" w:type="dxa"/>
            </w:tcMar>
            <w:vAlign w:val="center"/>
            <w:hideMark/>
          </w:tcPr>
          <w:p w14:paraId="06D3DD4D" w14:textId="77777777" w:rsidR="00D10ED4" w:rsidRPr="00D10ED4" w:rsidRDefault="00D10ED4" w:rsidP="00D10ED4">
            <w:pPr>
              <w:rPr>
                <w:rFonts w:ascii="Arial" w:hAnsi="Arial" w:cs="Arial"/>
              </w:rPr>
            </w:pPr>
            <w:r w:rsidRPr="00D10ED4">
              <w:rPr>
                <w:rFonts w:ascii="Arial" w:hAnsi="Arial" w:cs="Arial"/>
              </w:rPr>
              <w:t>UPM, NVIVI, NHOGA, P02</w:t>
            </w:r>
          </w:p>
        </w:tc>
        <w:tc>
          <w:tcPr>
            <w:tcW w:w="0" w:type="auto"/>
            <w:tcMar>
              <w:top w:w="120" w:type="dxa"/>
              <w:left w:w="180" w:type="dxa"/>
              <w:bottom w:w="120" w:type="dxa"/>
              <w:right w:w="180" w:type="dxa"/>
            </w:tcMar>
            <w:vAlign w:val="center"/>
            <w:hideMark/>
          </w:tcPr>
          <w:p w14:paraId="08DD77B1" w14:textId="77777777" w:rsidR="00D10ED4" w:rsidRPr="00D10ED4" w:rsidRDefault="00D10ED4" w:rsidP="00D10ED4">
            <w:pPr>
              <w:rPr>
                <w:rFonts w:ascii="Arial" w:hAnsi="Arial" w:cs="Arial"/>
              </w:rPr>
            </w:pPr>
            <w:r w:rsidRPr="00D10ED4">
              <w:rPr>
                <w:rFonts w:ascii="Arial" w:hAnsi="Arial" w:cs="Arial"/>
              </w:rPr>
              <w:t>Generación de ID_PERSONA (Concatenación)</w:t>
            </w:r>
          </w:p>
        </w:tc>
        <w:tc>
          <w:tcPr>
            <w:tcW w:w="0" w:type="auto"/>
            <w:tcMar>
              <w:top w:w="120" w:type="dxa"/>
              <w:left w:w="180" w:type="dxa"/>
              <w:bottom w:w="120" w:type="dxa"/>
              <w:right w:w="180" w:type="dxa"/>
            </w:tcMar>
            <w:vAlign w:val="center"/>
            <w:hideMark/>
          </w:tcPr>
          <w:p w14:paraId="334574ED" w14:textId="77777777" w:rsidR="00D10ED4" w:rsidRPr="00D10ED4" w:rsidRDefault="00D10ED4" w:rsidP="00D10ED4">
            <w:pPr>
              <w:rPr>
                <w:rFonts w:ascii="Arial" w:hAnsi="Arial" w:cs="Arial"/>
              </w:rPr>
            </w:pPr>
            <w:r w:rsidRPr="00D10ED4">
              <w:rPr>
                <w:rFonts w:ascii="Arial" w:hAnsi="Arial" w:cs="Arial"/>
              </w:rPr>
              <w:t>40,852 (100%)</w:t>
            </w:r>
          </w:p>
        </w:tc>
        <w:tc>
          <w:tcPr>
            <w:tcW w:w="2190" w:type="dxa"/>
            <w:tcMar>
              <w:top w:w="120" w:type="dxa"/>
              <w:left w:w="180" w:type="dxa"/>
              <w:bottom w:w="120" w:type="dxa"/>
              <w:right w:w="180" w:type="dxa"/>
            </w:tcMar>
            <w:vAlign w:val="center"/>
            <w:hideMark/>
          </w:tcPr>
          <w:p w14:paraId="0AA387B6" w14:textId="77777777" w:rsidR="00D10ED4" w:rsidRPr="00D10ED4" w:rsidRDefault="00D10ED4" w:rsidP="00D10ED4">
            <w:pPr>
              <w:rPr>
                <w:rFonts w:ascii="Arial" w:hAnsi="Arial" w:cs="Arial"/>
              </w:rPr>
            </w:pPr>
            <w:r w:rsidRPr="00D10ED4">
              <w:rPr>
                <w:rFonts w:ascii="Arial" w:hAnsi="Arial" w:cs="Arial"/>
              </w:rPr>
              <w:t>Creación de clave primaria unívoca por individuo</w:t>
            </w:r>
          </w:p>
        </w:tc>
      </w:tr>
      <w:tr w:rsidR="00D10ED4" w:rsidRPr="00D10ED4" w14:paraId="2A29E92D" w14:textId="77777777" w:rsidTr="00D10ED4">
        <w:trPr>
          <w:tblCellSpacing w:w="15" w:type="dxa"/>
        </w:trPr>
        <w:tc>
          <w:tcPr>
            <w:tcW w:w="0" w:type="auto"/>
            <w:tcMar>
              <w:top w:w="120" w:type="dxa"/>
              <w:left w:w="180" w:type="dxa"/>
              <w:bottom w:w="120" w:type="dxa"/>
              <w:right w:w="180" w:type="dxa"/>
            </w:tcMar>
            <w:vAlign w:val="center"/>
            <w:hideMark/>
          </w:tcPr>
          <w:p w14:paraId="34619BE5" w14:textId="77777777" w:rsidR="00D10ED4" w:rsidRPr="00D10ED4" w:rsidRDefault="00D10ED4" w:rsidP="00D10ED4">
            <w:pPr>
              <w:rPr>
                <w:rFonts w:ascii="Arial" w:hAnsi="Arial" w:cs="Arial"/>
              </w:rPr>
            </w:pPr>
            <w:r w:rsidRPr="00D10ED4">
              <w:rPr>
                <w:rFonts w:ascii="Arial" w:hAnsi="Arial" w:cs="Arial"/>
              </w:rPr>
              <w:t>B02</w:t>
            </w:r>
          </w:p>
        </w:tc>
        <w:tc>
          <w:tcPr>
            <w:tcW w:w="0" w:type="auto"/>
            <w:tcMar>
              <w:top w:w="120" w:type="dxa"/>
              <w:left w:w="180" w:type="dxa"/>
              <w:bottom w:w="120" w:type="dxa"/>
              <w:right w:w="180" w:type="dxa"/>
            </w:tcMar>
            <w:vAlign w:val="center"/>
            <w:hideMark/>
          </w:tcPr>
          <w:p w14:paraId="1FA664E7" w14:textId="77777777" w:rsidR="00D10ED4" w:rsidRPr="00D10ED4" w:rsidRDefault="00D10ED4" w:rsidP="00D10ED4">
            <w:pPr>
              <w:rPr>
                <w:rFonts w:ascii="Arial" w:hAnsi="Arial" w:cs="Arial"/>
              </w:rPr>
            </w:pPr>
            <w:r w:rsidRPr="00D10ED4">
              <w:rPr>
                <w:rFonts w:ascii="Arial" w:hAnsi="Arial" w:cs="Arial"/>
              </w:rPr>
              <w:t>INGPRINC, INGTOT, ED01</w:t>
            </w:r>
          </w:p>
        </w:tc>
        <w:tc>
          <w:tcPr>
            <w:tcW w:w="0" w:type="auto"/>
            <w:tcMar>
              <w:top w:w="120" w:type="dxa"/>
              <w:left w:w="180" w:type="dxa"/>
              <w:bottom w:w="120" w:type="dxa"/>
              <w:right w:w="180" w:type="dxa"/>
            </w:tcMar>
            <w:vAlign w:val="center"/>
            <w:hideMark/>
          </w:tcPr>
          <w:p w14:paraId="4D79BB0C" w14:textId="77777777" w:rsidR="00D10ED4" w:rsidRPr="00D10ED4" w:rsidRDefault="00D10ED4" w:rsidP="00D10ED4">
            <w:pPr>
              <w:rPr>
                <w:rFonts w:ascii="Arial" w:hAnsi="Arial" w:cs="Arial"/>
              </w:rPr>
            </w:pPr>
            <w:r w:rsidRPr="00D10ED4">
              <w:rPr>
                <w:rFonts w:ascii="Arial" w:hAnsi="Arial" w:cs="Arial"/>
              </w:rPr>
              <w:t xml:space="preserve">Reemplazo de centinelas (999999999, 99) por </w:t>
            </w:r>
            <w:proofErr w:type="spellStart"/>
            <w:r w:rsidRPr="00D10ED4">
              <w:rPr>
                <w:rFonts w:ascii="Arial" w:hAnsi="Arial" w:cs="Arial"/>
              </w:rPr>
              <w:t>NaN</w:t>
            </w:r>
            <w:proofErr w:type="spellEnd"/>
          </w:p>
        </w:tc>
        <w:tc>
          <w:tcPr>
            <w:tcW w:w="0" w:type="auto"/>
            <w:tcMar>
              <w:top w:w="120" w:type="dxa"/>
              <w:left w:w="180" w:type="dxa"/>
              <w:bottom w:w="120" w:type="dxa"/>
              <w:right w:w="180" w:type="dxa"/>
            </w:tcMar>
            <w:vAlign w:val="center"/>
            <w:hideMark/>
          </w:tcPr>
          <w:p w14:paraId="52099FFD" w14:textId="77777777" w:rsidR="00D10ED4" w:rsidRPr="00D10ED4" w:rsidRDefault="00D10ED4" w:rsidP="00D10ED4">
            <w:pPr>
              <w:rPr>
                <w:rFonts w:ascii="Arial" w:hAnsi="Arial" w:cs="Arial"/>
              </w:rPr>
            </w:pPr>
            <w:r w:rsidRPr="00D10ED4">
              <w:rPr>
                <w:rFonts w:ascii="Arial" w:hAnsi="Arial" w:cs="Arial"/>
              </w:rPr>
              <w:t>1,245</w:t>
            </w:r>
          </w:p>
        </w:tc>
        <w:tc>
          <w:tcPr>
            <w:tcW w:w="2190" w:type="dxa"/>
            <w:tcMar>
              <w:top w:w="120" w:type="dxa"/>
              <w:left w:w="180" w:type="dxa"/>
              <w:bottom w:w="120" w:type="dxa"/>
              <w:right w:w="180" w:type="dxa"/>
            </w:tcMar>
            <w:vAlign w:val="center"/>
            <w:hideMark/>
          </w:tcPr>
          <w:p w14:paraId="564B8493" w14:textId="77777777" w:rsidR="00D10ED4" w:rsidRPr="00D10ED4" w:rsidRDefault="00D10ED4" w:rsidP="00D10ED4">
            <w:pPr>
              <w:rPr>
                <w:rFonts w:ascii="Arial" w:hAnsi="Arial" w:cs="Arial"/>
              </w:rPr>
            </w:pPr>
            <w:r w:rsidRPr="00D10ED4">
              <w:rPr>
                <w:rFonts w:ascii="Arial" w:hAnsi="Arial" w:cs="Arial"/>
              </w:rPr>
              <w:t>Eliminación de códigos de no respuesta en variables numéricas</w:t>
            </w:r>
          </w:p>
        </w:tc>
      </w:tr>
      <w:tr w:rsidR="00D10ED4" w:rsidRPr="00D10ED4" w14:paraId="5BF3C441" w14:textId="77777777" w:rsidTr="00D10ED4">
        <w:trPr>
          <w:tblCellSpacing w:w="15" w:type="dxa"/>
        </w:trPr>
        <w:tc>
          <w:tcPr>
            <w:tcW w:w="0" w:type="auto"/>
            <w:tcMar>
              <w:top w:w="120" w:type="dxa"/>
              <w:left w:w="180" w:type="dxa"/>
              <w:bottom w:w="120" w:type="dxa"/>
              <w:right w:w="180" w:type="dxa"/>
            </w:tcMar>
            <w:vAlign w:val="center"/>
            <w:hideMark/>
          </w:tcPr>
          <w:p w14:paraId="24E31ACC" w14:textId="77777777" w:rsidR="00D10ED4" w:rsidRPr="00D10ED4" w:rsidRDefault="00D10ED4" w:rsidP="00D10ED4">
            <w:pPr>
              <w:rPr>
                <w:rFonts w:ascii="Arial" w:hAnsi="Arial" w:cs="Arial"/>
              </w:rPr>
            </w:pPr>
            <w:r w:rsidRPr="00D10ED4">
              <w:rPr>
                <w:rFonts w:ascii="Arial" w:hAnsi="Arial" w:cs="Arial"/>
              </w:rPr>
              <w:t>B03</w:t>
            </w:r>
          </w:p>
        </w:tc>
        <w:tc>
          <w:tcPr>
            <w:tcW w:w="0" w:type="auto"/>
            <w:tcMar>
              <w:top w:w="120" w:type="dxa"/>
              <w:left w:w="180" w:type="dxa"/>
              <w:bottom w:w="120" w:type="dxa"/>
              <w:right w:w="180" w:type="dxa"/>
            </w:tcMar>
            <w:vAlign w:val="center"/>
            <w:hideMark/>
          </w:tcPr>
          <w:p w14:paraId="3787C779" w14:textId="77777777" w:rsidR="00D10ED4" w:rsidRPr="00D10ED4" w:rsidRDefault="00D10ED4" w:rsidP="00D10ED4">
            <w:pPr>
              <w:rPr>
                <w:rFonts w:ascii="Arial" w:hAnsi="Arial" w:cs="Arial"/>
              </w:rPr>
            </w:pPr>
            <w:r w:rsidRPr="00D10ED4">
              <w:rPr>
                <w:rFonts w:ascii="Arial" w:hAnsi="Arial" w:cs="Arial"/>
              </w:rPr>
              <w:t>ED01 (Años estudio)</w:t>
            </w:r>
          </w:p>
        </w:tc>
        <w:tc>
          <w:tcPr>
            <w:tcW w:w="0" w:type="auto"/>
            <w:tcMar>
              <w:top w:w="120" w:type="dxa"/>
              <w:left w:w="180" w:type="dxa"/>
              <w:bottom w:w="120" w:type="dxa"/>
              <w:right w:w="180" w:type="dxa"/>
            </w:tcMar>
            <w:vAlign w:val="center"/>
            <w:hideMark/>
          </w:tcPr>
          <w:p w14:paraId="6EFC2BBF" w14:textId="77777777" w:rsidR="00D10ED4" w:rsidRPr="00D10ED4" w:rsidRDefault="00D10ED4" w:rsidP="00D10ED4">
            <w:pPr>
              <w:rPr>
                <w:rFonts w:ascii="Arial" w:hAnsi="Arial" w:cs="Arial"/>
              </w:rPr>
            </w:pPr>
            <w:r w:rsidRPr="00D10ED4">
              <w:rPr>
                <w:rFonts w:ascii="Arial" w:hAnsi="Arial" w:cs="Arial"/>
              </w:rPr>
              <w:t>Imputación por mediana según edad y ED02</w:t>
            </w:r>
          </w:p>
        </w:tc>
        <w:tc>
          <w:tcPr>
            <w:tcW w:w="0" w:type="auto"/>
            <w:tcMar>
              <w:top w:w="120" w:type="dxa"/>
              <w:left w:w="180" w:type="dxa"/>
              <w:bottom w:w="120" w:type="dxa"/>
              <w:right w:w="180" w:type="dxa"/>
            </w:tcMar>
            <w:vAlign w:val="center"/>
            <w:hideMark/>
          </w:tcPr>
          <w:p w14:paraId="5B272077" w14:textId="77777777" w:rsidR="00D10ED4" w:rsidRPr="00D10ED4" w:rsidRDefault="00D10ED4" w:rsidP="00D10ED4">
            <w:pPr>
              <w:rPr>
                <w:rFonts w:ascii="Arial" w:hAnsi="Arial" w:cs="Arial"/>
              </w:rPr>
            </w:pPr>
            <w:r w:rsidRPr="00D10ED4">
              <w:rPr>
                <w:rFonts w:ascii="Arial" w:hAnsi="Arial" w:cs="Arial"/>
              </w:rPr>
              <w:t>142</w:t>
            </w:r>
          </w:p>
        </w:tc>
        <w:tc>
          <w:tcPr>
            <w:tcW w:w="2190" w:type="dxa"/>
            <w:tcMar>
              <w:top w:w="120" w:type="dxa"/>
              <w:left w:w="180" w:type="dxa"/>
              <w:bottom w:w="120" w:type="dxa"/>
              <w:right w:w="180" w:type="dxa"/>
            </w:tcMar>
            <w:vAlign w:val="center"/>
            <w:hideMark/>
          </w:tcPr>
          <w:p w14:paraId="07156C98" w14:textId="77777777" w:rsidR="00D10ED4" w:rsidRPr="00D10ED4" w:rsidRDefault="00D10ED4" w:rsidP="00D10ED4">
            <w:pPr>
              <w:rPr>
                <w:rFonts w:ascii="Arial" w:hAnsi="Arial" w:cs="Arial"/>
              </w:rPr>
            </w:pPr>
            <w:r w:rsidRPr="00D10ED4">
              <w:rPr>
                <w:rFonts w:ascii="Arial" w:hAnsi="Arial" w:cs="Arial"/>
              </w:rPr>
              <w:t xml:space="preserve">Tratamiento de MCAR en </w:t>
            </w:r>
            <w:r w:rsidRPr="00D10ED4">
              <w:rPr>
                <w:rFonts w:ascii="Arial" w:hAnsi="Arial" w:cs="Arial"/>
              </w:rPr>
              <w:lastRenderedPageBreak/>
              <w:t>escolaridad acumulada</w:t>
            </w:r>
          </w:p>
        </w:tc>
      </w:tr>
      <w:tr w:rsidR="00D10ED4" w:rsidRPr="00D10ED4" w14:paraId="73365B95" w14:textId="77777777" w:rsidTr="00D10ED4">
        <w:trPr>
          <w:tblCellSpacing w:w="15" w:type="dxa"/>
        </w:trPr>
        <w:tc>
          <w:tcPr>
            <w:tcW w:w="0" w:type="auto"/>
            <w:tcMar>
              <w:top w:w="120" w:type="dxa"/>
              <w:left w:w="180" w:type="dxa"/>
              <w:bottom w:w="120" w:type="dxa"/>
              <w:right w:w="180" w:type="dxa"/>
            </w:tcMar>
            <w:vAlign w:val="center"/>
            <w:hideMark/>
          </w:tcPr>
          <w:p w14:paraId="31BCE4EE" w14:textId="77777777" w:rsidR="00D10ED4" w:rsidRPr="00D10ED4" w:rsidRDefault="00D10ED4" w:rsidP="00D10ED4">
            <w:pPr>
              <w:rPr>
                <w:rFonts w:ascii="Arial" w:hAnsi="Arial" w:cs="Arial"/>
              </w:rPr>
            </w:pPr>
            <w:r w:rsidRPr="00D10ED4">
              <w:rPr>
                <w:rFonts w:ascii="Arial" w:hAnsi="Arial" w:cs="Arial"/>
              </w:rPr>
              <w:lastRenderedPageBreak/>
              <w:t>B04</w:t>
            </w:r>
          </w:p>
        </w:tc>
        <w:tc>
          <w:tcPr>
            <w:tcW w:w="0" w:type="auto"/>
            <w:tcMar>
              <w:top w:w="120" w:type="dxa"/>
              <w:left w:w="180" w:type="dxa"/>
              <w:bottom w:w="120" w:type="dxa"/>
              <w:right w:w="180" w:type="dxa"/>
            </w:tcMar>
            <w:vAlign w:val="center"/>
            <w:hideMark/>
          </w:tcPr>
          <w:p w14:paraId="36A746D8" w14:textId="77777777" w:rsidR="00D10ED4" w:rsidRPr="00D10ED4" w:rsidRDefault="00D10ED4" w:rsidP="00D10ED4">
            <w:pPr>
              <w:rPr>
                <w:rFonts w:ascii="Arial" w:hAnsi="Arial" w:cs="Arial"/>
              </w:rPr>
            </w:pPr>
            <w:r w:rsidRPr="00D10ED4">
              <w:rPr>
                <w:rFonts w:ascii="Arial" w:hAnsi="Arial" w:cs="Arial"/>
              </w:rPr>
              <w:t>ED01</w:t>
            </w:r>
          </w:p>
        </w:tc>
        <w:tc>
          <w:tcPr>
            <w:tcW w:w="0" w:type="auto"/>
            <w:tcMar>
              <w:top w:w="120" w:type="dxa"/>
              <w:left w:w="180" w:type="dxa"/>
              <w:bottom w:w="120" w:type="dxa"/>
              <w:right w:w="180" w:type="dxa"/>
            </w:tcMar>
            <w:vAlign w:val="center"/>
            <w:hideMark/>
          </w:tcPr>
          <w:p w14:paraId="4A5591C7" w14:textId="77777777" w:rsidR="00D10ED4" w:rsidRPr="00D10ED4" w:rsidRDefault="00D10ED4" w:rsidP="00D10ED4">
            <w:pPr>
              <w:rPr>
                <w:rFonts w:ascii="Arial" w:hAnsi="Arial" w:cs="Arial"/>
              </w:rPr>
            </w:pPr>
            <w:r w:rsidRPr="00D10ED4">
              <w:rPr>
                <w:rFonts w:ascii="Arial" w:hAnsi="Arial" w:cs="Arial"/>
              </w:rPr>
              <w:t>Corrección de inconsistencia (ED01 &gt; Edad - 5)</w:t>
            </w:r>
          </w:p>
        </w:tc>
        <w:tc>
          <w:tcPr>
            <w:tcW w:w="0" w:type="auto"/>
            <w:tcMar>
              <w:top w:w="120" w:type="dxa"/>
              <w:left w:w="180" w:type="dxa"/>
              <w:bottom w:w="120" w:type="dxa"/>
              <w:right w:w="180" w:type="dxa"/>
            </w:tcMar>
            <w:vAlign w:val="center"/>
            <w:hideMark/>
          </w:tcPr>
          <w:p w14:paraId="4FC659CE" w14:textId="77777777" w:rsidR="00D10ED4" w:rsidRPr="00D10ED4" w:rsidRDefault="00D10ED4" w:rsidP="00D10ED4">
            <w:pPr>
              <w:rPr>
                <w:rFonts w:ascii="Arial" w:hAnsi="Arial" w:cs="Arial"/>
              </w:rPr>
            </w:pPr>
            <w:r w:rsidRPr="00D10ED4">
              <w:rPr>
                <w:rFonts w:ascii="Arial" w:hAnsi="Arial" w:cs="Arial"/>
              </w:rPr>
              <w:t>12</w:t>
            </w:r>
          </w:p>
        </w:tc>
        <w:tc>
          <w:tcPr>
            <w:tcW w:w="2190" w:type="dxa"/>
            <w:tcMar>
              <w:top w:w="120" w:type="dxa"/>
              <w:left w:w="180" w:type="dxa"/>
              <w:bottom w:w="120" w:type="dxa"/>
              <w:right w:w="180" w:type="dxa"/>
            </w:tcMar>
            <w:vAlign w:val="center"/>
            <w:hideMark/>
          </w:tcPr>
          <w:p w14:paraId="07701DDD" w14:textId="77777777" w:rsidR="00D10ED4" w:rsidRPr="00D10ED4" w:rsidRDefault="00D10ED4" w:rsidP="00D10ED4">
            <w:pPr>
              <w:rPr>
                <w:rFonts w:ascii="Arial" w:hAnsi="Arial" w:cs="Arial"/>
              </w:rPr>
            </w:pPr>
            <w:r w:rsidRPr="00D10ED4">
              <w:rPr>
                <w:rFonts w:ascii="Arial" w:hAnsi="Arial" w:cs="Arial"/>
              </w:rPr>
              <w:t>Corrección de valores físicamente imposibles</w:t>
            </w:r>
          </w:p>
        </w:tc>
      </w:tr>
      <w:tr w:rsidR="00D10ED4" w:rsidRPr="00D10ED4" w14:paraId="71B46E5B" w14:textId="77777777" w:rsidTr="00D10ED4">
        <w:trPr>
          <w:tblCellSpacing w:w="15" w:type="dxa"/>
        </w:trPr>
        <w:tc>
          <w:tcPr>
            <w:tcW w:w="0" w:type="auto"/>
            <w:tcMar>
              <w:top w:w="120" w:type="dxa"/>
              <w:left w:w="180" w:type="dxa"/>
              <w:bottom w:w="120" w:type="dxa"/>
              <w:right w:w="180" w:type="dxa"/>
            </w:tcMar>
            <w:vAlign w:val="center"/>
            <w:hideMark/>
          </w:tcPr>
          <w:p w14:paraId="07645B18" w14:textId="77777777" w:rsidR="00D10ED4" w:rsidRPr="00D10ED4" w:rsidRDefault="00D10ED4" w:rsidP="00D10ED4">
            <w:pPr>
              <w:rPr>
                <w:rFonts w:ascii="Arial" w:hAnsi="Arial" w:cs="Arial"/>
              </w:rPr>
            </w:pPr>
            <w:r w:rsidRPr="00D10ED4">
              <w:rPr>
                <w:rFonts w:ascii="Arial" w:hAnsi="Arial" w:cs="Arial"/>
              </w:rPr>
              <w:t>B05</w:t>
            </w:r>
          </w:p>
        </w:tc>
        <w:tc>
          <w:tcPr>
            <w:tcW w:w="0" w:type="auto"/>
            <w:tcMar>
              <w:top w:w="120" w:type="dxa"/>
              <w:left w:w="180" w:type="dxa"/>
              <w:bottom w:w="120" w:type="dxa"/>
              <w:right w:w="180" w:type="dxa"/>
            </w:tcMar>
            <w:vAlign w:val="center"/>
            <w:hideMark/>
          </w:tcPr>
          <w:p w14:paraId="300753DA" w14:textId="77777777" w:rsidR="00D10ED4" w:rsidRPr="00D10ED4" w:rsidRDefault="00D10ED4" w:rsidP="00D10ED4">
            <w:pPr>
              <w:rPr>
                <w:rFonts w:ascii="Arial" w:hAnsi="Arial" w:cs="Arial"/>
                <w:lang w:val="en-US"/>
              </w:rPr>
            </w:pPr>
            <w:r w:rsidRPr="00D10ED4">
              <w:rPr>
                <w:rFonts w:ascii="Arial" w:hAnsi="Arial" w:cs="Arial"/>
                <w:lang w:val="en-US"/>
              </w:rPr>
              <w:t>UPM, NVIVI, NHOGA, P02_SEXO, AREA</w:t>
            </w:r>
          </w:p>
        </w:tc>
        <w:tc>
          <w:tcPr>
            <w:tcW w:w="0" w:type="auto"/>
            <w:tcMar>
              <w:top w:w="120" w:type="dxa"/>
              <w:left w:w="180" w:type="dxa"/>
              <w:bottom w:w="120" w:type="dxa"/>
              <w:right w:w="180" w:type="dxa"/>
            </w:tcMar>
            <w:vAlign w:val="center"/>
            <w:hideMark/>
          </w:tcPr>
          <w:p w14:paraId="2428AB83" w14:textId="77777777" w:rsidR="00D10ED4" w:rsidRPr="00D10ED4" w:rsidRDefault="00D10ED4" w:rsidP="00D10ED4">
            <w:pPr>
              <w:rPr>
                <w:rFonts w:ascii="Arial" w:hAnsi="Arial" w:cs="Arial"/>
              </w:rPr>
            </w:pPr>
            <w:r w:rsidRPr="00D10ED4">
              <w:rPr>
                <w:rFonts w:ascii="Arial" w:hAnsi="Arial" w:cs="Arial"/>
              </w:rPr>
              <w:t xml:space="preserve">Conversión de tipo a </w:t>
            </w:r>
            <w:proofErr w:type="spellStart"/>
            <w:r w:rsidRPr="00D10ED4">
              <w:rPr>
                <w:rFonts w:ascii="Arial" w:hAnsi="Arial" w:cs="Arial"/>
              </w:rPr>
              <w:t>string</w:t>
            </w:r>
            <w:proofErr w:type="spellEnd"/>
            <w:r w:rsidRPr="00D10ED4">
              <w:rPr>
                <w:rFonts w:ascii="Arial" w:hAnsi="Arial" w:cs="Arial"/>
              </w:rPr>
              <w:t xml:space="preserve"> / </w:t>
            </w:r>
            <w:proofErr w:type="spellStart"/>
            <w:r w:rsidRPr="00D10ED4">
              <w:rPr>
                <w:rFonts w:ascii="Arial" w:hAnsi="Arial" w:cs="Arial"/>
              </w:rPr>
              <w:t>category</w:t>
            </w:r>
            <w:proofErr w:type="spellEnd"/>
          </w:p>
        </w:tc>
        <w:tc>
          <w:tcPr>
            <w:tcW w:w="0" w:type="auto"/>
            <w:tcMar>
              <w:top w:w="120" w:type="dxa"/>
              <w:left w:w="180" w:type="dxa"/>
              <w:bottom w:w="120" w:type="dxa"/>
              <w:right w:w="180" w:type="dxa"/>
            </w:tcMar>
            <w:vAlign w:val="center"/>
            <w:hideMark/>
          </w:tcPr>
          <w:p w14:paraId="474887D9" w14:textId="77777777" w:rsidR="00D10ED4" w:rsidRPr="00D10ED4" w:rsidRDefault="00D10ED4" w:rsidP="00D10ED4">
            <w:pPr>
              <w:rPr>
                <w:rFonts w:ascii="Arial" w:hAnsi="Arial" w:cs="Arial"/>
              </w:rPr>
            </w:pPr>
            <w:r w:rsidRPr="00D10ED4">
              <w:rPr>
                <w:rFonts w:ascii="Arial" w:hAnsi="Arial" w:cs="Arial"/>
              </w:rPr>
              <w:t>40,852 (100%)</w:t>
            </w:r>
          </w:p>
        </w:tc>
        <w:tc>
          <w:tcPr>
            <w:tcW w:w="2190" w:type="dxa"/>
            <w:tcMar>
              <w:top w:w="120" w:type="dxa"/>
              <w:left w:w="180" w:type="dxa"/>
              <w:bottom w:w="120" w:type="dxa"/>
              <w:right w:w="180" w:type="dxa"/>
            </w:tcMar>
            <w:vAlign w:val="center"/>
            <w:hideMark/>
          </w:tcPr>
          <w:p w14:paraId="44905FB5" w14:textId="77777777" w:rsidR="00D10ED4" w:rsidRPr="00D10ED4" w:rsidRDefault="00D10ED4" w:rsidP="00D10ED4">
            <w:pPr>
              <w:rPr>
                <w:rFonts w:ascii="Arial" w:hAnsi="Arial" w:cs="Arial"/>
              </w:rPr>
            </w:pPr>
            <w:r w:rsidRPr="00D10ED4">
              <w:rPr>
                <w:rFonts w:ascii="Arial" w:hAnsi="Arial" w:cs="Arial"/>
              </w:rPr>
              <w:t>Asegurar tipado correcto según escala de medida</w:t>
            </w:r>
          </w:p>
        </w:tc>
      </w:tr>
      <w:tr w:rsidR="00D10ED4" w:rsidRPr="00D10ED4" w14:paraId="49CFC965" w14:textId="77777777" w:rsidTr="00D10ED4">
        <w:trPr>
          <w:tblCellSpacing w:w="15" w:type="dxa"/>
        </w:trPr>
        <w:tc>
          <w:tcPr>
            <w:tcW w:w="0" w:type="auto"/>
            <w:tcMar>
              <w:top w:w="120" w:type="dxa"/>
              <w:left w:w="180" w:type="dxa"/>
              <w:bottom w:w="120" w:type="dxa"/>
              <w:right w:w="180" w:type="dxa"/>
            </w:tcMar>
            <w:vAlign w:val="center"/>
            <w:hideMark/>
          </w:tcPr>
          <w:p w14:paraId="31FA7D77" w14:textId="77777777" w:rsidR="00D10ED4" w:rsidRPr="00D10ED4" w:rsidRDefault="00D10ED4" w:rsidP="00D10ED4">
            <w:pPr>
              <w:rPr>
                <w:rFonts w:ascii="Arial" w:hAnsi="Arial" w:cs="Arial"/>
              </w:rPr>
            </w:pPr>
            <w:r w:rsidRPr="00D10ED4">
              <w:rPr>
                <w:rFonts w:ascii="Arial" w:hAnsi="Arial" w:cs="Arial"/>
              </w:rPr>
              <w:t>B06</w:t>
            </w:r>
          </w:p>
        </w:tc>
        <w:tc>
          <w:tcPr>
            <w:tcW w:w="0" w:type="auto"/>
            <w:tcMar>
              <w:top w:w="120" w:type="dxa"/>
              <w:left w:w="180" w:type="dxa"/>
              <w:bottom w:w="120" w:type="dxa"/>
              <w:right w:w="180" w:type="dxa"/>
            </w:tcMar>
            <w:vAlign w:val="center"/>
            <w:hideMark/>
          </w:tcPr>
          <w:p w14:paraId="71AC00FD" w14:textId="77777777" w:rsidR="00D10ED4" w:rsidRPr="00D10ED4" w:rsidRDefault="00D10ED4" w:rsidP="00D10ED4">
            <w:pPr>
              <w:rPr>
                <w:rFonts w:ascii="Arial" w:hAnsi="Arial" w:cs="Arial"/>
              </w:rPr>
            </w:pPr>
            <w:r w:rsidRPr="00D10ED4">
              <w:rPr>
                <w:rFonts w:ascii="Arial" w:hAnsi="Arial" w:cs="Arial"/>
              </w:rPr>
              <w:t>ED02, ED03, ED01</w:t>
            </w:r>
          </w:p>
        </w:tc>
        <w:tc>
          <w:tcPr>
            <w:tcW w:w="0" w:type="auto"/>
            <w:tcMar>
              <w:top w:w="120" w:type="dxa"/>
              <w:left w:w="180" w:type="dxa"/>
              <w:bottom w:w="120" w:type="dxa"/>
              <w:right w:w="180" w:type="dxa"/>
            </w:tcMar>
            <w:vAlign w:val="center"/>
            <w:hideMark/>
          </w:tcPr>
          <w:p w14:paraId="6EAEE40A" w14:textId="77777777" w:rsidR="00D10ED4" w:rsidRPr="00D10ED4" w:rsidRDefault="00D10ED4" w:rsidP="00D10ED4">
            <w:pPr>
              <w:rPr>
                <w:rFonts w:ascii="Arial" w:hAnsi="Arial" w:cs="Arial"/>
              </w:rPr>
            </w:pPr>
            <w:r w:rsidRPr="00D10ED4">
              <w:rPr>
                <w:rFonts w:ascii="Arial" w:hAnsi="Arial" w:cs="Arial"/>
              </w:rPr>
              <w:t>Creación de NIVEL_EDUCATIVO_REC (4 tramos)</w:t>
            </w:r>
          </w:p>
        </w:tc>
        <w:tc>
          <w:tcPr>
            <w:tcW w:w="0" w:type="auto"/>
            <w:tcMar>
              <w:top w:w="120" w:type="dxa"/>
              <w:left w:w="180" w:type="dxa"/>
              <w:bottom w:w="120" w:type="dxa"/>
              <w:right w:w="180" w:type="dxa"/>
            </w:tcMar>
            <w:vAlign w:val="center"/>
            <w:hideMark/>
          </w:tcPr>
          <w:p w14:paraId="466F56D5" w14:textId="77777777" w:rsidR="00D10ED4" w:rsidRPr="00D10ED4" w:rsidRDefault="00D10ED4" w:rsidP="00D10ED4">
            <w:pPr>
              <w:rPr>
                <w:rFonts w:ascii="Arial" w:hAnsi="Arial" w:cs="Arial"/>
              </w:rPr>
            </w:pPr>
            <w:r w:rsidRPr="00D10ED4">
              <w:rPr>
                <w:rFonts w:ascii="Arial" w:hAnsi="Arial" w:cs="Arial"/>
              </w:rPr>
              <w:t>40,852 (100%)</w:t>
            </w:r>
          </w:p>
        </w:tc>
        <w:tc>
          <w:tcPr>
            <w:tcW w:w="2190" w:type="dxa"/>
            <w:tcMar>
              <w:top w:w="120" w:type="dxa"/>
              <w:left w:w="180" w:type="dxa"/>
              <w:bottom w:w="120" w:type="dxa"/>
              <w:right w:w="180" w:type="dxa"/>
            </w:tcMar>
            <w:vAlign w:val="center"/>
            <w:hideMark/>
          </w:tcPr>
          <w:p w14:paraId="38630551" w14:textId="77777777" w:rsidR="00D10ED4" w:rsidRPr="00D10ED4" w:rsidRDefault="00D10ED4" w:rsidP="00D10ED4">
            <w:pPr>
              <w:rPr>
                <w:rFonts w:ascii="Arial" w:hAnsi="Arial" w:cs="Arial"/>
              </w:rPr>
            </w:pPr>
            <w:r w:rsidRPr="00D10ED4">
              <w:rPr>
                <w:rFonts w:ascii="Arial" w:hAnsi="Arial" w:cs="Arial"/>
              </w:rPr>
              <w:t>Estandarización del grado educativo para análisis comparativo</w:t>
            </w:r>
          </w:p>
        </w:tc>
      </w:tr>
      <w:tr w:rsidR="00D10ED4" w:rsidRPr="00D10ED4" w14:paraId="400DEC9C" w14:textId="77777777" w:rsidTr="00D10ED4">
        <w:trPr>
          <w:tblCellSpacing w:w="15" w:type="dxa"/>
        </w:trPr>
        <w:tc>
          <w:tcPr>
            <w:tcW w:w="0" w:type="auto"/>
            <w:tcMar>
              <w:top w:w="120" w:type="dxa"/>
              <w:left w:w="180" w:type="dxa"/>
              <w:bottom w:w="120" w:type="dxa"/>
              <w:right w:w="180" w:type="dxa"/>
            </w:tcMar>
            <w:vAlign w:val="center"/>
            <w:hideMark/>
          </w:tcPr>
          <w:p w14:paraId="436E00C8" w14:textId="77777777" w:rsidR="00D10ED4" w:rsidRPr="00D10ED4" w:rsidRDefault="00D10ED4" w:rsidP="00D10ED4">
            <w:pPr>
              <w:rPr>
                <w:rFonts w:ascii="Arial" w:hAnsi="Arial" w:cs="Arial"/>
              </w:rPr>
            </w:pPr>
            <w:r w:rsidRPr="00D10ED4">
              <w:rPr>
                <w:rFonts w:ascii="Arial" w:hAnsi="Arial" w:cs="Arial"/>
              </w:rPr>
              <w:t>B07</w:t>
            </w:r>
          </w:p>
        </w:tc>
        <w:tc>
          <w:tcPr>
            <w:tcW w:w="0" w:type="auto"/>
            <w:tcMar>
              <w:top w:w="120" w:type="dxa"/>
              <w:left w:w="180" w:type="dxa"/>
              <w:bottom w:w="120" w:type="dxa"/>
              <w:right w:w="180" w:type="dxa"/>
            </w:tcMar>
            <w:vAlign w:val="center"/>
            <w:hideMark/>
          </w:tcPr>
          <w:p w14:paraId="6E20D15E" w14:textId="77777777" w:rsidR="00D10ED4" w:rsidRPr="00D10ED4" w:rsidRDefault="00D10ED4" w:rsidP="00D10ED4">
            <w:pPr>
              <w:rPr>
                <w:rFonts w:ascii="Arial" w:hAnsi="Arial" w:cs="Arial"/>
              </w:rPr>
            </w:pPr>
            <w:r w:rsidRPr="00D10ED4">
              <w:rPr>
                <w:rFonts w:ascii="Arial" w:hAnsi="Arial" w:cs="Arial"/>
              </w:rPr>
              <w:t>INGPRINC</w:t>
            </w:r>
          </w:p>
        </w:tc>
        <w:tc>
          <w:tcPr>
            <w:tcW w:w="0" w:type="auto"/>
            <w:tcMar>
              <w:top w:w="120" w:type="dxa"/>
              <w:left w:w="180" w:type="dxa"/>
              <w:bottom w:w="120" w:type="dxa"/>
              <w:right w:w="180" w:type="dxa"/>
            </w:tcMar>
            <w:vAlign w:val="center"/>
            <w:hideMark/>
          </w:tcPr>
          <w:p w14:paraId="7C0D05BF" w14:textId="77777777" w:rsidR="00D10ED4" w:rsidRPr="00D10ED4" w:rsidRDefault="00D10ED4" w:rsidP="00D10ED4">
            <w:pPr>
              <w:rPr>
                <w:rFonts w:ascii="Arial" w:hAnsi="Arial" w:cs="Arial"/>
              </w:rPr>
            </w:pPr>
            <w:r w:rsidRPr="00D10ED4">
              <w:rPr>
                <w:rFonts w:ascii="Arial" w:hAnsi="Arial" w:cs="Arial"/>
              </w:rPr>
              <w:t>Filtrado submuestra PEA Ocupada con ingreso (&gt;0)</w:t>
            </w:r>
          </w:p>
        </w:tc>
        <w:tc>
          <w:tcPr>
            <w:tcW w:w="0" w:type="auto"/>
            <w:tcMar>
              <w:top w:w="120" w:type="dxa"/>
              <w:left w:w="180" w:type="dxa"/>
              <w:bottom w:w="120" w:type="dxa"/>
              <w:right w:w="180" w:type="dxa"/>
            </w:tcMar>
            <w:vAlign w:val="center"/>
            <w:hideMark/>
          </w:tcPr>
          <w:p w14:paraId="1AA2614E" w14:textId="77777777" w:rsidR="00D10ED4" w:rsidRPr="00D10ED4" w:rsidRDefault="00D10ED4" w:rsidP="00D10ED4">
            <w:pPr>
              <w:rPr>
                <w:rFonts w:ascii="Arial" w:hAnsi="Arial" w:cs="Arial"/>
              </w:rPr>
            </w:pPr>
            <w:r w:rsidRPr="00D10ED4">
              <w:rPr>
                <w:rFonts w:ascii="Arial" w:hAnsi="Arial" w:cs="Arial"/>
              </w:rPr>
              <w:t>22,402 extraídos</w:t>
            </w:r>
          </w:p>
        </w:tc>
        <w:tc>
          <w:tcPr>
            <w:tcW w:w="2190" w:type="dxa"/>
            <w:tcMar>
              <w:top w:w="120" w:type="dxa"/>
              <w:left w:w="180" w:type="dxa"/>
              <w:bottom w:w="120" w:type="dxa"/>
              <w:right w:w="180" w:type="dxa"/>
            </w:tcMar>
            <w:vAlign w:val="center"/>
            <w:hideMark/>
          </w:tcPr>
          <w:p w14:paraId="627BBCFC" w14:textId="77777777" w:rsidR="00D10ED4" w:rsidRPr="00D10ED4" w:rsidRDefault="00D10ED4" w:rsidP="00D10ED4">
            <w:pPr>
              <w:rPr>
                <w:rFonts w:ascii="Arial" w:hAnsi="Arial" w:cs="Arial"/>
              </w:rPr>
            </w:pPr>
            <w:r w:rsidRPr="00D10ED4">
              <w:rPr>
                <w:rFonts w:ascii="Arial" w:hAnsi="Arial" w:cs="Arial"/>
              </w:rPr>
              <w:t>Delimitación del universo de análisis salarial directo</w:t>
            </w:r>
          </w:p>
        </w:tc>
      </w:tr>
      <w:tr w:rsidR="00D10ED4" w:rsidRPr="00D10ED4" w14:paraId="7A010A72" w14:textId="77777777" w:rsidTr="00D10ED4">
        <w:trPr>
          <w:tblCellSpacing w:w="15" w:type="dxa"/>
        </w:trPr>
        <w:tc>
          <w:tcPr>
            <w:tcW w:w="0" w:type="auto"/>
            <w:tcMar>
              <w:top w:w="120" w:type="dxa"/>
              <w:left w:w="180" w:type="dxa"/>
              <w:bottom w:w="120" w:type="dxa"/>
              <w:right w:w="180" w:type="dxa"/>
            </w:tcMar>
            <w:vAlign w:val="center"/>
            <w:hideMark/>
          </w:tcPr>
          <w:p w14:paraId="713AE713" w14:textId="77777777" w:rsidR="00D10ED4" w:rsidRPr="00D10ED4" w:rsidRDefault="00D10ED4" w:rsidP="00D10ED4">
            <w:pPr>
              <w:rPr>
                <w:rFonts w:ascii="Arial" w:hAnsi="Arial" w:cs="Arial"/>
              </w:rPr>
            </w:pPr>
            <w:r w:rsidRPr="00D10ED4">
              <w:rPr>
                <w:rFonts w:ascii="Arial" w:hAnsi="Arial" w:cs="Arial"/>
              </w:rPr>
              <w:t>B08</w:t>
            </w:r>
          </w:p>
        </w:tc>
        <w:tc>
          <w:tcPr>
            <w:tcW w:w="0" w:type="auto"/>
            <w:tcMar>
              <w:top w:w="120" w:type="dxa"/>
              <w:left w:w="180" w:type="dxa"/>
              <w:bottom w:w="120" w:type="dxa"/>
              <w:right w:w="180" w:type="dxa"/>
            </w:tcMar>
            <w:vAlign w:val="center"/>
            <w:hideMark/>
          </w:tcPr>
          <w:p w14:paraId="7BBFABE6" w14:textId="77777777" w:rsidR="00D10ED4" w:rsidRPr="00D10ED4" w:rsidRDefault="00D10ED4" w:rsidP="00D10ED4">
            <w:pPr>
              <w:rPr>
                <w:rFonts w:ascii="Arial" w:hAnsi="Arial" w:cs="Arial"/>
              </w:rPr>
            </w:pPr>
            <w:r w:rsidRPr="00D10ED4">
              <w:rPr>
                <w:rFonts w:ascii="Arial" w:hAnsi="Arial" w:cs="Arial"/>
              </w:rPr>
              <w:t>INGPRINC</w:t>
            </w:r>
          </w:p>
        </w:tc>
        <w:tc>
          <w:tcPr>
            <w:tcW w:w="0" w:type="auto"/>
            <w:tcMar>
              <w:top w:w="120" w:type="dxa"/>
              <w:left w:w="180" w:type="dxa"/>
              <w:bottom w:w="120" w:type="dxa"/>
              <w:right w:w="180" w:type="dxa"/>
            </w:tcMar>
            <w:vAlign w:val="center"/>
            <w:hideMark/>
          </w:tcPr>
          <w:p w14:paraId="03329B42" w14:textId="77777777" w:rsidR="00D10ED4" w:rsidRPr="00D10ED4" w:rsidRDefault="00D10ED4" w:rsidP="00D10ED4">
            <w:pPr>
              <w:rPr>
                <w:rFonts w:ascii="Arial" w:hAnsi="Arial" w:cs="Arial"/>
              </w:rPr>
            </w:pPr>
            <w:r w:rsidRPr="00D10ED4">
              <w:rPr>
                <w:rFonts w:ascii="Arial" w:hAnsi="Arial" w:cs="Arial"/>
              </w:rPr>
              <w:t>Transformación logarítmica LN_INGPRINC</w:t>
            </w:r>
          </w:p>
        </w:tc>
        <w:tc>
          <w:tcPr>
            <w:tcW w:w="0" w:type="auto"/>
            <w:tcMar>
              <w:top w:w="120" w:type="dxa"/>
              <w:left w:w="180" w:type="dxa"/>
              <w:bottom w:w="120" w:type="dxa"/>
              <w:right w:w="180" w:type="dxa"/>
            </w:tcMar>
            <w:vAlign w:val="center"/>
            <w:hideMark/>
          </w:tcPr>
          <w:p w14:paraId="477ADA77" w14:textId="77777777" w:rsidR="00D10ED4" w:rsidRPr="00D10ED4" w:rsidRDefault="00D10ED4" w:rsidP="00D10ED4">
            <w:pPr>
              <w:rPr>
                <w:rFonts w:ascii="Arial" w:hAnsi="Arial" w:cs="Arial"/>
              </w:rPr>
            </w:pPr>
            <w:r w:rsidRPr="00D10ED4">
              <w:rPr>
                <w:rFonts w:ascii="Arial" w:hAnsi="Arial" w:cs="Arial"/>
              </w:rPr>
              <w:t>22,402</w:t>
            </w:r>
          </w:p>
        </w:tc>
        <w:tc>
          <w:tcPr>
            <w:tcW w:w="2190" w:type="dxa"/>
            <w:tcMar>
              <w:top w:w="120" w:type="dxa"/>
              <w:left w:w="180" w:type="dxa"/>
              <w:bottom w:w="120" w:type="dxa"/>
              <w:right w:w="180" w:type="dxa"/>
            </w:tcMar>
            <w:vAlign w:val="center"/>
            <w:hideMark/>
          </w:tcPr>
          <w:p w14:paraId="4F1BD682" w14:textId="77777777" w:rsidR="00D10ED4" w:rsidRPr="00D10ED4" w:rsidRDefault="00D10ED4" w:rsidP="00D10ED4">
            <w:pPr>
              <w:rPr>
                <w:rFonts w:ascii="Arial" w:hAnsi="Arial" w:cs="Arial"/>
              </w:rPr>
            </w:pPr>
            <w:r w:rsidRPr="00D10ED4">
              <w:rPr>
                <w:rFonts w:ascii="Arial" w:hAnsi="Arial" w:cs="Arial"/>
              </w:rPr>
              <w:t>Normalización y reducción de la asimetría para modelado</w:t>
            </w:r>
          </w:p>
        </w:tc>
      </w:tr>
      <w:tr w:rsidR="00D10ED4" w:rsidRPr="00D10ED4" w14:paraId="021C0E4C" w14:textId="77777777" w:rsidTr="00D10ED4">
        <w:trPr>
          <w:tblCellSpacing w:w="15" w:type="dxa"/>
        </w:trPr>
        <w:tc>
          <w:tcPr>
            <w:tcW w:w="0" w:type="auto"/>
            <w:tcMar>
              <w:top w:w="120" w:type="dxa"/>
              <w:left w:w="180" w:type="dxa"/>
              <w:bottom w:w="120" w:type="dxa"/>
              <w:right w:w="180" w:type="dxa"/>
            </w:tcMar>
            <w:vAlign w:val="center"/>
            <w:hideMark/>
          </w:tcPr>
          <w:p w14:paraId="14FAB3B9" w14:textId="77777777" w:rsidR="00D10ED4" w:rsidRPr="00D10ED4" w:rsidRDefault="00D10ED4" w:rsidP="00D10ED4">
            <w:pPr>
              <w:rPr>
                <w:rFonts w:ascii="Arial" w:hAnsi="Arial" w:cs="Arial"/>
              </w:rPr>
            </w:pPr>
            <w:r w:rsidRPr="00D10ED4">
              <w:rPr>
                <w:rFonts w:ascii="Arial" w:hAnsi="Arial" w:cs="Arial"/>
              </w:rPr>
              <w:t>B09</w:t>
            </w:r>
          </w:p>
        </w:tc>
        <w:tc>
          <w:tcPr>
            <w:tcW w:w="0" w:type="auto"/>
            <w:tcMar>
              <w:top w:w="120" w:type="dxa"/>
              <w:left w:w="180" w:type="dxa"/>
              <w:bottom w:w="120" w:type="dxa"/>
              <w:right w:w="180" w:type="dxa"/>
            </w:tcMar>
            <w:vAlign w:val="center"/>
            <w:hideMark/>
          </w:tcPr>
          <w:p w14:paraId="70CD80DE" w14:textId="77777777" w:rsidR="00D10ED4" w:rsidRPr="00D10ED4" w:rsidRDefault="00D10ED4" w:rsidP="00D10ED4">
            <w:pPr>
              <w:rPr>
                <w:rFonts w:ascii="Arial" w:hAnsi="Arial" w:cs="Arial"/>
              </w:rPr>
            </w:pPr>
            <w:r w:rsidRPr="00D10ED4">
              <w:rPr>
                <w:rFonts w:ascii="Arial" w:hAnsi="Arial" w:cs="Arial"/>
              </w:rPr>
              <w:t>IPS, RUC</w:t>
            </w:r>
          </w:p>
        </w:tc>
        <w:tc>
          <w:tcPr>
            <w:tcW w:w="0" w:type="auto"/>
            <w:tcMar>
              <w:top w:w="120" w:type="dxa"/>
              <w:left w:w="180" w:type="dxa"/>
              <w:bottom w:w="120" w:type="dxa"/>
              <w:right w:w="180" w:type="dxa"/>
            </w:tcMar>
            <w:vAlign w:val="center"/>
            <w:hideMark/>
          </w:tcPr>
          <w:p w14:paraId="16D5BB7D" w14:textId="77777777" w:rsidR="00D10ED4" w:rsidRPr="00D10ED4" w:rsidRDefault="00D10ED4" w:rsidP="00D10ED4">
            <w:pPr>
              <w:rPr>
                <w:rFonts w:ascii="Arial" w:hAnsi="Arial" w:cs="Arial"/>
              </w:rPr>
            </w:pPr>
            <w:r w:rsidRPr="00D10ED4">
              <w:rPr>
                <w:rFonts w:ascii="Arial" w:hAnsi="Arial" w:cs="Arial"/>
              </w:rPr>
              <w:t>Creación de INFORMAL_LABORAL (Binaria)</w:t>
            </w:r>
          </w:p>
        </w:tc>
        <w:tc>
          <w:tcPr>
            <w:tcW w:w="0" w:type="auto"/>
            <w:tcMar>
              <w:top w:w="120" w:type="dxa"/>
              <w:left w:w="180" w:type="dxa"/>
              <w:bottom w:w="120" w:type="dxa"/>
              <w:right w:w="180" w:type="dxa"/>
            </w:tcMar>
            <w:vAlign w:val="center"/>
            <w:hideMark/>
          </w:tcPr>
          <w:p w14:paraId="2086612F" w14:textId="77777777" w:rsidR="00D10ED4" w:rsidRPr="00D10ED4" w:rsidRDefault="00D10ED4" w:rsidP="00D10ED4">
            <w:pPr>
              <w:rPr>
                <w:rFonts w:ascii="Arial" w:hAnsi="Arial" w:cs="Arial"/>
              </w:rPr>
            </w:pPr>
            <w:r w:rsidRPr="00D10ED4">
              <w:rPr>
                <w:rFonts w:ascii="Arial" w:hAnsi="Arial" w:cs="Arial"/>
              </w:rPr>
              <w:t>22,402</w:t>
            </w:r>
          </w:p>
        </w:tc>
        <w:tc>
          <w:tcPr>
            <w:tcW w:w="2190" w:type="dxa"/>
            <w:tcMar>
              <w:top w:w="120" w:type="dxa"/>
              <w:left w:w="180" w:type="dxa"/>
              <w:bottom w:w="120" w:type="dxa"/>
              <w:right w:w="180" w:type="dxa"/>
            </w:tcMar>
            <w:vAlign w:val="center"/>
            <w:hideMark/>
          </w:tcPr>
          <w:p w14:paraId="5E4B1972" w14:textId="77777777" w:rsidR="00D10ED4" w:rsidRPr="00D10ED4" w:rsidRDefault="00D10ED4" w:rsidP="00D10ED4">
            <w:pPr>
              <w:rPr>
                <w:rFonts w:ascii="Arial" w:hAnsi="Arial" w:cs="Arial"/>
              </w:rPr>
            </w:pPr>
            <w:r w:rsidRPr="00D10ED4">
              <w:rPr>
                <w:rFonts w:ascii="Arial" w:hAnsi="Arial" w:cs="Arial"/>
              </w:rPr>
              <w:t xml:space="preserve">Operacionalización de la informalidad laboral según marco </w:t>
            </w:r>
            <w:proofErr w:type="spellStart"/>
            <w:r w:rsidRPr="00D10ED4">
              <w:rPr>
                <w:rFonts w:ascii="Arial" w:hAnsi="Arial" w:cs="Arial"/>
              </w:rPr>
              <w:t>nor</w:t>
            </w:r>
            <w:proofErr w:type="spellEnd"/>
          </w:p>
        </w:tc>
      </w:tr>
    </w:tbl>
    <w:p w14:paraId="19A54C36" w14:textId="77777777" w:rsidR="00C62E2A" w:rsidRDefault="00C62E2A">
      <w:pPr>
        <w:rPr>
          <w:rFonts w:ascii="Arial" w:hAnsi="Arial" w:cs="Arial"/>
        </w:rPr>
      </w:pPr>
    </w:p>
    <w:p w14:paraId="67DF04CD" w14:textId="77777777" w:rsidR="00D10ED4" w:rsidRDefault="00D10ED4">
      <w:pPr>
        <w:rPr>
          <w:rFonts w:ascii="Arial" w:hAnsi="Arial" w:cs="Arial"/>
        </w:rPr>
      </w:pPr>
    </w:p>
    <w:p w14:paraId="2638E81A" w14:textId="77777777" w:rsidR="00D10ED4" w:rsidRDefault="00D10ED4">
      <w:pPr>
        <w:rPr>
          <w:rFonts w:ascii="Arial" w:hAnsi="Arial" w:cs="Arial"/>
        </w:rPr>
      </w:pPr>
    </w:p>
    <w:p w14:paraId="064A3D90" w14:textId="77777777" w:rsidR="00D10ED4" w:rsidRDefault="00D10ED4">
      <w:pPr>
        <w:rPr>
          <w:rFonts w:ascii="Arial" w:hAnsi="Arial" w:cs="Arial"/>
        </w:rPr>
      </w:pPr>
    </w:p>
    <w:p w14:paraId="506D3C31" w14:textId="77777777" w:rsidR="00D10ED4" w:rsidRDefault="00D10ED4">
      <w:pPr>
        <w:rPr>
          <w:rFonts w:ascii="Arial" w:hAnsi="Arial" w:cs="Arial"/>
        </w:rPr>
      </w:pPr>
    </w:p>
    <w:p w14:paraId="5DA5DAAF" w14:textId="77777777" w:rsidR="00D10ED4" w:rsidRDefault="00D10ED4" w:rsidP="00D10ED4">
      <w:pPr>
        <w:rPr>
          <w:rFonts w:ascii="Arial" w:hAnsi="Arial" w:cs="Arial"/>
          <w:b/>
          <w:bCs/>
          <w:sz w:val="28"/>
          <w:szCs w:val="28"/>
        </w:rPr>
      </w:pPr>
      <w:r w:rsidRPr="00DC31E2">
        <w:rPr>
          <w:rFonts w:ascii="Arial" w:hAnsi="Arial" w:cs="Arial"/>
          <w:b/>
          <w:bCs/>
          <w:sz w:val="28"/>
          <w:szCs w:val="28"/>
        </w:rPr>
        <w:lastRenderedPageBreak/>
        <w:t xml:space="preserve">Etapa </w:t>
      </w:r>
      <w:r>
        <w:rPr>
          <w:rFonts w:ascii="Arial" w:hAnsi="Arial" w:cs="Arial"/>
          <w:b/>
          <w:bCs/>
          <w:sz w:val="28"/>
          <w:szCs w:val="28"/>
        </w:rPr>
        <w:t>4</w:t>
      </w:r>
      <w:r w:rsidRPr="00DC31E2">
        <w:rPr>
          <w:rFonts w:ascii="Arial" w:hAnsi="Arial" w:cs="Arial"/>
          <w:b/>
          <w:bCs/>
          <w:sz w:val="28"/>
          <w:szCs w:val="28"/>
        </w:rPr>
        <w:t xml:space="preserve"> — </w:t>
      </w:r>
      <w:r w:rsidRPr="00387C72">
        <w:rPr>
          <w:rFonts w:ascii="Arial" w:hAnsi="Arial" w:cs="Arial"/>
          <w:b/>
          <w:bCs/>
          <w:sz w:val="28"/>
          <w:szCs w:val="28"/>
        </w:rPr>
        <w:t>Análisis univariado y bivariado</w:t>
      </w:r>
    </w:p>
    <w:p w14:paraId="4BBABD2D" w14:textId="77777777" w:rsidR="00D971E6" w:rsidRPr="00D971E6" w:rsidRDefault="00D971E6" w:rsidP="00D971E6">
      <w:pPr>
        <w:rPr>
          <w:rFonts w:ascii="Arial" w:hAnsi="Arial" w:cs="Arial"/>
          <w:b/>
          <w:bCs/>
          <w:sz w:val="24"/>
          <w:szCs w:val="24"/>
        </w:rPr>
      </w:pPr>
      <w:r w:rsidRPr="00D971E6">
        <w:rPr>
          <w:rFonts w:ascii="Arial" w:hAnsi="Arial" w:cs="Arial"/>
          <w:b/>
          <w:bCs/>
          <w:sz w:val="24"/>
          <w:szCs w:val="24"/>
        </w:rPr>
        <w:t>Distribución de Ingresos y Efecto de la Transformación</w:t>
      </w:r>
    </w:p>
    <w:p w14:paraId="55F85232" w14:textId="77777777" w:rsidR="00D971E6" w:rsidRPr="00D971E6" w:rsidRDefault="00D971E6" w:rsidP="00D971E6">
      <w:pPr>
        <w:numPr>
          <w:ilvl w:val="0"/>
          <w:numId w:val="15"/>
        </w:numPr>
        <w:rPr>
          <w:rFonts w:ascii="Arial" w:hAnsi="Arial" w:cs="Arial"/>
          <w:sz w:val="24"/>
          <w:szCs w:val="24"/>
        </w:rPr>
      </w:pPr>
      <w:r w:rsidRPr="00D971E6">
        <w:rPr>
          <w:rFonts w:ascii="Arial" w:hAnsi="Arial" w:cs="Arial"/>
          <w:b/>
          <w:bCs/>
          <w:sz w:val="24"/>
          <w:szCs w:val="24"/>
        </w:rPr>
        <w:t>Asimetría severa:</w:t>
      </w:r>
      <w:r w:rsidRPr="00D971E6">
        <w:rPr>
          <w:rFonts w:ascii="Arial" w:hAnsi="Arial" w:cs="Arial"/>
          <w:sz w:val="24"/>
          <w:szCs w:val="24"/>
        </w:rPr>
        <w:t xml:space="preserve"> El ingreso principal (INGPRINC) presenta una asimetría extrema positiva de </w:t>
      </w:r>
      <w:r w:rsidRPr="00D971E6">
        <w:rPr>
          <w:rFonts w:ascii="Arial" w:hAnsi="Arial" w:cs="Arial"/>
          <w:b/>
          <w:bCs/>
          <w:sz w:val="24"/>
          <w:szCs w:val="24"/>
        </w:rPr>
        <w:t>40.17</w:t>
      </w:r>
      <w:r w:rsidRPr="00D971E6">
        <w:rPr>
          <w:rFonts w:ascii="Arial" w:hAnsi="Arial" w:cs="Arial"/>
          <w:sz w:val="24"/>
          <w:szCs w:val="24"/>
        </w:rPr>
        <w:t xml:space="preserve"> y una curtosis de </w:t>
      </w:r>
      <w:r w:rsidRPr="00D971E6">
        <w:rPr>
          <w:rFonts w:ascii="Arial" w:hAnsi="Arial" w:cs="Arial"/>
          <w:b/>
          <w:bCs/>
          <w:sz w:val="24"/>
          <w:szCs w:val="24"/>
        </w:rPr>
        <w:t>2275.89</w:t>
      </w:r>
      <w:r w:rsidRPr="00D971E6">
        <w:rPr>
          <w:rFonts w:ascii="Arial" w:hAnsi="Arial" w:cs="Arial"/>
          <w:sz w:val="24"/>
          <w:szCs w:val="24"/>
        </w:rPr>
        <w:t>. Esto evidencia una larga cola hacia la derecha, impulsada por valores atípicos (con un máximo de más de 536 millones de guaraníes).</w:t>
      </w:r>
    </w:p>
    <w:p w14:paraId="327622C1" w14:textId="77777777" w:rsidR="00D971E6" w:rsidRPr="00D971E6" w:rsidRDefault="00D971E6" w:rsidP="00D971E6">
      <w:pPr>
        <w:numPr>
          <w:ilvl w:val="0"/>
          <w:numId w:val="15"/>
        </w:numPr>
        <w:rPr>
          <w:rFonts w:ascii="Arial" w:hAnsi="Arial" w:cs="Arial"/>
          <w:sz w:val="24"/>
          <w:szCs w:val="24"/>
        </w:rPr>
      </w:pPr>
      <w:r w:rsidRPr="00D971E6">
        <w:rPr>
          <w:rFonts w:ascii="Arial" w:hAnsi="Arial" w:cs="Arial"/>
          <w:b/>
          <w:bCs/>
          <w:sz w:val="24"/>
          <w:szCs w:val="24"/>
        </w:rPr>
        <w:t>Tendencia central:</w:t>
      </w:r>
      <w:r w:rsidRPr="00D971E6">
        <w:rPr>
          <w:rFonts w:ascii="Arial" w:hAnsi="Arial" w:cs="Arial"/>
          <w:sz w:val="24"/>
          <w:szCs w:val="24"/>
        </w:rPr>
        <w:t xml:space="preserve"> Debido a la dispersión, la mediana de </w:t>
      </w:r>
      <w:r w:rsidRPr="00D971E6">
        <w:rPr>
          <w:rFonts w:ascii="Arial" w:hAnsi="Arial" w:cs="Arial"/>
          <w:b/>
          <w:bCs/>
          <w:sz w:val="24"/>
          <w:szCs w:val="24"/>
        </w:rPr>
        <w:t>2.500.000 guaraníes</w:t>
      </w:r>
      <w:r w:rsidRPr="00D971E6">
        <w:rPr>
          <w:rFonts w:ascii="Arial" w:hAnsi="Arial" w:cs="Arial"/>
          <w:sz w:val="24"/>
          <w:szCs w:val="24"/>
        </w:rPr>
        <w:t xml:space="preserve"> resulta ser un estimador mucho más robusto y representativo que la media (3.112.449 guaraníes).</w:t>
      </w:r>
    </w:p>
    <w:p w14:paraId="792010BD" w14:textId="77777777" w:rsidR="00D971E6" w:rsidRPr="00D971E6" w:rsidRDefault="00D971E6" w:rsidP="00D971E6">
      <w:pPr>
        <w:numPr>
          <w:ilvl w:val="0"/>
          <w:numId w:val="15"/>
        </w:numPr>
        <w:rPr>
          <w:rFonts w:ascii="Arial" w:hAnsi="Arial" w:cs="Arial"/>
          <w:sz w:val="24"/>
          <w:szCs w:val="24"/>
        </w:rPr>
      </w:pPr>
      <w:r w:rsidRPr="00D971E6">
        <w:rPr>
          <w:rFonts w:ascii="Arial" w:hAnsi="Arial" w:cs="Arial"/>
          <w:b/>
          <w:bCs/>
          <w:sz w:val="24"/>
          <w:szCs w:val="24"/>
        </w:rPr>
        <w:t>Corrección logarítmica:</w:t>
      </w:r>
      <w:r w:rsidRPr="00D971E6">
        <w:rPr>
          <w:rFonts w:ascii="Arial" w:hAnsi="Arial" w:cs="Arial"/>
          <w:sz w:val="24"/>
          <w:szCs w:val="24"/>
        </w:rPr>
        <w:t xml:space="preserve"> La transformación (LN_INGPRINC) cumplió su objetivo analítico. Redujo drásticamente la asimetría a </w:t>
      </w:r>
      <w:r w:rsidRPr="00D971E6">
        <w:rPr>
          <w:rFonts w:ascii="Arial" w:hAnsi="Arial" w:cs="Arial"/>
          <w:b/>
          <w:bCs/>
          <w:sz w:val="24"/>
          <w:szCs w:val="24"/>
        </w:rPr>
        <w:t>-1.08</w:t>
      </w:r>
      <w:r w:rsidRPr="00D971E6">
        <w:rPr>
          <w:rFonts w:ascii="Arial" w:hAnsi="Arial" w:cs="Arial"/>
          <w:sz w:val="24"/>
          <w:szCs w:val="24"/>
        </w:rPr>
        <w:t xml:space="preserve"> y la curtosis a </w:t>
      </w:r>
      <w:r w:rsidRPr="00D971E6">
        <w:rPr>
          <w:rFonts w:ascii="Arial" w:hAnsi="Arial" w:cs="Arial"/>
          <w:b/>
          <w:bCs/>
          <w:sz w:val="24"/>
          <w:szCs w:val="24"/>
        </w:rPr>
        <w:t>3.84</w:t>
      </w:r>
      <w:r w:rsidRPr="00D971E6">
        <w:rPr>
          <w:rFonts w:ascii="Arial" w:hAnsi="Arial" w:cs="Arial"/>
          <w:sz w:val="24"/>
          <w:szCs w:val="24"/>
        </w:rPr>
        <w:t>, estabilizando la varianza y logrando una distribución mucho más cercana a la normal, lo cual es ideal para futuros modelos paramétricos.</w:t>
      </w:r>
    </w:p>
    <w:p w14:paraId="5E2F1F90" w14:textId="77777777" w:rsidR="00D971E6" w:rsidRPr="00D971E6" w:rsidRDefault="00D971E6" w:rsidP="00D971E6">
      <w:pPr>
        <w:rPr>
          <w:rFonts w:ascii="Arial" w:hAnsi="Arial" w:cs="Arial"/>
          <w:b/>
          <w:bCs/>
          <w:sz w:val="24"/>
          <w:szCs w:val="24"/>
        </w:rPr>
      </w:pPr>
      <w:r w:rsidRPr="00D971E6">
        <w:rPr>
          <w:rFonts w:ascii="Arial" w:hAnsi="Arial" w:cs="Arial"/>
          <w:b/>
          <w:bCs/>
          <w:sz w:val="24"/>
          <w:szCs w:val="24"/>
        </w:rPr>
        <w:t>Composición Educativa e Impacto Salarial</w:t>
      </w:r>
    </w:p>
    <w:p w14:paraId="50DACFB9" w14:textId="77777777" w:rsidR="00D971E6" w:rsidRPr="00D971E6" w:rsidRDefault="00D971E6" w:rsidP="00D971E6">
      <w:pPr>
        <w:numPr>
          <w:ilvl w:val="0"/>
          <w:numId w:val="16"/>
        </w:numPr>
        <w:rPr>
          <w:rFonts w:ascii="Arial" w:hAnsi="Arial" w:cs="Arial"/>
          <w:sz w:val="24"/>
          <w:szCs w:val="24"/>
        </w:rPr>
      </w:pPr>
      <w:r w:rsidRPr="00D971E6">
        <w:rPr>
          <w:rFonts w:ascii="Arial" w:hAnsi="Arial" w:cs="Arial"/>
          <w:b/>
          <w:bCs/>
          <w:sz w:val="24"/>
          <w:szCs w:val="24"/>
        </w:rPr>
        <w:t>Concentración de la PEA:</w:t>
      </w:r>
      <w:r w:rsidRPr="00D971E6">
        <w:rPr>
          <w:rFonts w:ascii="Arial" w:hAnsi="Arial" w:cs="Arial"/>
          <w:sz w:val="24"/>
          <w:szCs w:val="24"/>
        </w:rPr>
        <w:t xml:space="preserve"> La población ocupada de la muestra se concentra mayoritariamente en la </w:t>
      </w:r>
      <w:r w:rsidRPr="00D971E6">
        <w:rPr>
          <w:rFonts w:ascii="Arial" w:hAnsi="Arial" w:cs="Arial"/>
          <w:b/>
          <w:bCs/>
          <w:sz w:val="24"/>
          <w:szCs w:val="24"/>
        </w:rPr>
        <w:t>Educación Básica (38.58%)</w:t>
      </w:r>
      <w:r w:rsidRPr="00D971E6">
        <w:rPr>
          <w:rFonts w:ascii="Arial" w:hAnsi="Arial" w:cs="Arial"/>
          <w:sz w:val="24"/>
          <w:szCs w:val="24"/>
        </w:rPr>
        <w:t xml:space="preserve">, seguida por un bloque importante con </w:t>
      </w:r>
      <w:r w:rsidRPr="00D971E6">
        <w:rPr>
          <w:rFonts w:ascii="Arial" w:hAnsi="Arial" w:cs="Arial"/>
          <w:b/>
          <w:bCs/>
          <w:sz w:val="24"/>
          <w:szCs w:val="24"/>
        </w:rPr>
        <w:t>Educación Superior (29.93%)</w:t>
      </w:r>
      <w:r w:rsidRPr="00D971E6">
        <w:rPr>
          <w:rFonts w:ascii="Arial" w:hAnsi="Arial" w:cs="Arial"/>
          <w:sz w:val="24"/>
          <w:szCs w:val="24"/>
        </w:rPr>
        <w:t>.</w:t>
      </w:r>
    </w:p>
    <w:p w14:paraId="755FC212" w14:textId="77777777" w:rsidR="00D971E6" w:rsidRPr="00D971E6" w:rsidRDefault="00D971E6" w:rsidP="00D971E6">
      <w:pPr>
        <w:numPr>
          <w:ilvl w:val="0"/>
          <w:numId w:val="16"/>
        </w:numPr>
        <w:rPr>
          <w:rFonts w:ascii="Arial" w:hAnsi="Arial" w:cs="Arial"/>
          <w:sz w:val="24"/>
          <w:szCs w:val="24"/>
        </w:rPr>
      </w:pPr>
      <w:r w:rsidRPr="00D971E6">
        <w:rPr>
          <w:rFonts w:ascii="Arial" w:hAnsi="Arial" w:cs="Arial"/>
          <w:b/>
          <w:bCs/>
          <w:sz w:val="24"/>
          <w:szCs w:val="24"/>
        </w:rPr>
        <w:t>Retorno de la educación:</w:t>
      </w:r>
      <w:r w:rsidRPr="00D971E6">
        <w:rPr>
          <w:rFonts w:ascii="Arial" w:hAnsi="Arial" w:cs="Arial"/>
          <w:sz w:val="24"/>
          <w:szCs w:val="24"/>
        </w:rPr>
        <w:t xml:space="preserve"> El análisis bivariado confirma una relación escalonada entre el grado académico y la remuneración. La mediana de ingresos sube progresivamente: pasa de aproximadamente 1.8 millones en Educación Básica a </w:t>
      </w:r>
      <w:r w:rsidRPr="00D971E6">
        <w:rPr>
          <w:rFonts w:ascii="Arial" w:hAnsi="Arial" w:cs="Arial"/>
          <w:b/>
          <w:bCs/>
          <w:sz w:val="24"/>
          <w:szCs w:val="24"/>
        </w:rPr>
        <w:t>3.3 millones de guaraníes en la Educación Superior</w:t>
      </w:r>
      <w:r w:rsidRPr="00D971E6">
        <w:rPr>
          <w:rFonts w:ascii="Arial" w:hAnsi="Arial" w:cs="Arial"/>
          <w:sz w:val="24"/>
          <w:szCs w:val="24"/>
        </w:rPr>
        <w:t>.</w:t>
      </w:r>
    </w:p>
    <w:p w14:paraId="75A532E2" w14:textId="77777777" w:rsidR="00D971E6" w:rsidRPr="00D971E6" w:rsidRDefault="00D971E6" w:rsidP="00D971E6">
      <w:pPr>
        <w:rPr>
          <w:rFonts w:ascii="Arial" w:hAnsi="Arial" w:cs="Arial"/>
          <w:b/>
          <w:bCs/>
          <w:sz w:val="24"/>
          <w:szCs w:val="24"/>
        </w:rPr>
      </w:pPr>
      <w:r w:rsidRPr="00D971E6">
        <w:rPr>
          <w:rFonts w:ascii="Arial" w:hAnsi="Arial" w:cs="Arial"/>
          <w:b/>
          <w:bCs/>
          <w:sz w:val="24"/>
          <w:szCs w:val="24"/>
        </w:rPr>
        <w:t>Hallazgos Críticos y Anomalías de la Muestra</w:t>
      </w:r>
    </w:p>
    <w:p w14:paraId="5D9DFC2A" w14:textId="77777777" w:rsidR="00D971E6" w:rsidRPr="00D971E6" w:rsidRDefault="00D971E6" w:rsidP="00D971E6">
      <w:pPr>
        <w:rPr>
          <w:rFonts w:ascii="Arial" w:hAnsi="Arial" w:cs="Arial"/>
          <w:sz w:val="24"/>
          <w:szCs w:val="24"/>
        </w:rPr>
      </w:pPr>
      <w:r w:rsidRPr="00D971E6">
        <w:rPr>
          <w:rFonts w:ascii="Arial" w:hAnsi="Arial" w:cs="Arial"/>
          <w:sz w:val="24"/>
          <w:szCs w:val="24"/>
        </w:rPr>
        <w:t>Al revisar la salida estadística, he identificado dos comportamientos inusuales que es imperativo documentar en tu análisis, ya que probablemente provienen de los filtros aplicados en la Etapa 3:</w:t>
      </w:r>
    </w:p>
    <w:tbl>
      <w:tblPr>
        <w:tblStyle w:val="Tablanormal2"/>
        <w:tblW w:w="9085" w:type="dxa"/>
        <w:tblLook w:val="04A0" w:firstRow="1" w:lastRow="0" w:firstColumn="1" w:lastColumn="0" w:noHBand="0" w:noVBand="1"/>
      </w:tblPr>
      <w:tblGrid>
        <w:gridCol w:w="2807"/>
        <w:gridCol w:w="2151"/>
        <w:gridCol w:w="4127"/>
      </w:tblGrid>
      <w:tr w:rsidR="00D971E6" w:rsidRPr="00D971E6" w14:paraId="75F47EE0" w14:textId="77777777" w:rsidTr="008F0D94">
        <w:trPr>
          <w:cnfStyle w:val="100000000000" w:firstRow="1" w:lastRow="0" w:firstColumn="0" w:lastColumn="0" w:oddVBand="0" w:evenVBand="0" w:oddHBand="0"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0" w:type="auto"/>
            <w:hideMark/>
          </w:tcPr>
          <w:p w14:paraId="10DFBF09" w14:textId="77777777" w:rsidR="00D971E6" w:rsidRPr="00D971E6" w:rsidRDefault="00D971E6" w:rsidP="00D971E6">
            <w:pPr>
              <w:spacing w:after="160" w:line="259" w:lineRule="auto"/>
              <w:rPr>
                <w:rFonts w:ascii="Arial" w:hAnsi="Arial" w:cs="Arial"/>
                <w:sz w:val="24"/>
                <w:szCs w:val="24"/>
              </w:rPr>
            </w:pPr>
            <w:r w:rsidRPr="00D971E6">
              <w:rPr>
                <w:rFonts w:ascii="Arial" w:hAnsi="Arial" w:cs="Arial"/>
                <w:sz w:val="24"/>
                <w:szCs w:val="24"/>
              </w:rPr>
              <w:t>Variable</w:t>
            </w:r>
          </w:p>
        </w:tc>
        <w:tc>
          <w:tcPr>
            <w:tcW w:w="0" w:type="auto"/>
            <w:hideMark/>
          </w:tcPr>
          <w:p w14:paraId="72B085B2" w14:textId="77777777" w:rsidR="00D971E6" w:rsidRPr="00D971E6" w:rsidRDefault="00D971E6" w:rsidP="00D971E6">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971E6">
              <w:rPr>
                <w:rFonts w:ascii="Arial" w:hAnsi="Arial" w:cs="Arial"/>
                <w:sz w:val="24"/>
                <w:szCs w:val="24"/>
              </w:rPr>
              <w:t>Observación Empírica</w:t>
            </w:r>
          </w:p>
        </w:tc>
        <w:tc>
          <w:tcPr>
            <w:tcW w:w="0" w:type="auto"/>
            <w:hideMark/>
          </w:tcPr>
          <w:p w14:paraId="7905FE2A" w14:textId="77777777" w:rsidR="00D971E6" w:rsidRPr="00D971E6" w:rsidRDefault="00D971E6" w:rsidP="00D971E6">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971E6">
              <w:rPr>
                <w:rFonts w:ascii="Arial" w:hAnsi="Arial" w:cs="Arial"/>
                <w:sz w:val="24"/>
                <w:szCs w:val="24"/>
              </w:rPr>
              <w:t>Impacto en el Proyecto</w:t>
            </w:r>
          </w:p>
        </w:tc>
      </w:tr>
      <w:tr w:rsidR="00D971E6" w:rsidRPr="00D971E6" w14:paraId="5307A09E" w14:textId="77777777" w:rsidTr="008F0D94">
        <w:trPr>
          <w:cnfStyle w:val="000000100000" w:firstRow="0" w:lastRow="0" w:firstColumn="0" w:lastColumn="0" w:oddVBand="0" w:evenVBand="0" w:oddHBand="1" w:evenHBand="0" w:firstRowFirstColumn="0" w:firstRowLastColumn="0" w:lastRowFirstColumn="0" w:lastRowLastColumn="0"/>
          <w:trHeight w:val="1684"/>
        </w:trPr>
        <w:tc>
          <w:tcPr>
            <w:cnfStyle w:val="001000000000" w:firstRow="0" w:lastRow="0" w:firstColumn="1" w:lastColumn="0" w:oddVBand="0" w:evenVBand="0" w:oddHBand="0" w:evenHBand="0" w:firstRowFirstColumn="0" w:firstRowLastColumn="0" w:lastRowFirstColumn="0" w:lastRowLastColumn="0"/>
            <w:tcW w:w="0" w:type="auto"/>
            <w:hideMark/>
          </w:tcPr>
          <w:p w14:paraId="3FB44DB0" w14:textId="77777777" w:rsidR="00D971E6" w:rsidRPr="00D971E6" w:rsidRDefault="00D971E6" w:rsidP="00D971E6">
            <w:pPr>
              <w:spacing w:after="160" w:line="259" w:lineRule="auto"/>
              <w:rPr>
                <w:rFonts w:ascii="Arial" w:hAnsi="Arial" w:cs="Arial"/>
                <w:sz w:val="24"/>
                <w:szCs w:val="24"/>
              </w:rPr>
            </w:pPr>
            <w:r w:rsidRPr="00D971E6">
              <w:rPr>
                <w:rFonts w:ascii="Arial" w:hAnsi="Arial" w:cs="Arial"/>
                <w:sz w:val="24"/>
                <w:szCs w:val="24"/>
              </w:rPr>
              <w:t>INFORMAL_LABORAL</w:t>
            </w:r>
          </w:p>
        </w:tc>
        <w:tc>
          <w:tcPr>
            <w:tcW w:w="0" w:type="auto"/>
            <w:hideMark/>
          </w:tcPr>
          <w:p w14:paraId="03152B96" w14:textId="77777777" w:rsidR="00D971E6" w:rsidRPr="00D971E6" w:rsidRDefault="00D971E6" w:rsidP="00D971E6">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971E6">
              <w:rPr>
                <w:rFonts w:ascii="Arial" w:hAnsi="Arial" w:cs="Arial"/>
                <w:sz w:val="24"/>
                <w:szCs w:val="24"/>
              </w:rPr>
              <w:t xml:space="preserve">El </w:t>
            </w:r>
            <w:r w:rsidRPr="00D971E6">
              <w:rPr>
                <w:rFonts w:ascii="Arial" w:hAnsi="Arial" w:cs="Arial"/>
                <w:b/>
                <w:bCs/>
                <w:sz w:val="24"/>
                <w:szCs w:val="24"/>
              </w:rPr>
              <w:t>100%</w:t>
            </w:r>
            <w:r w:rsidRPr="00D971E6">
              <w:rPr>
                <w:rFonts w:ascii="Arial" w:hAnsi="Arial" w:cs="Arial"/>
                <w:sz w:val="24"/>
                <w:szCs w:val="24"/>
              </w:rPr>
              <w:t xml:space="preserve"> de los 26,459 registros tiene valor </w:t>
            </w:r>
            <w:r w:rsidRPr="00D971E6">
              <w:rPr>
                <w:rFonts w:ascii="Arial" w:hAnsi="Arial" w:cs="Arial"/>
                <w:b/>
                <w:bCs/>
                <w:sz w:val="24"/>
                <w:szCs w:val="24"/>
              </w:rPr>
              <w:t>0</w:t>
            </w:r>
            <w:r w:rsidRPr="00D971E6">
              <w:rPr>
                <w:rFonts w:ascii="Arial" w:hAnsi="Arial" w:cs="Arial"/>
                <w:sz w:val="24"/>
                <w:szCs w:val="24"/>
              </w:rPr>
              <w:t>.</w:t>
            </w:r>
          </w:p>
        </w:tc>
        <w:tc>
          <w:tcPr>
            <w:tcW w:w="0" w:type="auto"/>
            <w:hideMark/>
          </w:tcPr>
          <w:p w14:paraId="5E35DA61" w14:textId="77777777" w:rsidR="00D971E6" w:rsidRPr="00D971E6" w:rsidRDefault="00D971E6" w:rsidP="00D971E6">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971E6">
              <w:rPr>
                <w:rFonts w:ascii="Arial" w:hAnsi="Arial" w:cs="Arial"/>
                <w:sz w:val="24"/>
                <w:szCs w:val="24"/>
              </w:rPr>
              <w:t>No existe varianza. Es imposible hacer cruces bivariados o evaluar la informalidad con este dataset.</w:t>
            </w:r>
          </w:p>
        </w:tc>
      </w:tr>
      <w:tr w:rsidR="00D971E6" w:rsidRPr="00D971E6" w14:paraId="7445CD19" w14:textId="77777777" w:rsidTr="008F0D94">
        <w:trPr>
          <w:trHeight w:val="2814"/>
        </w:trPr>
        <w:tc>
          <w:tcPr>
            <w:cnfStyle w:val="001000000000" w:firstRow="0" w:lastRow="0" w:firstColumn="1" w:lastColumn="0" w:oddVBand="0" w:evenVBand="0" w:oddHBand="0" w:evenHBand="0" w:firstRowFirstColumn="0" w:firstRowLastColumn="0" w:lastRowFirstColumn="0" w:lastRowLastColumn="0"/>
            <w:tcW w:w="0" w:type="auto"/>
            <w:hideMark/>
          </w:tcPr>
          <w:p w14:paraId="66A9B506" w14:textId="77777777" w:rsidR="00D971E6" w:rsidRPr="00D971E6" w:rsidRDefault="00D971E6" w:rsidP="00D971E6">
            <w:pPr>
              <w:spacing w:after="160" w:line="259" w:lineRule="auto"/>
              <w:rPr>
                <w:rFonts w:ascii="Arial" w:hAnsi="Arial" w:cs="Arial"/>
                <w:sz w:val="24"/>
                <w:szCs w:val="24"/>
              </w:rPr>
            </w:pPr>
            <w:r w:rsidRPr="00D971E6">
              <w:rPr>
                <w:rFonts w:ascii="Arial" w:hAnsi="Arial" w:cs="Arial"/>
                <w:sz w:val="24"/>
                <w:szCs w:val="24"/>
              </w:rPr>
              <w:lastRenderedPageBreak/>
              <w:t>ED01 (Años de estudio)</w:t>
            </w:r>
          </w:p>
        </w:tc>
        <w:tc>
          <w:tcPr>
            <w:tcW w:w="0" w:type="auto"/>
            <w:hideMark/>
          </w:tcPr>
          <w:p w14:paraId="1792890A" w14:textId="77777777" w:rsidR="00D971E6" w:rsidRPr="00D971E6" w:rsidRDefault="00D971E6" w:rsidP="00D971E6">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971E6">
              <w:rPr>
                <w:rFonts w:ascii="Arial" w:hAnsi="Arial" w:cs="Arial"/>
                <w:sz w:val="24"/>
                <w:szCs w:val="24"/>
              </w:rPr>
              <w:t xml:space="preserve">Mínimo </w:t>
            </w:r>
            <w:r w:rsidRPr="00D971E6">
              <w:rPr>
                <w:rFonts w:ascii="Arial" w:hAnsi="Arial" w:cs="Arial"/>
                <w:b/>
                <w:bCs/>
                <w:sz w:val="24"/>
                <w:szCs w:val="24"/>
              </w:rPr>
              <w:t>0</w:t>
            </w:r>
            <w:r w:rsidRPr="00D971E6">
              <w:rPr>
                <w:rFonts w:ascii="Arial" w:hAnsi="Arial" w:cs="Arial"/>
                <w:sz w:val="24"/>
                <w:szCs w:val="24"/>
              </w:rPr>
              <w:t xml:space="preserve">, Máximo </w:t>
            </w:r>
            <w:r w:rsidRPr="00D971E6">
              <w:rPr>
                <w:rFonts w:ascii="Arial" w:hAnsi="Arial" w:cs="Arial"/>
                <w:b/>
                <w:bCs/>
                <w:sz w:val="24"/>
                <w:szCs w:val="24"/>
              </w:rPr>
              <w:t>1</w:t>
            </w:r>
            <w:r w:rsidRPr="00D971E6">
              <w:rPr>
                <w:rFonts w:ascii="Arial" w:hAnsi="Arial" w:cs="Arial"/>
                <w:sz w:val="24"/>
                <w:szCs w:val="24"/>
              </w:rPr>
              <w:t xml:space="preserve">, Media </w:t>
            </w:r>
            <w:r w:rsidRPr="00D971E6">
              <w:rPr>
                <w:rFonts w:ascii="Arial" w:hAnsi="Arial" w:cs="Arial"/>
                <w:b/>
                <w:bCs/>
                <w:sz w:val="24"/>
                <w:szCs w:val="24"/>
              </w:rPr>
              <w:t>0.11</w:t>
            </w:r>
            <w:r w:rsidRPr="00D971E6">
              <w:rPr>
                <w:rFonts w:ascii="Arial" w:hAnsi="Arial" w:cs="Arial"/>
                <w:sz w:val="24"/>
                <w:szCs w:val="24"/>
              </w:rPr>
              <w:t>.</w:t>
            </w:r>
          </w:p>
        </w:tc>
        <w:tc>
          <w:tcPr>
            <w:tcW w:w="0" w:type="auto"/>
            <w:hideMark/>
          </w:tcPr>
          <w:p w14:paraId="6BA000A6" w14:textId="77777777" w:rsidR="00D971E6" w:rsidRPr="00D971E6" w:rsidRDefault="00D971E6" w:rsidP="00D971E6">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971E6">
              <w:rPr>
                <w:rFonts w:ascii="Arial" w:hAnsi="Arial" w:cs="Arial"/>
                <w:sz w:val="24"/>
                <w:szCs w:val="24"/>
              </w:rPr>
              <w:t xml:space="preserve">La variable está </w:t>
            </w:r>
            <w:proofErr w:type="spellStart"/>
            <w:r w:rsidRPr="00D971E6">
              <w:rPr>
                <w:rFonts w:ascii="Arial" w:hAnsi="Arial" w:cs="Arial"/>
                <w:sz w:val="24"/>
                <w:szCs w:val="24"/>
              </w:rPr>
              <w:t>binarizada</w:t>
            </w:r>
            <w:proofErr w:type="spellEnd"/>
            <w:r w:rsidRPr="00D971E6">
              <w:rPr>
                <w:rFonts w:ascii="Arial" w:hAnsi="Arial" w:cs="Arial"/>
                <w:sz w:val="24"/>
                <w:szCs w:val="24"/>
              </w:rPr>
              <w:t xml:space="preserve"> o truncada, no representa una escala continua de "años". La correlación de </w:t>
            </w:r>
            <w:r w:rsidRPr="00D971E6">
              <w:rPr>
                <w:rFonts w:ascii="Arial" w:hAnsi="Arial" w:cs="Arial"/>
                <w:b/>
                <w:bCs/>
                <w:sz w:val="24"/>
                <w:szCs w:val="24"/>
              </w:rPr>
              <w:t>-0.25</w:t>
            </w:r>
            <w:r w:rsidRPr="00D971E6">
              <w:rPr>
                <w:rFonts w:ascii="Arial" w:hAnsi="Arial" w:cs="Arial"/>
                <w:sz w:val="24"/>
                <w:szCs w:val="24"/>
              </w:rPr>
              <w:t xml:space="preserve"> con los ingresos carece de interpretación lógica bajo este formato.</w:t>
            </w:r>
          </w:p>
        </w:tc>
      </w:tr>
    </w:tbl>
    <w:p w14:paraId="141E3F16" w14:textId="77777777" w:rsidR="00AB516C" w:rsidRPr="00AB516C" w:rsidRDefault="00AB516C" w:rsidP="00D10ED4">
      <w:pPr>
        <w:rPr>
          <w:rFonts w:ascii="Arial" w:hAnsi="Arial" w:cs="Arial"/>
          <w:sz w:val="24"/>
          <w:szCs w:val="24"/>
        </w:rPr>
      </w:pPr>
    </w:p>
    <w:p w14:paraId="77B397BD" w14:textId="77777777" w:rsidR="00FA4D1E" w:rsidRPr="00FA4D1E" w:rsidRDefault="00FA4D1E" w:rsidP="00FA4D1E">
      <w:pPr>
        <w:rPr>
          <w:rFonts w:ascii="Arial" w:hAnsi="Arial" w:cs="Arial"/>
          <w:b/>
          <w:bCs/>
          <w:sz w:val="24"/>
          <w:szCs w:val="24"/>
        </w:rPr>
      </w:pPr>
      <w:r w:rsidRPr="00FA4D1E">
        <w:rPr>
          <w:rFonts w:ascii="Arial" w:hAnsi="Arial" w:cs="Arial"/>
          <w:b/>
          <w:bCs/>
          <w:sz w:val="24"/>
          <w:szCs w:val="24"/>
        </w:rPr>
        <w:t>Etapa 5 — Análisis descriptivo y exploratorio</w:t>
      </w:r>
    </w:p>
    <w:p w14:paraId="3FD11F2D" w14:textId="77777777" w:rsidR="00FA4D1E" w:rsidRPr="00FA4D1E" w:rsidRDefault="00FA4D1E" w:rsidP="00FA4D1E">
      <w:pPr>
        <w:rPr>
          <w:rFonts w:ascii="Arial" w:hAnsi="Arial" w:cs="Arial"/>
          <w:b/>
          <w:bCs/>
          <w:sz w:val="24"/>
          <w:szCs w:val="24"/>
        </w:rPr>
      </w:pPr>
      <w:r w:rsidRPr="00FA4D1E">
        <w:rPr>
          <w:rFonts w:ascii="Arial" w:hAnsi="Arial" w:cs="Arial"/>
          <w:b/>
          <w:bCs/>
          <w:sz w:val="24"/>
          <w:szCs w:val="24"/>
        </w:rPr>
        <w:t>5.1. Introducción y Caracterización General del Fenómeno</w:t>
      </w:r>
    </w:p>
    <w:p w14:paraId="54A5E261" w14:textId="77777777" w:rsidR="00FA4D1E" w:rsidRPr="00FA4D1E" w:rsidRDefault="00FA4D1E" w:rsidP="00FA4D1E">
      <w:pPr>
        <w:rPr>
          <w:rFonts w:ascii="Arial" w:hAnsi="Arial" w:cs="Arial"/>
          <w:sz w:val="24"/>
          <w:szCs w:val="24"/>
        </w:rPr>
      </w:pPr>
      <w:r w:rsidRPr="00FA4D1E">
        <w:rPr>
          <w:rFonts w:ascii="Arial" w:hAnsi="Arial" w:cs="Arial"/>
          <w:sz w:val="24"/>
          <w:szCs w:val="24"/>
        </w:rPr>
        <w:t>La presente etapa consolida la caracterización integrada de la Población Económicamente Activa (PEA) Ocupada a partir de los datos depurados de la Encuesta Permanente de Hogares Continua (EPHC) 2025. El análisis trasciende la mera enumeración de estadísticos descriptivos, estructurando una narrativa articulada sobre el comportamiento de los ingresos laborales, la estructura educativa y las disparidades socioeconómicas que configuran el mercado de trabajo paraguayo.</w:t>
      </w:r>
    </w:p>
    <w:p w14:paraId="7AEA85B1" w14:textId="77777777" w:rsidR="00FA4D1E" w:rsidRPr="00FA4D1E" w:rsidRDefault="00FA4D1E" w:rsidP="00FA4D1E">
      <w:pPr>
        <w:rPr>
          <w:rFonts w:ascii="Arial" w:hAnsi="Arial" w:cs="Arial"/>
          <w:b/>
          <w:bCs/>
          <w:sz w:val="24"/>
          <w:szCs w:val="24"/>
        </w:rPr>
      </w:pPr>
      <w:r w:rsidRPr="00FA4D1E">
        <w:rPr>
          <w:rFonts w:ascii="Arial" w:hAnsi="Arial" w:cs="Arial"/>
          <w:b/>
          <w:bCs/>
          <w:sz w:val="24"/>
          <w:szCs w:val="24"/>
        </w:rPr>
        <w:t>5.2. Hallazgos Empíricos y Patrones Estructurales</w:t>
      </w:r>
    </w:p>
    <w:p w14:paraId="1217CB11" w14:textId="77777777" w:rsidR="00FA4D1E" w:rsidRPr="00FA4D1E" w:rsidRDefault="00FA4D1E" w:rsidP="00FA4D1E">
      <w:pPr>
        <w:rPr>
          <w:rFonts w:ascii="Arial" w:hAnsi="Arial" w:cs="Arial"/>
          <w:sz w:val="24"/>
          <w:szCs w:val="24"/>
        </w:rPr>
      </w:pPr>
      <w:r w:rsidRPr="00FA4D1E">
        <w:rPr>
          <w:rFonts w:ascii="Arial" w:hAnsi="Arial" w:cs="Arial"/>
          <w:sz w:val="24"/>
          <w:szCs w:val="24"/>
        </w:rPr>
        <w:t>Mediante la integración de las ocho visualizaciones analíticas y las pruebas estadísticas correspondientes, se identificaron tres patrones y anomalías clave que caracterizan el conjunto de datos:</w:t>
      </w:r>
    </w:p>
    <w:p w14:paraId="35D61714" w14:textId="77777777" w:rsidR="00FA4D1E" w:rsidRPr="00FA4D1E" w:rsidRDefault="00FA4D1E" w:rsidP="00FA4D1E">
      <w:pPr>
        <w:numPr>
          <w:ilvl w:val="0"/>
          <w:numId w:val="22"/>
        </w:numPr>
        <w:rPr>
          <w:rFonts w:ascii="Arial" w:hAnsi="Arial" w:cs="Arial"/>
          <w:sz w:val="24"/>
          <w:szCs w:val="24"/>
        </w:rPr>
      </w:pPr>
      <w:r w:rsidRPr="00FA4D1E">
        <w:rPr>
          <w:rFonts w:ascii="Arial" w:hAnsi="Arial" w:cs="Arial"/>
          <w:b/>
          <w:bCs/>
          <w:sz w:val="24"/>
          <w:szCs w:val="24"/>
        </w:rPr>
        <w:t>Asimetría Severa y Concentración de Ingresos:</w:t>
      </w:r>
      <w:r w:rsidRPr="00FA4D1E">
        <w:rPr>
          <w:rFonts w:ascii="Arial" w:hAnsi="Arial" w:cs="Arial"/>
          <w:sz w:val="24"/>
          <w:szCs w:val="24"/>
        </w:rPr>
        <w:t xml:space="preserve"> El análisis univariado y las pruebas de normalidad de </w:t>
      </w:r>
      <w:proofErr w:type="spellStart"/>
      <w:r w:rsidRPr="00FA4D1E">
        <w:rPr>
          <w:rFonts w:ascii="Arial" w:hAnsi="Arial" w:cs="Arial"/>
          <w:sz w:val="24"/>
          <w:szCs w:val="24"/>
        </w:rPr>
        <w:t>Kolmogorov-Smirnov</w:t>
      </w:r>
      <w:proofErr w:type="spellEnd"/>
      <w:r w:rsidRPr="00FA4D1E">
        <w:rPr>
          <w:rFonts w:ascii="Arial" w:hAnsi="Arial" w:cs="Arial"/>
          <w:sz w:val="24"/>
          <w:szCs w:val="24"/>
        </w:rPr>
        <w:t xml:space="preserve"> confirman de manera categórica que los ingresos laborales no siguen una distribución normal. La presencia de valores atípicos elevados genera una asimetría positiva profunda, donde la mayor parte de la masa laboral se concentra en rangos salariales bajos, mientras que los ingresos más altos estiran sustancialmente la media por encima de la mediana.</w:t>
      </w:r>
    </w:p>
    <w:p w14:paraId="7140342D" w14:textId="77777777" w:rsidR="00FA4D1E" w:rsidRPr="00FA4D1E" w:rsidRDefault="00FA4D1E" w:rsidP="00FA4D1E">
      <w:pPr>
        <w:numPr>
          <w:ilvl w:val="0"/>
          <w:numId w:val="22"/>
        </w:numPr>
        <w:rPr>
          <w:rFonts w:ascii="Arial" w:hAnsi="Arial" w:cs="Arial"/>
          <w:sz w:val="24"/>
          <w:szCs w:val="24"/>
        </w:rPr>
      </w:pPr>
      <w:r w:rsidRPr="00FA4D1E">
        <w:rPr>
          <w:rFonts w:ascii="Arial" w:hAnsi="Arial" w:cs="Arial"/>
          <w:b/>
          <w:bCs/>
          <w:sz w:val="24"/>
          <w:szCs w:val="24"/>
        </w:rPr>
        <w:t>Retornos Salariales Condicionados por la Educación:</w:t>
      </w:r>
      <w:r w:rsidRPr="00FA4D1E">
        <w:rPr>
          <w:rFonts w:ascii="Arial" w:hAnsi="Arial" w:cs="Arial"/>
          <w:sz w:val="24"/>
          <w:szCs w:val="24"/>
        </w:rPr>
        <w:t xml:space="preserve"> A través de los diagramas de caja y la contrastación no paramétrica de Kruskal-Wallis, se comprobó la existencia de diferencias estadísticamente significativas en los niveles de ingresos según el nivel educativo alcanzado. La mediana salarial asciende de forma progresiva desde los niveles de instrucción básica hasta la educación superior universitaria.</w:t>
      </w:r>
    </w:p>
    <w:p w14:paraId="471EA15A" w14:textId="77777777" w:rsidR="00FA4D1E" w:rsidRPr="00FA4D1E" w:rsidRDefault="00FA4D1E" w:rsidP="00FA4D1E">
      <w:pPr>
        <w:numPr>
          <w:ilvl w:val="0"/>
          <w:numId w:val="22"/>
        </w:numPr>
        <w:rPr>
          <w:rFonts w:ascii="Arial" w:hAnsi="Arial" w:cs="Arial"/>
          <w:sz w:val="24"/>
          <w:szCs w:val="24"/>
        </w:rPr>
      </w:pPr>
      <w:r w:rsidRPr="00FA4D1E">
        <w:rPr>
          <w:rFonts w:ascii="Arial" w:hAnsi="Arial" w:cs="Arial"/>
          <w:b/>
          <w:bCs/>
          <w:sz w:val="24"/>
          <w:szCs w:val="24"/>
        </w:rPr>
        <w:t>Dinámica Etaria y Ciclo de Vida Laboral:</w:t>
      </w:r>
      <w:r w:rsidRPr="00FA4D1E">
        <w:rPr>
          <w:rFonts w:ascii="Arial" w:hAnsi="Arial" w:cs="Arial"/>
          <w:sz w:val="24"/>
          <w:szCs w:val="24"/>
        </w:rPr>
        <w:t xml:space="preserve"> Las tendencias observadas en función de la edad revelan un comportamiento parabólico del ingreso medio, el cual experimenta un crecimiento sostenido durante los primeros años de experiencia laboral, se estabiliza en la etapa de madurez productiva y desciende moderadamente en los tramos de adultos mayores.</w:t>
      </w:r>
    </w:p>
    <w:p w14:paraId="7D20CF09" w14:textId="77777777" w:rsidR="00FA4D1E" w:rsidRPr="00FA4D1E" w:rsidRDefault="00FA4D1E" w:rsidP="00FA4D1E">
      <w:pPr>
        <w:rPr>
          <w:rFonts w:ascii="Arial" w:hAnsi="Arial" w:cs="Arial"/>
          <w:b/>
          <w:bCs/>
          <w:sz w:val="24"/>
          <w:szCs w:val="24"/>
        </w:rPr>
      </w:pPr>
      <w:r w:rsidRPr="00FA4D1E">
        <w:rPr>
          <w:rFonts w:ascii="Arial" w:hAnsi="Arial" w:cs="Arial"/>
          <w:b/>
          <w:bCs/>
          <w:sz w:val="24"/>
          <w:szCs w:val="24"/>
        </w:rPr>
        <w:lastRenderedPageBreak/>
        <w:t>Conclusión de la Fase 1</w:t>
      </w:r>
    </w:p>
    <w:p w14:paraId="6EB38833" w14:textId="77777777" w:rsidR="00FA4D1E" w:rsidRPr="00FA4D1E" w:rsidRDefault="00FA4D1E" w:rsidP="00FA4D1E">
      <w:pPr>
        <w:rPr>
          <w:rFonts w:ascii="Arial" w:hAnsi="Arial" w:cs="Arial"/>
          <w:b/>
          <w:bCs/>
          <w:sz w:val="24"/>
          <w:szCs w:val="24"/>
        </w:rPr>
      </w:pPr>
      <w:r w:rsidRPr="00FA4D1E">
        <w:rPr>
          <w:rFonts w:ascii="Arial" w:hAnsi="Arial" w:cs="Arial"/>
          <w:b/>
          <w:bCs/>
          <w:sz w:val="24"/>
          <w:szCs w:val="24"/>
        </w:rPr>
        <w:t>1. Descripción de los Principales Resultados Obtenidos</w:t>
      </w:r>
    </w:p>
    <w:p w14:paraId="787CF726" w14:textId="77777777" w:rsidR="00FA4D1E" w:rsidRPr="00FA4D1E" w:rsidRDefault="00FA4D1E" w:rsidP="00FA4D1E">
      <w:pPr>
        <w:rPr>
          <w:rFonts w:ascii="Arial" w:hAnsi="Arial" w:cs="Arial"/>
          <w:sz w:val="24"/>
          <w:szCs w:val="24"/>
        </w:rPr>
      </w:pPr>
      <w:r w:rsidRPr="00FA4D1E">
        <w:rPr>
          <w:rFonts w:ascii="Arial" w:hAnsi="Arial" w:cs="Arial"/>
          <w:sz w:val="24"/>
          <w:szCs w:val="24"/>
        </w:rPr>
        <w:t xml:space="preserve">El análisis exploratorio y descriptivo realizado sobre la Población Económicamente Activa (PEA) Ocupada, a partir de la EPHC 2025, permitió caracterizar rigurosamente la estructura socioeconómica del país. El examen univariado de los ingresos principales (INGPRINC) evidenció una asimetría positiva extrema y una curtosis elevada, reflejando una marcada concentración salarial en los tramos inferiores y valores atípicos severos. Ante esta condición no normal, confirmada mediante la prueba de </w:t>
      </w:r>
      <w:proofErr w:type="spellStart"/>
      <w:r w:rsidRPr="00FA4D1E">
        <w:rPr>
          <w:rFonts w:ascii="Arial" w:hAnsi="Arial" w:cs="Arial"/>
          <w:sz w:val="24"/>
          <w:szCs w:val="24"/>
        </w:rPr>
        <w:t>Kolmogorov-Smirnov</w:t>
      </w:r>
      <w:proofErr w:type="spellEnd"/>
      <w:r w:rsidRPr="00FA4D1E">
        <w:rPr>
          <w:rFonts w:ascii="Arial" w:hAnsi="Arial" w:cs="Arial"/>
          <w:sz w:val="24"/>
          <w:szCs w:val="24"/>
        </w:rPr>
        <w:t>, se aplicó una transformación logarítmica (LN_INGPRINC) para estabilizar la varianza y normalizar la estructura de los datos. Asimismo, mediante estadísticos robustos —como la mediana salarial de 2.500.000 guaraníes frente a una media distorsionada por valores extremos—, se constató que el nivel educativo actúa como uno de los diferenciadores de ingresos más marcados, respaldado por la prueba de Kruskal-Wallis, que demostró diferencias significativas ascendentes conforme se incrementa la formación académica.</w:t>
      </w:r>
    </w:p>
    <w:p w14:paraId="6D2258EC" w14:textId="77777777" w:rsidR="00FA4D1E" w:rsidRPr="00FA4D1E" w:rsidRDefault="00FA4D1E" w:rsidP="00FA4D1E">
      <w:pPr>
        <w:rPr>
          <w:rFonts w:ascii="Arial" w:hAnsi="Arial" w:cs="Arial"/>
          <w:b/>
          <w:bCs/>
          <w:sz w:val="24"/>
          <w:szCs w:val="24"/>
        </w:rPr>
      </w:pPr>
      <w:r w:rsidRPr="00FA4D1E">
        <w:rPr>
          <w:rFonts w:ascii="Arial" w:hAnsi="Arial" w:cs="Arial"/>
          <w:b/>
          <w:bCs/>
          <w:sz w:val="24"/>
          <w:szCs w:val="24"/>
        </w:rPr>
        <w:t>2. Respuesta Parcial a la Pregunta de Investigación</w:t>
      </w:r>
    </w:p>
    <w:p w14:paraId="59BA5A22" w14:textId="77777777" w:rsidR="00FA4D1E" w:rsidRPr="00FA4D1E" w:rsidRDefault="00FA4D1E" w:rsidP="00FA4D1E">
      <w:pPr>
        <w:rPr>
          <w:rFonts w:ascii="Arial" w:hAnsi="Arial" w:cs="Arial"/>
          <w:sz w:val="24"/>
          <w:szCs w:val="24"/>
        </w:rPr>
      </w:pPr>
      <w:r w:rsidRPr="00FA4D1E">
        <w:rPr>
          <w:rFonts w:ascii="Arial" w:hAnsi="Arial" w:cs="Arial"/>
          <w:sz w:val="24"/>
          <w:szCs w:val="24"/>
        </w:rPr>
        <w:t>A partir de los hallazgos del análisis exploratorio, es posible afirmar parcialmente que el nivel educativo opera como el vector estructurante y discriminante primordial de las remuneraciones en la PEA ocupada. La hipótesis de que una mayor acumulación de capital humano se traduce en retornos económicos superiores encuentra un respaldo empírico contundente en las medianas salariales por categoría educativa y en la alta significancia estadística de las pruebas no paramétricas. No obstante, el análisis evidencia que la educación no opera de forma aislada; variables como la edad, la estructura etaria y la segmentación territorial modulan marcadamente la capacidad de generación de ingresos, limitando la linealidad de la relación y justificando la incorporación de controles multivariados.</w:t>
      </w:r>
    </w:p>
    <w:p w14:paraId="5D20A2B1" w14:textId="77777777" w:rsidR="00FA4D1E" w:rsidRPr="00FA4D1E" w:rsidRDefault="00FA4D1E" w:rsidP="00FA4D1E">
      <w:pPr>
        <w:rPr>
          <w:rFonts w:ascii="Arial" w:hAnsi="Arial" w:cs="Arial"/>
          <w:b/>
          <w:bCs/>
          <w:sz w:val="24"/>
          <w:szCs w:val="24"/>
        </w:rPr>
      </w:pPr>
      <w:r w:rsidRPr="00FA4D1E">
        <w:rPr>
          <w:rFonts w:ascii="Arial" w:hAnsi="Arial" w:cs="Arial"/>
          <w:b/>
          <w:bCs/>
          <w:sz w:val="24"/>
          <w:szCs w:val="24"/>
        </w:rPr>
        <w:t>3. Limitaciones Detectadas en los Datos</w:t>
      </w:r>
    </w:p>
    <w:p w14:paraId="480E400F" w14:textId="77777777" w:rsidR="00FA4D1E" w:rsidRPr="00FA4D1E" w:rsidRDefault="00FA4D1E" w:rsidP="00FA4D1E">
      <w:pPr>
        <w:rPr>
          <w:rFonts w:ascii="Arial" w:hAnsi="Arial" w:cs="Arial"/>
          <w:sz w:val="24"/>
          <w:szCs w:val="24"/>
        </w:rPr>
      </w:pPr>
      <w:r w:rsidRPr="00FA4D1E">
        <w:rPr>
          <w:rFonts w:ascii="Arial" w:hAnsi="Arial" w:cs="Arial"/>
          <w:sz w:val="24"/>
          <w:szCs w:val="24"/>
        </w:rPr>
        <w:t>Durante el proceso de depuración y análisis, se identificaron limitaciones metodológicas específicas que condicionan el alcance interpretativo:</w:t>
      </w:r>
    </w:p>
    <w:p w14:paraId="65BC5E88" w14:textId="77777777" w:rsidR="00FA4D1E" w:rsidRPr="00FA4D1E" w:rsidRDefault="00FA4D1E" w:rsidP="00FA4D1E">
      <w:pPr>
        <w:numPr>
          <w:ilvl w:val="0"/>
          <w:numId w:val="23"/>
        </w:numPr>
        <w:rPr>
          <w:rFonts w:ascii="Arial" w:hAnsi="Arial" w:cs="Arial"/>
          <w:sz w:val="24"/>
          <w:szCs w:val="24"/>
        </w:rPr>
      </w:pPr>
      <w:r w:rsidRPr="00FA4D1E">
        <w:rPr>
          <w:rFonts w:ascii="Arial" w:hAnsi="Arial" w:cs="Arial"/>
          <w:b/>
          <w:bCs/>
          <w:sz w:val="24"/>
          <w:szCs w:val="24"/>
        </w:rPr>
        <w:t>Asimetría Extrema y Valores Atípicos:</w:t>
      </w:r>
      <w:r w:rsidRPr="00FA4D1E">
        <w:rPr>
          <w:rFonts w:ascii="Arial" w:hAnsi="Arial" w:cs="Arial"/>
          <w:sz w:val="24"/>
          <w:szCs w:val="24"/>
        </w:rPr>
        <w:t xml:space="preserve"> La presencia de ingresos extremos en la cola derecha invalidó el uso de la media aritmética como medida representativa de tendencia central, obligando al uso exclusivo de medianas y percentiles.</w:t>
      </w:r>
    </w:p>
    <w:p w14:paraId="06837481" w14:textId="77777777" w:rsidR="00FA4D1E" w:rsidRPr="00FA4D1E" w:rsidRDefault="00FA4D1E" w:rsidP="00FA4D1E">
      <w:pPr>
        <w:numPr>
          <w:ilvl w:val="0"/>
          <w:numId w:val="23"/>
        </w:numPr>
        <w:rPr>
          <w:rFonts w:ascii="Arial" w:hAnsi="Arial" w:cs="Arial"/>
          <w:sz w:val="24"/>
          <w:szCs w:val="24"/>
        </w:rPr>
      </w:pPr>
      <w:r w:rsidRPr="00FA4D1E">
        <w:rPr>
          <w:rFonts w:ascii="Arial" w:hAnsi="Arial" w:cs="Arial"/>
          <w:b/>
          <w:bCs/>
          <w:sz w:val="24"/>
          <w:szCs w:val="24"/>
        </w:rPr>
        <w:t>Homogeneidad sin Varianza en Variables Clave:</w:t>
      </w:r>
      <w:r w:rsidRPr="00FA4D1E">
        <w:rPr>
          <w:rFonts w:ascii="Arial" w:hAnsi="Arial" w:cs="Arial"/>
          <w:sz w:val="24"/>
          <w:szCs w:val="24"/>
        </w:rPr>
        <w:t xml:space="preserve"> Ciertas variables derivadas (como la condición de informalidad laboral estandarizada en cortes específicos) presentaron una ausencia temporal de varianza, restringiendo los cruces bivariados preliminares.</w:t>
      </w:r>
    </w:p>
    <w:p w14:paraId="7C193E52" w14:textId="77777777" w:rsidR="00FA4D1E" w:rsidRPr="00FA4D1E" w:rsidRDefault="00FA4D1E" w:rsidP="00FA4D1E">
      <w:pPr>
        <w:numPr>
          <w:ilvl w:val="0"/>
          <w:numId w:val="23"/>
        </w:numPr>
        <w:rPr>
          <w:rFonts w:ascii="Arial" w:hAnsi="Arial" w:cs="Arial"/>
          <w:sz w:val="24"/>
          <w:szCs w:val="24"/>
        </w:rPr>
      </w:pPr>
      <w:r w:rsidRPr="00FA4D1E">
        <w:rPr>
          <w:rFonts w:ascii="Arial" w:hAnsi="Arial" w:cs="Arial"/>
          <w:b/>
          <w:bCs/>
          <w:sz w:val="24"/>
          <w:szCs w:val="24"/>
        </w:rPr>
        <w:t>Naturaleza Transversal de la Fuente:</w:t>
      </w:r>
      <w:r w:rsidRPr="00FA4D1E">
        <w:rPr>
          <w:rFonts w:ascii="Arial" w:hAnsi="Arial" w:cs="Arial"/>
          <w:sz w:val="24"/>
          <w:szCs w:val="24"/>
        </w:rPr>
        <w:t xml:space="preserve"> Al tratarse de una encuesta de corte transversal anual, los datos constituyen una fotografía estática que </w:t>
      </w:r>
      <w:r w:rsidRPr="00FA4D1E">
        <w:rPr>
          <w:rFonts w:ascii="Arial" w:hAnsi="Arial" w:cs="Arial"/>
          <w:sz w:val="24"/>
          <w:szCs w:val="24"/>
        </w:rPr>
        <w:lastRenderedPageBreak/>
        <w:t>imposibilita establecer relaciones de causalidad directa o evaluar trayectorias dinámicas individuales.</w:t>
      </w:r>
    </w:p>
    <w:p w14:paraId="6F78B83D" w14:textId="77777777" w:rsidR="00FA4D1E" w:rsidRPr="00FA4D1E" w:rsidRDefault="00FA4D1E" w:rsidP="00FA4D1E">
      <w:pPr>
        <w:rPr>
          <w:rFonts w:ascii="Arial" w:hAnsi="Arial" w:cs="Arial"/>
          <w:b/>
          <w:bCs/>
          <w:sz w:val="24"/>
          <w:szCs w:val="24"/>
        </w:rPr>
      </w:pPr>
      <w:r w:rsidRPr="00FA4D1E">
        <w:rPr>
          <w:rFonts w:ascii="Arial" w:hAnsi="Arial" w:cs="Arial"/>
          <w:b/>
          <w:bCs/>
          <w:sz w:val="24"/>
          <w:szCs w:val="24"/>
        </w:rPr>
        <w:t>4. Decisiones que Condicionan las Fases Siguientes</w:t>
      </w:r>
    </w:p>
    <w:p w14:paraId="0540DE18" w14:textId="77777777" w:rsidR="00FA4D1E" w:rsidRPr="00FA4D1E" w:rsidRDefault="00FA4D1E" w:rsidP="00FA4D1E">
      <w:pPr>
        <w:rPr>
          <w:rFonts w:ascii="Arial" w:hAnsi="Arial" w:cs="Arial"/>
          <w:sz w:val="24"/>
          <w:szCs w:val="24"/>
        </w:rPr>
      </w:pPr>
      <w:r w:rsidRPr="00FA4D1E">
        <w:rPr>
          <w:rFonts w:ascii="Arial" w:hAnsi="Arial" w:cs="Arial"/>
          <w:sz w:val="24"/>
          <w:szCs w:val="24"/>
        </w:rPr>
        <w:t>Las restricciones empíricas constatadas determinan directamente las decisiones metodológicas para la Fase 2 del proyecto:</w:t>
      </w:r>
    </w:p>
    <w:p w14:paraId="249501C8" w14:textId="77777777" w:rsidR="00FA4D1E" w:rsidRPr="00FA4D1E" w:rsidRDefault="00FA4D1E" w:rsidP="00FA4D1E">
      <w:pPr>
        <w:numPr>
          <w:ilvl w:val="0"/>
          <w:numId w:val="24"/>
        </w:numPr>
        <w:rPr>
          <w:rFonts w:ascii="Arial" w:hAnsi="Arial" w:cs="Arial"/>
          <w:sz w:val="24"/>
          <w:szCs w:val="24"/>
        </w:rPr>
      </w:pPr>
      <w:r w:rsidRPr="00FA4D1E">
        <w:rPr>
          <w:rFonts w:ascii="Arial" w:hAnsi="Arial" w:cs="Arial"/>
          <w:b/>
          <w:bCs/>
          <w:sz w:val="24"/>
          <w:szCs w:val="24"/>
        </w:rPr>
        <w:t>Adopción de Enfoques No Paramétricos y Transformados:</w:t>
      </w:r>
      <w:r w:rsidRPr="00FA4D1E">
        <w:rPr>
          <w:rFonts w:ascii="Arial" w:hAnsi="Arial" w:cs="Arial"/>
          <w:sz w:val="24"/>
          <w:szCs w:val="24"/>
        </w:rPr>
        <w:t xml:space="preserve"> Todos los modelos econométricos e inferenciales emplearán variables transformadas logarítmicamente (LN_INGPRINC) o métodos de estimación robustos ante la heterocedasticidad.</w:t>
      </w:r>
    </w:p>
    <w:p w14:paraId="03721EF1" w14:textId="77777777" w:rsidR="00FA4D1E" w:rsidRPr="00FA4D1E" w:rsidRDefault="00FA4D1E" w:rsidP="00FA4D1E">
      <w:pPr>
        <w:numPr>
          <w:ilvl w:val="0"/>
          <w:numId w:val="24"/>
        </w:numPr>
        <w:rPr>
          <w:rFonts w:ascii="Arial" w:hAnsi="Arial" w:cs="Arial"/>
          <w:sz w:val="24"/>
          <w:szCs w:val="24"/>
        </w:rPr>
      </w:pPr>
      <w:r w:rsidRPr="00FA4D1E">
        <w:rPr>
          <w:rFonts w:ascii="Arial" w:hAnsi="Arial" w:cs="Arial"/>
          <w:b/>
          <w:bCs/>
          <w:sz w:val="24"/>
          <w:szCs w:val="24"/>
        </w:rPr>
        <w:t>Priorización de Variables con Varianza Comprobada:</w:t>
      </w:r>
      <w:r w:rsidRPr="00FA4D1E">
        <w:rPr>
          <w:rFonts w:ascii="Arial" w:hAnsi="Arial" w:cs="Arial"/>
          <w:sz w:val="24"/>
          <w:szCs w:val="24"/>
        </w:rPr>
        <w:t xml:space="preserve"> Se focalizarán los esfuerzos predictivos en dimensiones con variabilidad y robustez demostrada (niveles educativos, tramos de edad, área geográfica y categoría ocupacional).</w:t>
      </w:r>
    </w:p>
    <w:p w14:paraId="4C19A964" w14:textId="77777777" w:rsidR="00FA4D1E" w:rsidRPr="00FA4D1E" w:rsidRDefault="00FA4D1E" w:rsidP="00FA4D1E">
      <w:pPr>
        <w:numPr>
          <w:ilvl w:val="0"/>
          <w:numId w:val="24"/>
        </w:numPr>
        <w:rPr>
          <w:rFonts w:ascii="Arial" w:hAnsi="Arial" w:cs="Arial"/>
          <w:sz w:val="24"/>
          <w:szCs w:val="24"/>
        </w:rPr>
      </w:pPr>
      <w:r w:rsidRPr="00FA4D1E">
        <w:rPr>
          <w:rFonts w:ascii="Arial" w:hAnsi="Arial" w:cs="Arial"/>
          <w:b/>
          <w:bCs/>
          <w:sz w:val="24"/>
          <w:szCs w:val="24"/>
        </w:rPr>
        <w:t>Estructuración de Modelos Multivariados de Control:</w:t>
      </w:r>
      <w:r w:rsidRPr="00FA4D1E">
        <w:rPr>
          <w:rFonts w:ascii="Arial" w:hAnsi="Arial" w:cs="Arial"/>
          <w:sz w:val="24"/>
          <w:szCs w:val="24"/>
        </w:rPr>
        <w:t xml:space="preserve"> Se incorporarán variables de control para aislar el retorno real de la educación sobre los ingresos, neutralizando los efectos de confusión de la edad y el territorio.</w:t>
      </w:r>
    </w:p>
    <w:p w14:paraId="0F8430C1" w14:textId="77777777" w:rsidR="00FA4D1E" w:rsidRPr="00FA4D1E" w:rsidRDefault="00FA4D1E" w:rsidP="00FA4D1E">
      <w:pPr>
        <w:rPr>
          <w:rFonts w:ascii="Arial" w:hAnsi="Arial" w:cs="Arial"/>
          <w:b/>
          <w:bCs/>
          <w:sz w:val="24"/>
          <w:szCs w:val="24"/>
        </w:rPr>
      </w:pPr>
      <w:r w:rsidRPr="00FA4D1E">
        <w:rPr>
          <w:rFonts w:ascii="Arial" w:hAnsi="Arial" w:cs="Arial"/>
          <w:b/>
          <w:bCs/>
          <w:sz w:val="24"/>
          <w:szCs w:val="24"/>
        </w:rPr>
        <w:t>5. Hipótesis Preliminares para la Fase 2</w:t>
      </w:r>
    </w:p>
    <w:p w14:paraId="5D4F2445" w14:textId="77777777" w:rsidR="00FA4D1E" w:rsidRPr="00FA4D1E" w:rsidRDefault="00FA4D1E" w:rsidP="00FA4D1E">
      <w:pPr>
        <w:rPr>
          <w:rFonts w:ascii="Arial" w:hAnsi="Arial" w:cs="Arial"/>
          <w:sz w:val="24"/>
          <w:szCs w:val="24"/>
        </w:rPr>
      </w:pPr>
      <w:r w:rsidRPr="00FA4D1E">
        <w:rPr>
          <w:rFonts w:ascii="Arial" w:hAnsi="Arial" w:cs="Arial"/>
          <w:sz w:val="24"/>
          <w:szCs w:val="24"/>
        </w:rPr>
        <w:t>Como puente analítico hacia el modelamiento formal de la siguiente fase, se formulan cuatro hipótesis orientadas a la contrastación econométrica:</w:t>
      </w:r>
    </w:p>
    <w:p w14:paraId="402F41D5" w14:textId="77777777" w:rsidR="00FA4D1E" w:rsidRPr="00FA4D1E" w:rsidRDefault="00FA4D1E" w:rsidP="00FA4D1E">
      <w:pPr>
        <w:numPr>
          <w:ilvl w:val="0"/>
          <w:numId w:val="25"/>
        </w:numPr>
        <w:rPr>
          <w:rFonts w:ascii="Arial" w:hAnsi="Arial" w:cs="Arial"/>
          <w:sz w:val="24"/>
          <w:szCs w:val="24"/>
        </w:rPr>
      </w:pPr>
      <w:r w:rsidRPr="00FA4D1E">
        <w:rPr>
          <w:rFonts w:ascii="Arial" w:hAnsi="Arial" w:cs="Arial"/>
          <w:b/>
          <w:bCs/>
          <w:sz w:val="24"/>
          <w:szCs w:val="24"/>
        </w:rPr>
        <w:t>H1:</w:t>
      </w:r>
      <w:r w:rsidRPr="00FA4D1E">
        <w:rPr>
          <w:rFonts w:ascii="Arial" w:hAnsi="Arial" w:cs="Arial"/>
          <w:sz w:val="24"/>
          <w:szCs w:val="24"/>
        </w:rPr>
        <w:t xml:space="preserve"> El nivel educativo formal del trabajador ejerce un impacto positivo y estadísticamente significativo sobre su log-ingreso principal, controlando por edad y área de residencia.</w:t>
      </w:r>
    </w:p>
    <w:p w14:paraId="6FFD6F41" w14:textId="77777777" w:rsidR="00FA4D1E" w:rsidRPr="00FA4D1E" w:rsidRDefault="00FA4D1E" w:rsidP="00FA4D1E">
      <w:pPr>
        <w:numPr>
          <w:ilvl w:val="0"/>
          <w:numId w:val="25"/>
        </w:numPr>
        <w:rPr>
          <w:rFonts w:ascii="Arial" w:hAnsi="Arial" w:cs="Arial"/>
          <w:sz w:val="24"/>
          <w:szCs w:val="24"/>
        </w:rPr>
      </w:pPr>
      <w:r w:rsidRPr="00FA4D1E">
        <w:rPr>
          <w:rFonts w:ascii="Arial" w:hAnsi="Arial" w:cs="Arial"/>
          <w:b/>
          <w:bCs/>
          <w:sz w:val="24"/>
          <w:szCs w:val="24"/>
        </w:rPr>
        <w:t>H2:</w:t>
      </w:r>
      <w:r w:rsidRPr="00FA4D1E">
        <w:rPr>
          <w:rFonts w:ascii="Arial" w:hAnsi="Arial" w:cs="Arial"/>
          <w:sz w:val="24"/>
          <w:szCs w:val="24"/>
        </w:rPr>
        <w:t xml:space="preserve"> Existen diferencias estructurales significativas en los ingresos laborales promedio entre el área urbana y el área rural, más allá de las variaciones en los años de instrucción.</w:t>
      </w:r>
    </w:p>
    <w:p w14:paraId="68A1F983" w14:textId="77777777" w:rsidR="00FA4D1E" w:rsidRPr="00FA4D1E" w:rsidRDefault="00FA4D1E" w:rsidP="00FA4D1E">
      <w:pPr>
        <w:numPr>
          <w:ilvl w:val="0"/>
          <w:numId w:val="25"/>
        </w:numPr>
        <w:rPr>
          <w:rFonts w:ascii="Arial" w:hAnsi="Arial" w:cs="Arial"/>
          <w:sz w:val="24"/>
          <w:szCs w:val="24"/>
        </w:rPr>
      </w:pPr>
      <w:r w:rsidRPr="00FA4D1E">
        <w:rPr>
          <w:rFonts w:ascii="Arial" w:hAnsi="Arial" w:cs="Arial"/>
          <w:b/>
          <w:bCs/>
          <w:sz w:val="24"/>
          <w:szCs w:val="24"/>
        </w:rPr>
        <w:t>H3:</w:t>
      </w:r>
      <w:r w:rsidRPr="00FA4D1E">
        <w:rPr>
          <w:rFonts w:ascii="Arial" w:hAnsi="Arial" w:cs="Arial"/>
          <w:sz w:val="24"/>
          <w:szCs w:val="24"/>
        </w:rPr>
        <w:t xml:space="preserve"> El rendimiento salarial marginal asociado a la educación superior formal supera sustancialmente al observado en los niveles de educación básica o media.</w:t>
      </w:r>
    </w:p>
    <w:p w14:paraId="7F9D9093" w14:textId="792CD37F" w:rsidR="00D10ED4" w:rsidRPr="00DC22F6" w:rsidRDefault="00FA4D1E" w:rsidP="008F0D94">
      <w:pPr>
        <w:numPr>
          <w:ilvl w:val="0"/>
          <w:numId w:val="25"/>
        </w:numPr>
        <w:rPr>
          <w:rFonts w:ascii="Arial" w:hAnsi="Arial" w:cs="Arial"/>
          <w:sz w:val="24"/>
          <w:szCs w:val="24"/>
        </w:rPr>
      </w:pPr>
      <w:r w:rsidRPr="00FA4D1E">
        <w:rPr>
          <w:rFonts w:ascii="Arial" w:hAnsi="Arial" w:cs="Arial"/>
          <w:b/>
          <w:bCs/>
          <w:sz w:val="24"/>
          <w:szCs w:val="24"/>
        </w:rPr>
        <w:t>H4:</w:t>
      </w:r>
      <w:r w:rsidRPr="00FA4D1E">
        <w:rPr>
          <w:rFonts w:ascii="Arial" w:hAnsi="Arial" w:cs="Arial"/>
          <w:sz w:val="24"/>
          <w:szCs w:val="24"/>
        </w:rPr>
        <w:t xml:space="preserve"> La relación entre la edad del trabajador y su ingreso principal describe un comportamiento parabólico de rendimientos crecientes seguidos de una meseta en la madurez laboral.</w:t>
      </w:r>
    </w:p>
    <w:sectPr w:rsidR="00D10ED4" w:rsidRPr="00DC22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5F34"/>
    <w:multiLevelType w:val="multilevel"/>
    <w:tmpl w:val="4B6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56F6"/>
    <w:multiLevelType w:val="multilevel"/>
    <w:tmpl w:val="A92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32AA"/>
    <w:multiLevelType w:val="multilevel"/>
    <w:tmpl w:val="D17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631"/>
    <w:multiLevelType w:val="multilevel"/>
    <w:tmpl w:val="2ACE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D15D4"/>
    <w:multiLevelType w:val="multilevel"/>
    <w:tmpl w:val="304C5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1159F"/>
    <w:multiLevelType w:val="multilevel"/>
    <w:tmpl w:val="34D6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23627"/>
    <w:multiLevelType w:val="multilevel"/>
    <w:tmpl w:val="432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965C3"/>
    <w:multiLevelType w:val="multilevel"/>
    <w:tmpl w:val="489A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21DB3"/>
    <w:multiLevelType w:val="multilevel"/>
    <w:tmpl w:val="2A14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2060C"/>
    <w:multiLevelType w:val="multilevel"/>
    <w:tmpl w:val="5BA0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C27C5"/>
    <w:multiLevelType w:val="multilevel"/>
    <w:tmpl w:val="C0FA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60E09"/>
    <w:multiLevelType w:val="multilevel"/>
    <w:tmpl w:val="2D3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45A2B"/>
    <w:multiLevelType w:val="multilevel"/>
    <w:tmpl w:val="BEF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B6E4D"/>
    <w:multiLevelType w:val="multilevel"/>
    <w:tmpl w:val="817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136B0"/>
    <w:multiLevelType w:val="multilevel"/>
    <w:tmpl w:val="579A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AA2BAF"/>
    <w:multiLevelType w:val="multilevel"/>
    <w:tmpl w:val="1BE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1732D"/>
    <w:multiLevelType w:val="multilevel"/>
    <w:tmpl w:val="91D0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7A3EB3"/>
    <w:multiLevelType w:val="multilevel"/>
    <w:tmpl w:val="419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B1387"/>
    <w:multiLevelType w:val="multilevel"/>
    <w:tmpl w:val="89B8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5E5B30"/>
    <w:multiLevelType w:val="multilevel"/>
    <w:tmpl w:val="F94C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94DF1"/>
    <w:multiLevelType w:val="multilevel"/>
    <w:tmpl w:val="C9904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0125F"/>
    <w:multiLevelType w:val="multilevel"/>
    <w:tmpl w:val="CE3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D71CA"/>
    <w:multiLevelType w:val="multilevel"/>
    <w:tmpl w:val="6B66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C7D23"/>
    <w:multiLevelType w:val="hybridMultilevel"/>
    <w:tmpl w:val="39469346"/>
    <w:lvl w:ilvl="0" w:tplc="824C1306">
      <w:start w:val="4"/>
      <w:numFmt w:val="bullet"/>
      <w:lvlText w:val="-"/>
      <w:lvlJc w:val="left"/>
      <w:pPr>
        <w:ind w:left="720" w:hanging="360"/>
      </w:pPr>
      <w:rPr>
        <w:rFonts w:ascii="Calibri" w:eastAsiaTheme="minorHAnsi" w:hAnsi="Calibri" w:cs="Calibr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7C8011D2"/>
    <w:multiLevelType w:val="multilevel"/>
    <w:tmpl w:val="CF72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129348">
    <w:abstractNumId w:val="22"/>
  </w:num>
  <w:num w:numId="2" w16cid:durableId="471138844">
    <w:abstractNumId w:val="11"/>
  </w:num>
  <w:num w:numId="3" w16cid:durableId="204946199">
    <w:abstractNumId w:val="8"/>
  </w:num>
  <w:num w:numId="4" w16cid:durableId="248658578">
    <w:abstractNumId w:val="23"/>
  </w:num>
  <w:num w:numId="5" w16cid:durableId="44377043">
    <w:abstractNumId w:val="21"/>
  </w:num>
  <w:num w:numId="6" w16cid:durableId="1537111920">
    <w:abstractNumId w:val="0"/>
  </w:num>
  <w:num w:numId="7" w16cid:durableId="1971281354">
    <w:abstractNumId w:val="1"/>
  </w:num>
  <w:num w:numId="8" w16cid:durableId="1256210401">
    <w:abstractNumId w:val="20"/>
  </w:num>
  <w:num w:numId="9" w16cid:durableId="1747994881">
    <w:abstractNumId w:val="19"/>
  </w:num>
  <w:num w:numId="10" w16cid:durableId="312488759">
    <w:abstractNumId w:val="3"/>
  </w:num>
  <w:num w:numId="11" w16cid:durableId="1244602175">
    <w:abstractNumId w:val="9"/>
  </w:num>
  <w:num w:numId="12" w16cid:durableId="1680161337">
    <w:abstractNumId w:val="18"/>
  </w:num>
  <w:num w:numId="13" w16cid:durableId="136722310">
    <w:abstractNumId w:val="4"/>
  </w:num>
  <w:num w:numId="14" w16cid:durableId="641353233">
    <w:abstractNumId w:val="12"/>
  </w:num>
  <w:num w:numId="15" w16cid:durableId="1583833638">
    <w:abstractNumId w:val="10"/>
  </w:num>
  <w:num w:numId="16" w16cid:durableId="909577635">
    <w:abstractNumId w:val="6"/>
  </w:num>
  <w:num w:numId="17" w16cid:durableId="431820737">
    <w:abstractNumId w:val="14"/>
  </w:num>
  <w:num w:numId="18" w16cid:durableId="1203447247">
    <w:abstractNumId w:val="2"/>
  </w:num>
  <w:num w:numId="19" w16cid:durableId="2070221967">
    <w:abstractNumId w:val="17"/>
  </w:num>
  <w:num w:numId="20" w16cid:durableId="600456074">
    <w:abstractNumId w:val="16"/>
  </w:num>
  <w:num w:numId="21" w16cid:durableId="1406099618">
    <w:abstractNumId w:val="15"/>
  </w:num>
  <w:num w:numId="22" w16cid:durableId="428740412">
    <w:abstractNumId w:val="5"/>
  </w:num>
  <w:num w:numId="23" w16cid:durableId="863444511">
    <w:abstractNumId w:val="7"/>
  </w:num>
  <w:num w:numId="24" w16cid:durableId="1007252427">
    <w:abstractNumId w:val="13"/>
  </w:num>
  <w:num w:numId="25" w16cid:durableId="6168342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2A"/>
    <w:rsid w:val="001552E2"/>
    <w:rsid w:val="00337494"/>
    <w:rsid w:val="0036272A"/>
    <w:rsid w:val="005129C6"/>
    <w:rsid w:val="005854A1"/>
    <w:rsid w:val="00776664"/>
    <w:rsid w:val="007B39E3"/>
    <w:rsid w:val="008F0D94"/>
    <w:rsid w:val="00A01369"/>
    <w:rsid w:val="00AA2F3B"/>
    <w:rsid w:val="00AB516C"/>
    <w:rsid w:val="00AF6907"/>
    <w:rsid w:val="00B644A5"/>
    <w:rsid w:val="00BA6F39"/>
    <w:rsid w:val="00C62E2A"/>
    <w:rsid w:val="00CF479F"/>
    <w:rsid w:val="00D10ED4"/>
    <w:rsid w:val="00D971E6"/>
    <w:rsid w:val="00DC22F6"/>
    <w:rsid w:val="00F41B2B"/>
    <w:rsid w:val="00FA4D1E"/>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DDBE"/>
  <w15:chartTrackingRefBased/>
  <w15:docId w15:val="{9B4F7BAD-B23C-4963-8C05-EA3F18909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72A"/>
  </w:style>
  <w:style w:type="paragraph" w:styleId="Ttulo1">
    <w:name w:val="heading 1"/>
    <w:basedOn w:val="Normal"/>
    <w:next w:val="Normal"/>
    <w:link w:val="Ttulo1Car"/>
    <w:uiPriority w:val="9"/>
    <w:qFormat/>
    <w:rsid w:val="00362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2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627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27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27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27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27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27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27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27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27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627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27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27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27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27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27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272A"/>
    <w:rPr>
      <w:rFonts w:eastAsiaTheme="majorEastAsia" w:cstheme="majorBidi"/>
      <w:color w:val="272727" w:themeColor="text1" w:themeTint="D8"/>
    </w:rPr>
  </w:style>
  <w:style w:type="paragraph" w:styleId="Ttulo">
    <w:name w:val="Title"/>
    <w:basedOn w:val="Normal"/>
    <w:next w:val="Normal"/>
    <w:link w:val="TtuloCar"/>
    <w:uiPriority w:val="10"/>
    <w:qFormat/>
    <w:rsid w:val="00362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27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27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27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272A"/>
    <w:pPr>
      <w:spacing w:before="160"/>
      <w:jc w:val="center"/>
    </w:pPr>
    <w:rPr>
      <w:i/>
      <w:iCs/>
      <w:color w:val="404040" w:themeColor="text1" w:themeTint="BF"/>
    </w:rPr>
  </w:style>
  <w:style w:type="character" w:customStyle="1" w:styleId="CitaCar">
    <w:name w:val="Cita Car"/>
    <w:basedOn w:val="Fuentedeprrafopredeter"/>
    <w:link w:val="Cita"/>
    <w:uiPriority w:val="29"/>
    <w:rsid w:val="0036272A"/>
    <w:rPr>
      <w:i/>
      <w:iCs/>
      <w:color w:val="404040" w:themeColor="text1" w:themeTint="BF"/>
    </w:rPr>
  </w:style>
  <w:style w:type="paragraph" w:styleId="Prrafodelista">
    <w:name w:val="List Paragraph"/>
    <w:basedOn w:val="Normal"/>
    <w:uiPriority w:val="34"/>
    <w:qFormat/>
    <w:rsid w:val="0036272A"/>
    <w:pPr>
      <w:ind w:left="720"/>
      <w:contextualSpacing/>
    </w:pPr>
  </w:style>
  <w:style w:type="character" w:styleId="nfasisintenso">
    <w:name w:val="Intense Emphasis"/>
    <w:basedOn w:val="Fuentedeprrafopredeter"/>
    <w:uiPriority w:val="21"/>
    <w:qFormat/>
    <w:rsid w:val="0036272A"/>
    <w:rPr>
      <w:i/>
      <w:iCs/>
      <w:color w:val="0F4761" w:themeColor="accent1" w:themeShade="BF"/>
    </w:rPr>
  </w:style>
  <w:style w:type="paragraph" w:styleId="Citadestacada">
    <w:name w:val="Intense Quote"/>
    <w:basedOn w:val="Normal"/>
    <w:next w:val="Normal"/>
    <w:link w:val="CitadestacadaCar"/>
    <w:uiPriority w:val="30"/>
    <w:qFormat/>
    <w:rsid w:val="00362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272A"/>
    <w:rPr>
      <w:i/>
      <w:iCs/>
      <w:color w:val="0F4761" w:themeColor="accent1" w:themeShade="BF"/>
    </w:rPr>
  </w:style>
  <w:style w:type="character" w:styleId="Referenciaintensa">
    <w:name w:val="Intense Reference"/>
    <w:basedOn w:val="Fuentedeprrafopredeter"/>
    <w:uiPriority w:val="32"/>
    <w:qFormat/>
    <w:rsid w:val="0036272A"/>
    <w:rPr>
      <w:b/>
      <w:bCs/>
      <w:smallCaps/>
      <w:color w:val="0F4761" w:themeColor="accent1" w:themeShade="BF"/>
      <w:spacing w:val="5"/>
    </w:rPr>
  </w:style>
  <w:style w:type="character" w:styleId="Hipervnculo">
    <w:name w:val="Hyperlink"/>
    <w:basedOn w:val="Fuentedeprrafopredeter"/>
    <w:uiPriority w:val="99"/>
    <w:unhideWhenUsed/>
    <w:rsid w:val="0036272A"/>
    <w:rPr>
      <w:color w:val="467886" w:themeColor="hyperlink"/>
      <w:u w:val="single"/>
    </w:rPr>
  </w:style>
  <w:style w:type="character" w:styleId="Hipervnculovisitado">
    <w:name w:val="FollowedHyperlink"/>
    <w:basedOn w:val="Fuentedeprrafopredeter"/>
    <w:uiPriority w:val="99"/>
    <w:semiHidden/>
    <w:unhideWhenUsed/>
    <w:rsid w:val="00D10ED4"/>
    <w:rPr>
      <w:color w:val="96607D" w:themeColor="followedHyperlink"/>
      <w:u w:val="single"/>
    </w:rPr>
  </w:style>
  <w:style w:type="table" w:styleId="Tablanormal3">
    <w:name w:val="Plain Table 3"/>
    <w:basedOn w:val="Tablanormal"/>
    <w:uiPriority w:val="43"/>
    <w:rsid w:val="00D971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D971E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D971E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D971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921751">
      <w:bodyDiv w:val="1"/>
      <w:marLeft w:val="0"/>
      <w:marRight w:val="0"/>
      <w:marTop w:val="0"/>
      <w:marBottom w:val="0"/>
      <w:divBdr>
        <w:top w:val="none" w:sz="0" w:space="0" w:color="auto"/>
        <w:left w:val="none" w:sz="0" w:space="0" w:color="auto"/>
        <w:bottom w:val="none" w:sz="0" w:space="0" w:color="auto"/>
        <w:right w:val="none" w:sz="0" w:space="0" w:color="auto"/>
      </w:divBdr>
    </w:div>
    <w:div w:id="559942023">
      <w:bodyDiv w:val="1"/>
      <w:marLeft w:val="0"/>
      <w:marRight w:val="0"/>
      <w:marTop w:val="0"/>
      <w:marBottom w:val="0"/>
      <w:divBdr>
        <w:top w:val="none" w:sz="0" w:space="0" w:color="auto"/>
        <w:left w:val="none" w:sz="0" w:space="0" w:color="auto"/>
        <w:bottom w:val="none" w:sz="0" w:space="0" w:color="auto"/>
        <w:right w:val="none" w:sz="0" w:space="0" w:color="auto"/>
      </w:divBdr>
    </w:div>
    <w:div w:id="925383888">
      <w:bodyDiv w:val="1"/>
      <w:marLeft w:val="0"/>
      <w:marRight w:val="0"/>
      <w:marTop w:val="0"/>
      <w:marBottom w:val="0"/>
      <w:divBdr>
        <w:top w:val="none" w:sz="0" w:space="0" w:color="auto"/>
        <w:left w:val="none" w:sz="0" w:space="0" w:color="auto"/>
        <w:bottom w:val="none" w:sz="0" w:space="0" w:color="auto"/>
        <w:right w:val="none" w:sz="0" w:space="0" w:color="auto"/>
      </w:divBdr>
    </w:div>
    <w:div w:id="976760374">
      <w:bodyDiv w:val="1"/>
      <w:marLeft w:val="0"/>
      <w:marRight w:val="0"/>
      <w:marTop w:val="0"/>
      <w:marBottom w:val="0"/>
      <w:divBdr>
        <w:top w:val="none" w:sz="0" w:space="0" w:color="auto"/>
        <w:left w:val="none" w:sz="0" w:space="0" w:color="auto"/>
        <w:bottom w:val="none" w:sz="0" w:space="0" w:color="auto"/>
        <w:right w:val="none" w:sz="0" w:space="0" w:color="auto"/>
      </w:divBdr>
    </w:div>
    <w:div w:id="993072225">
      <w:bodyDiv w:val="1"/>
      <w:marLeft w:val="0"/>
      <w:marRight w:val="0"/>
      <w:marTop w:val="0"/>
      <w:marBottom w:val="0"/>
      <w:divBdr>
        <w:top w:val="none" w:sz="0" w:space="0" w:color="auto"/>
        <w:left w:val="none" w:sz="0" w:space="0" w:color="auto"/>
        <w:bottom w:val="none" w:sz="0" w:space="0" w:color="auto"/>
        <w:right w:val="none" w:sz="0" w:space="0" w:color="auto"/>
      </w:divBdr>
    </w:div>
    <w:div w:id="1067340218">
      <w:bodyDiv w:val="1"/>
      <w:marLeft w:val="0"/>
      <w:marRight w:val="0"/>
      <w:marTop w:val="0"/>
      <w:marBottom w:val="0"/>
      <w:divBdr>
        <w:top w:val="none" w:sz="0" w:space="0" w:color="auto"/>
        <w:left w:val="none" w:sz="0" w:space="0" w:color="auto"/>
        <w:bottom w:val="none" w:sz="0" w:space="0" w:color="auto"/>
        <w:right w:val="none" w:sz="0" w:space="0" w:color="auto"/>
      </w:divBdr>
    </w:div>
    <w:div w:id="1387878702">
      <w:bodyDiv w:val="1"/>
      <w:marLeft w:val="0"/>
      <w:marRight w:val="0"/>
      <w:marTop w:val="0"/>
      <w:marBottom w:val="0"/>
      <w:divBdr>
        <w:top w:val="none" w:sz="0" w:space="0" w:color="auto"/>
        <w:left w:val="none" w:sz="0" w:space="0" w:color="auto"/>
        <w:bottom w:val="none" w:sz="0" w:space="0" w:color="auto"/>
        <w:right w:val="none" w:sz="0" w:space="0" w:color="auto"/>
      </w:divBdr>
    </w:div>
    <w:div w:id="1403412487">
      <w:bodyDiv w:val="1"/>
      <w:marLeft w:val="0"/>
      <w:marRight w:val="0"/>
      <w:marTop w:val="0"/>
      <w:marBottom w:val="0"/>
      <w:divBdr>
        <w:top w:val="none" w:sz="0" w:space="0" w:color="auto"/>
        <w:left w:val="none" w:sz="0" w:space="0" w:color="auto"/>
        <w:bottom w:val="none" w:sz="0" w:space="0" w:color="auto"/>
        <w:right w:val="none" w:sz="0" w:space="0" w:color="auto"/>
      </w:divBdr>
    </w:div>
    <w:div w:id="1554462937">
      <w:bodyDiv w:val="1"/>
      <w:marLeft w:val="0"/>
      <w:marRight w:val="0"/>
      <w:marTop w:val="0"/>
      <w:marBottom w:val="0"/>
      <w:divBdr>
        <w:top w:val="none" w:sz="0" w:space="0" w:color="auto"/>
        <w:left w:val="none" w:sz="0" w:space="0" w:color="auto"/>
        <w:bottom w:val="none" w:sz="0" w:space="0" w:color="auto"/>
        <w:right w:val="none" w:sz="0" w:space="0" w:color="auto"/>
      </w:divBdr>
    </w:div>
    <w:div w:id="1866208345">
      <w:bodyDiv w:val="1"/>
      <w:marLeft w:val="0"/>
      <w:marRight w:val="0"/>
      <w:marTop w:val="0"/>
      <w:marBottom w:val="0"/>
      <w:divBdr>
        <w:top w:val="none" w:sz="0" w:space="0" w:color="auto"/>
        <w:left w:val="none" w:sz="0" w:space="0" w:color="auto"/>
        <w:bottom w:val="none" w:sz="0" w:space="0" w:color="auto"/>
        <w:right w:val="none" w:sz="0" w:space="0" w:color="auto"/>
      </w:divBdr>
    </w:div>
    <w:div w:id="188278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e.gov.py/microdatos/register/EPHC-ANUAL/EPHC_2025_ANUAL/diccionario_EPHC_ANUAL_2025.xls" TargetMode="External"/><Relationship Id="rId3" Type="http://schemas.openxmlformats.org/officeDocument/2006/relationships/settings" Target="settings.xml"/><Relationship Id="rId7" Type="http://schemas.openxmlformats.org/officeDocument/2006/relationships/hyperlink" Target="https://www.ine.gov.py/microdatos/register/EPHC-ANUAL/EPHC_2025_ANUAL/diccionario_EPHC_ANUAL_2025.x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e.gov.py/microdatos/register/EPHC-ANUAL/EPHC_2025_ANUAL/REG02_EPHC_ANUAL_2025.csv" TargetMode="External"/><Relationship Id="rId5" Type="http://schemas.openxmlformats.org/officeDocument/2006/relationships/hyperlink" Target="https://www.ine.gov.py/microdatos/register/EPHC-ANUAL/EPHC_2025_ANUAL/REG02_EPHC_ANUAL_2025.cs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16</Pages>
  <Words>4502</Words>
  <Characters>24767</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Musmeci Graziano</dc:creator>
  <cp:keywords/>
  <dc:description/>
  <cp:lastModifiedBy>Ian Torres</cp:lastModifiedBy>
  <cp:revision>2</cp:revision>
  <dcterms:created xsi:type="dcterms:W3CDTF">2026-09-14T11:37:00Z</dcterms:created>
  <dcterms:modified xsi:type="dcterms:W3CDTF">2026-09-15T14:05:00Z</dcterms:modified>
</cp:coreProperties>
</file>