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80363" w14:textId="77777777" w:rsidR="007C4B5A" w:rsidRPr="007C4B5A" w:rsidRDefault="007C4B5A" w:rsidP="007C4B5A">
      <w:pPr>
        <w:ind w:hanging="360"/>
        <w:rPr>
          <w:rFonts w:ascii="Aptos" w:eastAsia="Times New Roman" w:hAnsi="Aptos" w:cs="Times New Roman"/>
          <w:color w:val="000000"/>
          <w:sz w:val="20"/>
          <w:szCs w:val="20"/>
          <w:lang w:eastAsia="en-GB"/>
        </w:rPr>
      </w:pPr>
      <w:r w:rsidRPr="007C4B5A">
        <w:rPr>
          <w:rFonts w:ascii="Aptos" w:eastAsia="Times New Roman" w:hAnsi="Aptos" w:cs="Times New Roman"/>
          <w:color w:val="000000"/>
          <w:sz w:val="20"/>
          <w:szCs w:val="20"/>
          <w:lang w:eastAsia="en-GB"/>
        </w:rPr>
        <w:t>·       </w:t>
      </w:r>
      <w:r w:rsidRPr="007C4B5A">
        <w:rPr>
          <w:rFonts w:ascii="Aptos" w:eastAsia="Times New Roman" w:hAnsi="Aptos" w:cs="Times New Roman"/>
          <w:b/>
          <w:bCs/>
          <w:color w:val="000000"/>
          <w:sz w:val="20"/>
          <w:szCs w:val="20"/>
          <w:lang w:eastAsia="en-GB"/>
        </w:rPr>
        <w:t>Number of included studies (original vs replication)</w:t>
      </w:r>
    </w:p>
    <w:tbl>
      <w:tblPr>
        <w:tblW w:w="97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6"/>
        <w:gridCol w:w="2478"/>
        <w:gridCol w:w="1781"/>
        <w:gridCol w:w="2790"/>
      </w:tblGrid>
      <w:tr w:rsidR="007C4B5A" w:rsidRPr="007C4B5A" w14:paraId="38397AF7" w14:textId="77777777">
        <w:trPr>
          <w:trHeight w:val="601"/>
        </w:trPr>
        <w:tc>
          <w:tcPr>
            <w:tcW w:w="26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B6C83A" w14:textId="77777777" w:rsidR="007C4B5A" w:rsidRPr="007C4B5A" w:rsidRDefault="007C4B5A" w:rsidP="007C4B5A">
            <w:pPr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GB"/>
              </w:rPr>
            </w:pPr>
            <w:r w:rsidRPr="007C4B5A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n-GB"/>
              </w:rPr>
              <w:t>Analysis type </w:t>
            </w:r>
          </w:p>
        </w:tc>
        <w:tc>
          <w:tcPr>
            <w:tcW w:w="247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2C3C0D" w14:textId="77777777" w:rsidR="007C4B5A" w:rsidRPr="007C4B5A" w:rsidRDefault="007C4B5A" w:rsidP="007C4B5A">
            <w:pPr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GB"/>
              </w:rPr>
            </w:pPr>
            <w:r w:rsidRPr="007C4B5A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n-GB"/>
              </w:rPr>
              <w:t>Original (Macleod et al., 2008)                    </w:t>
            </w:r>
          </w:p>
        </w:tc>
        <w:tc>
          <w:tcPr>
            <w:tcW w:w="178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089689" w14:textId="77777777" w:rsidR="007C4B5A" w:rsidRPr="007C4B5A" w:rsidRDefault="007C4B5A" w:rsidP="007C4B5A">
            <w:pPr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GB"/>
              </w:rPr>
            </w:pPr>
            <w:r w:rsidRPr="007C4B5A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n-GB"/>
              </w:rPr>
              <w:t>Replication</w:t>
            </w:r>
          </w:p>
        </w:tc>
        <w:tc>
          <w:tcPr>
            <w:tcW w:w="279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84017A" w14:textId="77777777" w:rsidR="007C4B5A" w:rsidRPr="007C4B5A" w:rsidRDefault="007C4B5A" w:rsidP="007C4B5A">
            <w:pPr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GB"/>
              </w:rPr>
            </w:pPr>
            <w:r w:rsidRPr="007C4B5A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n-GB"/>
              </w:rPr>
              <w:t>% Overlap</w:t>
            </w:r>
          </w:p>
        </w:tc>
      </w:tr>
      <w:tr w:rsidR="007C4B5A" w:rsidRPr="007C4B5A" w14:paraId="24782734" w14:textId="77777777">
        <w:tc>
          <w:tcPr>
            <w:tcW w:w="266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2F20D0" w14:textId="77777777" w:rsidR="007C4B5A" w:rsidRPr="007C4B5A" w:rsidRDefault="007C4B5A" w:rsidP="007C4B5A">
            <w:pPr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GB"/>
              </w:rPr>
            </w:pPr>
            <w:r w:rsidRPr="007C4B5A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n-GB"/>
              </w:rPr>
              <w:t>Qualitative synthesis</w:t>
            </w:r>
          </w:p>
        </w:tc>
        <w:tc>
          <w:tcPr>
            <w:tcW w:w="247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0A7F2F" w14:textId="77777777" w:rsidR="007C4B5A" w:rsidRPr="007C4B5A" w:rsidRDefault="007C4B5A" w:rsidP="007C4B5A">
            <w:pPr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GB"/>
              </w:rPr>
            </w:pPr>
            <w:r w:rsidRPr="007C4B5A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n-GB"/>
              </w:rPr>
              <w:t>11</w:t>
            </w:r>
          </w:p>
        </w:tc>
        <w:tc>
          <w:tcPr>
            <w:tcW w:w="178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BE340B" w14:textId="77777777" w:rsidR="007C4B5A" w:rsidRPr="007C4B5A" w:rsidRDefault="007C4B5A" w:rsidP="007C4B5A">
            <w:pPr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GB"/>
              </w:rPr>
            </w:pPr>
            <w:r w:rsidRPr="007C4B5A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n-GB"/>
              </w:rPr>
              <w:t>11</w:t>
            </w:r>
          </w:p>
        </w:tc>
        <w:tc>
          <w:tcPr>
            <w:tcW w:w="279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DF8183" w14:textId="77777777" w:rsidR="007C4B5A" w:rsidRPr="007C4B5A" w:rsidRDefault="007C4B5A" w:rsidP="007C4B5A">
            <w:pPr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GB"/>
              </w:rPr>
            </w:pPr>
            <w:r w:rsidRPr="007C4B5A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n-GB"/>
              </w:rPr>
              <w:t>91 % (10 same studies + 1 unique each)</w:t>
            </w:r>
          </w:p>
        </w:tc>
      </w:tr>
      <w:tr w:rsidR="007C4B5A" w:rsidRPr="007C4B5A" w14:paraId="3C0BC52E" w14:textId="77777777">
        <w:tc>
          <w:tcPr>
            <w:tcW w:w="266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84BA9A" w14:textId="77777777" w:rsidR="007C4B5A" w:rsidRPr="007C4B5A" w:rsidRDefault="007C4B5A" w:rsidP="007C4B5A">
            <w:pPr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GB"/>
              </w:rPr>
            </w:pPr>
            <w:r w:rsidRPr="007C4B5A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n-GB"/>
              </w:rPr>
              <w:t>Quantitative (meta-analysis)</w:t>
            </w:r>
          </w:p>
        </w:tc>
        <w:tc>
          <w:tcPr>
            <w:tcW w:w="247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F76F13" w14:textId="77777777" w:rsidR="007C4B5A" w:rsidRPr="007C4B5A" w:rsidRDefault="007C4B5A" w:rsidP="007C4B5A">
            <w:pPr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GB"/>
              </w:rPr>
            </w:pPr>
            <w:r w:rsidRPr="007C4B5A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n-GB"/>
              </w:rPr>
              <w:t>9</w:t>
            </w:r>
          </w:p>
        </w:tc>
        <w:tc>
          <w:tcPr>
            <w:tcW w:w="178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6D1088" w14:textId="77777777" w:rsidR="007C4B5A" w:rsidRPr="007C4B5A" w:rsidRDefault="007C4B5A" w:rsidP="007C4B5A">
            <w:pPr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GB"/>
              </w:rPr>
            </w:pPr>
            <w:r w:rsidRPr="007C4B5A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n-GB"/>
              </w:rPr>
              <w:t>9</w:t>
            </w:r>
          </w:p>
        </w:tc>
        <w:tc>
          <w:tcPr>
            <w:tcW w:w="279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200925" w14:textId="77777777" w:rsidR="007C4B5A" w:rsidRPr="007C4B5A" w:rsidRDefault="007C4B5A" w:rsidP="007C4B5A">
            <w:pPr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GB"/>
              </w:rPr>
            </w:pPr>
            <w:r w:rsidRPr="007C4B5A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n-GB"/>
              </w:rPr>
              <w:t>-</w:t>
            </w:r>
          </w:p>
        </w:tc>
      </w:tr>
    </w:tbl>
    <w:p w14:paraId="2A984F67" w14:textId="77777777" w:rsidR="007C4B5A" w:rsidRPr="007C4B5A" w:rsidRDefault="007C4B5A" w:rsidP="007C4B5A">
      <w:pPr>
        <w:ind w:hanging="360"/>
        <w:rPr>
          <w:rFonts w:ascii="Aptos" w:eastAsia="Times New Roman" w:hAnsi="Aptos" w:cs="Times New Roman"/>
          <w:color w:val="000000"/>
          <w:sz w:val="20"/>
          <w:szCs w:val="20"/>
          <w:lang w:eastAsia="en-GB"/>
        </w:rPr>
      </w:pPr>
      <w:r w:rsidRPr="007C4B5A">
        <w:rPr>
          <w:rFonts w:ascii="Aptos" w:eastAsia="Times New Roman" w:hAnsi="Aptos" w:cs="Times New Roman"/>
          <w:color w:val="000000"/>
          <w:sz w:val="20"/>
          <w:szCs w:val="20"/>
          <w:lang w:eastAsia="en-GB"/>
        </w:rPr>
        <w:t>·       </w:t>
      </w:r>
      <w:r w:rsidRPr="007C4B5A">
        <w:rPr>
          <w:rFonts w:ascii="Aptos" w:eastAsia="Times New Roman" w:hAnsi="Aptos" w:cs="Times New Roman"/>
          <w:b/>
          <w:bCs/>
          <w:color w:val="000000"/>
          <w:sz w:val="20"/>
          <w:szCs w:val="20"/>
          <w:lang w:eastAsia="en-GB"/>
        </w:rPr>
        <w:t>Quantitative data — summary effect sizes (main outcome)</w:t>
      </w:r>
    </w:p>
    <w:p w14:paraId="302AE628" w14:textId="77777777" w:rsidR="007C4B5A" w:rsidRPr="007C4B5A" w:rsidRDefault="007C4B5A" w:rsidP="007C4B5A">
      <w:pPr>
        <w:rPr>
          <w:rFonts w:ascii="Aptos" w:eastAsia="Times New Roman" w:hAnsi="Aptos" w:cs="Times New Roman"/>
          <w:color w:val="000000"/>
          <w:sz w:val="20"/>
          <w:szCs w:val="20"/>
          <w:lang w:eastAsia="en-GB"/>
        </w:rPr>
      </w:pPr>
      <w:r w:rsidRPr="007C4B5A">
        <w:rPr>
          <w:rFonts w:ascii="Aptos" w:eastAsia="Times New Roman" w:hAnsi="Aptos" w:cs="Times New Roman"/>
          <w:b/>
          <w:bCs/>
          <w:color w:val="000000"/>
          <w:sz w:val="20"/>
          <w:szCs w:val="20"/>
          <w:lang w:eastAsia="en-GB"/>
        </w:rPr>
        <w:t>Primary outcome:</w:t>
      </w:r>
      <w:r w:rsidRPr="007C4B5A">
        <w:rPr>
          <w:rFonts w:ascii="Aptos" w:eastAsia="Times New Roman" w:hAnsi="Aptos" w:cs="Times New Roman"/>
          <w:color w:val="000000"/>
          <w:sz w:val="20"/>
          <w:szCs w:val="20"/>
          <w:lang w:eastAsia="en-GB"/>
        </w:rPr>
        <w:t> % reduction in infarct volume</w:t>
      </w:r>
    </w:p>
    <w:tbl>
      <w:tblPr>
        <w:tblW w:w="99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5"/>
        <w:gridCol w:w="3240"/>
        <w:gridCol w:w="4320"/>
      </w:tblGrid>
      <w:tr w:rsidR="007C4B5A" w:rsidRPr="007C4B5A" w14:paraId="74D2A0B9" w14:textId="77777777">
        <w:tc>
          <w:tcPr>
            <w:tcW w:w="24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CC47CC" w14:textId="77777777" w:rsidR="007C4B5A" w:rsidRPr="007C4B5A" w:rsidRDefault="007C4B5A" w:rsidP="007C4B5A">
            <w:pPr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GB"/>
              </w:rPr>
            </w:pPr>
            <w:r w:rsidRPr="007C4B5A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24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EB50F3" w14:textId="77777777" w:rsidR="007C4B5A" w:rsidRPr="007C4B5A" w:rsidRDefault="007C4B5A" w:rsidP="007C4B5A">
            <w:pPr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GB"/>
              </w:rPr>
            </w:pPr>
            <w:r w:rsidRPr="007C4B5A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n-GB"/>
              </w:rPr>
              <w:t>Effect Estimate (95 % CI)</w:t>
            </w:r>
          </w:p>
        </w:tc>
        <w:tc>
          <w:tcPr>
            <w:tcW w:w="432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8D4D14" w14:textId="77777777" w:rsidR="007C4B5A" w:rsidRPr="007C4B5A" w:rsidRDefault="007C4B5A" w:rsidP="007C4B5A">
            <w:pPr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GB"/>
              </w:rPr>
            </w:pPr>
            <w:r w:rsidRPr="007C4B5A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n-GB"/>
              </w:rPr>
              <w:t>Notes</w:t>
            </w:r>
          </w:p>
        </w:tc>
      </w:tr>
      <w:tr w:rsidR="007C4B5A" w:rsidRPr="007C4B5A" w14:paraId="0A16B578" w14:textId="77777777">
        <w:tc>
          <w:tcPr>
            <w:tcW w:w="2425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6CDCB5" w14:textId="77777777" w:rsidR="007C4B5A" w:rsidRPr="007C4B5A" w:rsidRDefault="007C4B5A" w:rsidP="007C4B5A">
            <w:pPr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GB"/>
              </w:rPr>
            </w:pPr>
            <w:r w:rsidRPr="007C4B5A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GB"/>
              </w:rPr>
              <w:t>Original review</w:t>
            </w:r>
          </w:p>
        </w:tc>
        <w:tc>
          <w:tcPr>
            <w:tcW w:w="324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5BDD34" w14:textId="77777777" w:rsidR="007C4B5A" w:rsidRPr="007C4B5A" w:rsidRDefault="007C4B5A" w:rsidP="007C4B5A">
            <w:pPr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GB"/>
              </w:rPr>
            </w:pPr>
            <w:r w:rsidRPr="007C4B5A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GB"/>
              </w:rPr>
              <w:t>43.3 % (34.7 – 52.8)</w:t>
            </w:r>
          </w:p>
        </w:tc>
        <w:tc>
          <w:tcPr>
            <w:tcW w:w="432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41D860" w14:textId="77777777" w:rsidR="007C4B5A" w:rsidRPr="007C4B5A" w:rsidRDefault="007C4B5A" w:rsidP="007C4B5A">
            <w:pPr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GB"/>
              </w:rPr>
            </w:pPr>
            <w:r w:rsidRPr="007C4B5A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GB"/>
              </w:rPr>
              <w:t>Significant (p &lt; 0.0001)</w:t>
            </w:r>
          </w:p>
        </w:tc>
      </w:tr>
      <w:tr w:rsidR="007C4B5A" w:rsidRPr="007C4B5A" w14:paraId="5C3BE2CA" w14:textId="77777777">
        <w:tc>
          <w:tcPr>
            <w:tcW w:w="2425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3C60DC" w14:textId="77777777" w:rsidR="007C4B5A" w:rsidRPr="007C4B5A" w:rsidRDefault="007C4B5A" w:rsidP="007C4B5A">
            <w:pPr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GB"/>
              </w:rPr>
            </w:pPr>
            <w:r w:rsidRPr="007C4B5A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GB"/>
              </w:rPr>
              <w:t>Replication review</w:t>
            </w:r>
          </w:p>
        </w:tc>
        <w:tc>
          <w:tcPr>
            <w:tcW w:w="324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5CAE77" w14:textId="77777777" w:rsidR="007C4B5A" w:rsidRPr="007C4B5A" w:rsidRDefault="007C4B5A" w:rsidP="007C4B5A">
            <w:pPr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GB"/>
              </w:rPr>
            </w:pPr>
            <w:r w:rsidRPr="007C4B5A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GB"/>
              </w:rPr>
              <w:t>45.7 % (38.2 – 53.2)</w:t>
            </w:r>
          </w:p>
        </w:tc>
        <w:tc>
          <w:tcPr>
            <w:tcW w:w="432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9DDD33" w14:textId="77777777" w:rsidR="007C4B5A" w:rsidRPr="007C4B5A" w:rsidRDefault="007C4B5A" w:rsidP="007C4B5A">
            <w:pPr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GB"/>
              </w:rPr>
            </w:pPr>
            <w:r w:rsidRPr="007C4B5A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GB"/>
              </w:rPr>
              <w:t>I² = 87 %, p &lt; 0.0001</w:t>
            </w:r>
          </w:p>
        </w:tc>
      </w:tr>
      <w:tr w:rsidR="007C4B5A" w:rsidRPr="007C4B5A" w14:paraId="62592932" w14:textId="77777777">
        <w:tc>
          <w:tcPr>
            <w:tcW w:w="2425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784391" w14:textId="77777777" w:rsidR="007C4B5A" w:rsidRPr="007C4B5A" w:rsidRDefault="007C4B5A" w:rsidP="007C4B5A">
            <w:pPr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GB"/>
              </w:rPr>
            </w:pPr>
            <w:r w:rsidRPr="007C4B5A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GB"/>
              </w:rPr>
              <w:t>Effect Size Ratio (Replication/Original)</w:t>
            </w:r>
          </w:p>
        </w:tc>
        <w:tc>
          <w:tcPr>
            <w:tcW w:w="324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C4BF89" w14:textId="77777777" w:rsidR="007C4B5A" w:rsidRPr="007C4B5A" w:rsidRDefault="007C4B5A" w:rsidP="007C4B5A">
            <w:pPr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GB"/>
              </w:rPr>
            </w:pPr>
            <w:r w:rsidRPr="007C4B5A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GB"/>
              </w:rPr>
              <w:t>1.05 (95 % CI 0.78 – 1.34)</w:t>
            </w:r>
          </w:p>
        </w:tc>
        <w:tc>
          <w:tcPr>
            <w:tcW w:w="432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F4A48B" w14:textId="77777777" w:rsidR="007C4B5A" w:rsidRPr="007C4B5A" w:rsidRDefault="007C4B5A" w:rsidP="007C4B5A">
            <w:pPr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GB"/>
              </w:rPr>
            </w:pPr>
            <w:r w:rsidRPr="007C4B5A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GB"/>
              </w:rPr>
              <w:t>≈ 105 % of original estimate— high concordance</w:t>
            </w:r>
          </w:p>
        </w:tc>
      </w:tr>
    </w:tbl>
    <w:p w14:paraId="118E4A58" w14:textId="77777777" w:rsidR="007C4B5A" w:rsidRPr="007C4B5A" w:rsidRDefault="007C4B5A" w:rsidP="007C4B5A">
      <w:pPr>
        <w:rPr>
          <w:rFonts w:ascii="Aptos" w:eastAsia="Times New Roman" w:hAnsi="Aptos" w:cs="Times New Roman"/>
          <w:color w:val="000000"/>
          <w:sz w:val="20"/>
          <w:szCs w:val="20"/>
          <w:lang w:eastAsia="en-GB"/>
        </w:rPr>
      </w:pPr>
      <w:r w:rsidRPr="007C4B5A">
        <w:rPr>
          <w:rFonts w:ascii="Aptos" w:eastAsia="Times New Roman" w:hAnsi="Aptos" w:cs="Times New Roman"/>
          <w:color w:val="000000"/>
          <w:sz w:val="20"/>
          <w:szCs w:val="20"/>
          <w:lang w:eastAsia="en-GB"/>
        </w:rPr>
        <w:t> </w:t>
      </w:r>
    </w:p>
    <w:p w14:paraId="1AC6CA05" w14:textId="77777777" w:rsidR="007C4B5A" w:rsidRPr="007C4B5A" w:rsidRDefault="007C4B5A" w:rsidP="007C4B5A">
      <w:pPr>
        <w:ind w:hanging="360"/>
        <w:rPr>
          <w:rFonts w:ascii="Aptos" w:eastAsia="Times New Roman" w:hAnsi="Aptos" w:cs="Times New Roman"/>
          <w:color w:val="000000"/>
          <w:sz w:val="20"/>
          <w:szCs w:val="20"/>
          <w:lang w:eastAsia="en-GB"/>
        </w:rPr>
      </w:pPr>
      <w:r w:rsidRPr="007C4B5A">
        <w:rPr>
          <w:rFonts w:ascii="Aptos" w:eastAsia="Times New Roman" w:hAnsi="Aptos" w:cs="Times New Roman"/>
          <w:color w:val="000000"/>
          <w:sz w:val="20"/>
          <w:szCs w:val="20"/>
          <w:lang w:eastAsia="en-GB"/>
        </w:rPr>
        <w:t>·       </w:t>
      </w:r>
      <w:r w:rsidRPr="007C4B5A">
        <w:rPr>
          <w:rFonts w:ascii="Aptos" w:eastAsia="Times New Roman" w:hAnsi="Aptos" w:cs="Times New Roman"/>
          <w:b/>
          <w:bCs/>
          <w:color w:val="000000"/>
          <w:sz w:val="20"/>
          <w:szCs w:val="20"/>
          <w:lang w:eastAsia="en-GB"/>
        </w:rPr>
        <w:t>Risk of Bias / Study Quality data</w:t>
      </w:r>
    </w:p>
    <w:tbl>
      <w:tblPr>
        <w:tblW w:w="1016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45"/>
        <w:gridCol w:w="1529"/>
        <w:gridCol w:w="2337"/>
        <w:gridCol w:w="3154"/>
      </w:tblGrid>
      <w:tr w:rsidR="007C4B5A" w:rsidRPr="007C4B5A" w14:paraId="063D48B6" w14:textId="77777777">
        <w:tc>
          <w:tcPr>
            <w:tcW w:w="31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40D032" w14:textId="77777777" w:rsidR="007C4B5A" w:rsidRPr="007C4B5A" w:rsidRDefault="007C4B5A" w:rsidP="007C4B5A">
            <w:pPr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GB"/>
              </w:rPr>
            </w:pPr>
            <w:r w:rsidRPr="007C4B5A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n-GB"/>
              </w:rPr>
              <w:t>Metric</w:t>
            </w:r>
          </w:p>
        </w:tc>
        <w:tc>
          <w:tcPr>
            <w:tcW w:w="1529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7FF8B6" w14:textId="77777777" w:rsidR="007C4B5A" w:rsidRPr="007C4B5A" w:rsidRDefault="007C4B5A" w:rsidP="007C4B5A">
            <w:pPr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GB"/>
              </w:rPr>
            </w:pPr>
            <w:r w:rsidRPr="007C4B5A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n-GB"/>
              </w:rPr>
              <w:t>Original</w:t>
            </w:r>
          </w:p>
        </w:tc>
        <w:tc>
          <w:tcPr>
            <w:tcW w:w="2337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754333" w14:textId="77777777" w:rsidR="007C4B5A" w:rsidRPr="007C4B5A" w:rsidRDefault="007C4B5A" w:rsidP="007C4B5A">
            <w:pPr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GB"/>
              </w:rPr>
            </w:pPr>
            <w:r w:rsidRPr="007C4B5A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n-GB"/>
              </w:rPr>
              <w:t>Replication</w:t>
            </w:r>
          </w:p>
        </w:tc>
        <w:tc>
          <w:tcPr>
            <w:tcW w:w="315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9FB05B" w14:textId="77777777" w:rsidR="007C4B5A" w:rsidRPr="007C4B5A" w:rsidRDefault="007C4B5A" w:rsidP="007C4B5A">
            <w:pPr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GB"/>
              </w:rPr>
            </w:pPr>
            <w:r w:rsidRPr="007C4B5A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n-GB"/>
              </w:rPr>
              <w:t>Agreement</w:t>
            </w:r>
          </w:p>
        </w:tc>
      </w:tr>
      <w:tr w:rsidR="007C4B5A" w:rsidRPr="007C4B5A" w14:paraId="11967220" w14:textId="77777777">
        <w:tc>
          <w:tcPr>
            <w:tcW w:w="3145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1B23B0" w14:textId="77777777" w:rsidR="007C4B5A" w:rsidRPr="007C4B5A" w:rsidRDefault="007C4B5A" w:rsidP="007C4B5A">
            <w:pPr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GB"/>
              </w:rPr>
            </w:pPr>
            <w:r w:rsidRPr="007C4B5A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GB"/>
              </w:rPr>
              <w:t>Median CAMARADES score</w:t>
            </w:r>
          </w:p>
        </w:tc>
        <w:tc>
          <w:tcPr>
            <w:tcW w:w="152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351245" w14:textId="77777777" w:rsidR="007C4B5A" w:rsidRPr="007C4B5A" w:rsidRDefault="007C4B5A" w:rsidP="007C4B5A">
            <w:pPr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GB"/>
              </w:rPr>
            </w:pPr>
            <w:r w:rsidRPr="007C4B5A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GB"/>
              </w:rPr>
              <w:t>5</w:t>
            </w:r>
          </w:p>
        </w:tc>
        <w:tc>
          <w:tcPr>
            <w:tcW w:w="2337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0ABA28" w14:textId="77777777" w:rsidR="007C4B5A" w:rsidRPr="007C4B5A" w:rsidRDefault="007C4B5A" w:rsidP="007C4B5A">
            <w:pPr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GB"/>
              </w:rPr>
            </w:pPr>
            <w:r w:rsidRPr="007C4B5A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GB"/>
              </w:rPr>
              <w:t>5</w:t>
            </w:r>
          </w:p>
        </w:tc>
        <w:tc>
          <w:tcPr>
            <w:tcW w:w="315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946940" w14:textId="77777777" w:rsidR="007C4B5A" w:rsidRPr="007C4B5A" w:rsidRDefault="007C4B5A" w:rsidP="007C4B5A">
            <w:pPr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GB"/>
              </w:rPr>
            </w:pPr>
            <w:r w:rsidRPr="007C4B5A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GB"/>
              </w:rPr>
              <w:t>Identical</w:t>
            </w:r>
          </w:p>
        </w:tc>
      </w:tr>
      <w:tr w:rsidR="007C4B5A" w:rsidRPr="007C4B5A" w14:paraId="56E25948" w14:textId="77777777">
        <w:tc>
          <w:tcPr>
            <w:tcW w:w="3145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A5001A" w14:textId="77777777" w:rsidR="007C4B5A" w:rsidRPr="007C4B5A" w:rsidRDefault="007C4B5A" w:rsidP="007C4B5A">
            <w:pPr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GB"/>
              </w:rPr>
            </w:pPr>
            <w:r w:rsidRPr="007C4B5A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GB"/>
              </w:rPr>
              <w:t>Items assessed</w:t>
            </w:r>
            <w:r w:rsidRPr="007C4B5A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GB"/>
              </w:rPr>
              <w:br/>
              <w:t>(8 studies × 10 items = 80)</w:t>
            </w:r>
          </w:p>
        </w:tc>
        <w:tc>
          <w:tcPr>
            <w:tcW w:w="152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01D469" w14:textId="77777777" w:rsidR="007C4B5A" w:rsidRPr="007C4B5A" w:rsidRDefault="007C4B5A" w:rsidP="007C4B5A">
            <w:pPr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GB"/>
              </w:rPr>
            </w:pPr>
            <w:r w:rsidRPr="007C4B5A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GB"/>
              </w:rPr>
              <w:t>80</w:t>
            </w:r>
          </w:p>
        </w:tc>
        <w:tc>
          <w:tcPr>
            <w:tcW w:w="2337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3EC0B8" w14:textId="77777777" w:rsidR="007C4B5A" w:rsidRPr="007C4B5A" w:rsidRDefault="007C4B5A" w:rsidP="007C4B5A">
            <w:pPr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GB"/>
              </w:rPr>
            </w:pPr>
            <w:r w:rsidRPr="007C4B5A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GB"/>
              </w:rPr>
              <w:t>80</w:t>
            </w:r>
          </w:p>
        </w:tc>
        <w:tc>
          <w:tcPr>
            <w:tcW w:w="315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74475C" w14:textId="77777777" w:rsidR="007C4B5A" w:rsidRPr="007C4B5A" w:rsidRDefault="007C4B5A" w:rsidP="007C4B5A">
            <w:pPr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GB"/>
              </w:rPr>
            </w:pPr>
            <w:r w:rsidRPr="007C4B5A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GB"/>
              </w:rPr>
              <w:t>79 identical</w:t>
            </w:r>
            <w:r w:rsidRPr="007C4B5A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GB"/>
              </w:rPr>
              <w:br/>
              <w:t>(98.8 % agreement) (κ ≈ 0.95)</w:t>
            </w:r>
          </w:p>
        </w:tc>
      </w:tr>
      <w:tr w:rsidR="007C4B5A" w:rsidRPr="007C4B5A" w14:paraId="5AA60F3A" w14:textId="77777777">
        <w:tc>
          <w:tcPr>
            <w:tcW w:w="3145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87F639" w14:textId="77777777" w:rsidR="007C4B5A" w:rsidRPr="007C4B5A" w:rsidRDefault="007C4B5A" w:rsidP="007C4B5A">
            <w:pPr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GB"/>
              </w:rPr>
            </w:pPr>
            <w:r w:rsidRPr="007C4B5A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GB"/>
              </w:rPr>
              <w:t>STAIR criteria agreement</w:t>
            </w:r>
          </w:p>
        </w:tc>
        <w:tc>
          <w:tcPr>
            <w:tcW w:w="152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FDC518" w14:textId="77777777" w:rsidR="007C4B5A" w:rsidRPr="007C4B5A" w:rsidRDefault="007C4B5A" w:rsidP="007C4B5A">
            <w:pPr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GB"/>
              </w:rPr>
            </w:pPr>
            <w:r w:rsidRPr="007C4B5A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GB"/>
              </w:rPr>
              <w:t>9/9 criteria</w:t>
            </w:r>
          </w:p>
        </w:tc>
        <w:tc>
          <w:tcPr>
            <w:tcW w:w="2337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7F0222" w14:textId="77777777" w:rsidR="007C4B5A" w:rsidRPr="007C4B5A" w:rsidRDefault="007C4B5A" w:rsidP="007C4B5A">
            <w:pPr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GB"/>
              </w:rPr>
            </w:pPr>
            <w:r w:rsidRPr="007C4B5A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GB"/>
              </w:rPr>
              <w:t>9/9 criteria</w:t>
            </w:r>
          </w:p>
        </w:tc>
        <w:tc>
          <w:tcPr>
            <w:tcW w:w="315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81B915" w14:textId="77777777" w:rsidR="007C4B5A" w:rsidRPr="007C4B5A" w:rsidRDefault="007C4B5A" w:rsidP="007C4B5A">
            <w:pPr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GB"/>
              </w:rPr>
            </w:pPr>
            <w:r w:rsidRPr="007C4B5A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GB"/>
              </w:rPr>
              <w:t>100 % replication</w:t>
            </w:r>
          </w:p>
        </w:tc>
      </w:tr>
    </w:tbl>
    <w:p w14:paraId="2FA3118B" w14:textId="77777777" w:rsidR="007C4B5A" w:rsidRPr="007C4B5A" w:rsidRDefault="007C4B5A" w:rsidP="007C4B5A">
      <w:pPr>
        <w:rPr>
          <w:rFonts w:ascii="Times New Roman" w:eastAsia="Times New Roman" w:hAnsi="Times New Roman" w:cs="Times New Roman"/>
          <w:lang w:eastAsia="en-GB"/>
        </w:rPr>
      </w:pPr>
    </w:p>
    <w:p w14:paraId="3FB8D328" w14:textId="77777777" w:rsidR="002A79C6" w:rsidRDefault="002A79C6"/>
    <w:sectPr w:rsidR="002A79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">
    <w:altName w:val="Segoe UI Historic"/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B5A"/>
    <w:rsid w:val="00033AEB"/>
    <w:rsid w:val="00041F24"/>
    <w:rsid w:val="00047356"/>
    <w:rsid w:val="00061500"/>
    <w:rsid w:val="000E3193"/>
    <w:rsid w:val="00131FD1"/>
    <w:rsid w:val="0016689D"/>
    <w:rsid w:val="002A79C6"/>
    <w:rsid w:val="00305DB6"/>
    <w:rsid w:val="003E39D0"/>
    <w:rsid w:val="004569B6"/>
    <w:rsid w:val="0046354F"/>
    <w:rsid w:val="00472376"/>
    <w:rsid w:val="004C5191"/>
    <w:rsid w:val="004D21E5"/>
    <w:rsid w:val="004F1655"/>
    <w:rsid w:val="0052567D"/>
    <w:rsid w:val="0061464A"/>
    <w:rsid w:val="006265CB"/>
    <w:rsid w:val="00640596"/>
    <w:rsid w:val="006748E6"/>
    <w:rsid w:val="00687CCC"/>
    <w:rsid w:val="00774B13"/>
    <w:rsid w:val="00792E7F"/>
    <w:rsid w:val="007B4E62"/>
    <w:rsid w:val="007C4B5A"/>
    <w:rsid w:val="007D0F01"/>
    <w:rsid w:val="008C2D78"/>
    <w:rsid w:val="009206B7"/>
    <w:rsid w:val="009C0DA4"/>
    <w:rsid w:val="009F5938"/>
    <w:rsid w:val="00A05F00"/>
    <w:rsid w:val="00A17DEB"/>
    <w:rsid w:val="00A5779C"/>
    <w:rsid w:val="00AE6AB6"/>
    <w:rsid w:val="00B801CB"/>
    <w:rsid w:val="00C1384F"/>
    <w:rsid w:val="00C83310"/>
    <w:rsid w:val="00CB3194"/>
    <w:rsid w:val="00D63A26"/>
    <w:rsid w:val="00DA1949"/>
    <w:rsid w:val="00DD5AB7"/>
    <w:rsid w:val="00ED647D"/>
    <w:rsid w:val="00EE31CC"/>
    <w:rsid w:val="00EE7405"/>
    <w:rsid w:val="00EE7900"/>
    <w:rsid w:val="00F30699"/>
    <w:rsid w:val="00F80EA1"/>
    <w:rsid w:val="00F92756"/>
    <w:rsid w:val="00FB1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9DEBA0"/>
  <w15:chartTrackingRefBased/>
  <w15:docId w15:val="{31FF93D0-7797-8943-8977-C4563C7AD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rsid w:val="00AE6AB6"/>
    <w:pPr>
      <w:keepNext/>
      <w:keepLines/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before="260" w:line="263" w:lineRule="auto"/>
      <w:outlineLvl w:val="0"/>
    </w:pPr>
    <w:rPr>
      <w:rFonts w:ascii="Arial" w:eastAsia="Times New Roman" w:hAnsi="Arial" w:cs="Palatino"/>
      <w:b/>
      <w:sz w:val="36"/>
      <w:szCs w:val="20"/>
      <w:lang w:eastAsia="en-GB"/>
    </w:rPr>
  </w:style>
  <w:style w:type="paragraph" w:styleId="Heading2">
    <w:name w:val="heading 2"/>
    <w:link w:val="Heading2Char"/>
    <w:uiPriority w:val="9"/>
    <w:unhideWhenUsed/>
    <w:qFormat/>
    <w:rsid w:val="00AE6AB6"/>
    <w:pPr>
      <w:keepNext/>
      <w:keepLines/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before="260" w:line="263" w:lineRule="auto"/>
      <w:outlineLvl w:val="1"/>
    </w:pPr>
    <w:rPr>
      <w:rFonts w:ascii="Arial" w:eastAsia="Times New Roman" w:hAnsi="Arial" w:cs="Palatino"/>
      <w:b/>
      <w:sz w:val="26"/>
      <w:szCs w:val="20"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AB6"/>
    <w:pPr>
      <w:keepNext/>
      <w:keepLines/>
      <w:widowControl w:val="0"/>
      <w:spacing w:before="40"/>
      <w:outlineLvl w:val="2"/>
    </w:pPr>
    <w:rPr>
      <w:rFonts w:eastAsiaTheme="majorEastAsia" w:cstheme="majorBidi"/>
      <w:b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AB6"/>
    <w:pPr>
      <w:keepNext/>
      <w:keepLines/>
      <w:widowControl w:val="0"/>
      <w:spacing w:before="40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B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B5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B5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B5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B5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AB6"/>
    <w:rPr>
      <w:rFonts w:ascii="Arial" w:eastAsia="Times New Roman" w:hAnsi="Arial" w:cs="Palatino"/>
      <w:b/>
      <w:sz w:val="36"/>
      <w:szCs w:val="2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AE6AB6"/>
    <w:rPr>
      <w:rFonts w:ascii="Arial" w:eastAsia="Times New Roman" w:hAnsi="Arial" w:cs="Palatino"/>
      <w:b/>
      <w:sz w:val="26"/>
      <w:szCs w:val="20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AB6"/>
    <w:rPr>
      <w:rFonts w:eastAsiaTheme="majorEastAsia" w:cstheme="majorBidi"/>
      <w:b/>
      <w:color w:val="0A2F40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AB6"/>
    <w:rPr>
      <w:rFonts w:eastAsiaTheme="majorEastAsia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B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B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B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B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B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B5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B5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B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B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B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B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B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B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B5A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7C4B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138</Words>
  <Characters>791</Characters>
  <Application>Microsoft Office Word</Application>
  <DocSecurity>0</DocSecurity>
  <Lines>6</Lines>
  <Paragraphs>1</Paragraphs>
  <ScaleCrop>false</ScaleCrop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Fiona Ramage</dc:creator>
  <cp:keywords/>
  <dc:description/>
  <cp:lastModifiedBy>Fiona Ramage</cp:lastModifiedBy>
  <cp:revision>1</cp:revision>
  <dcterms:created xsi:type="dcterms:W3CDTF">2025-11-10T15:36:00Z</dcterms:created>
  <dcterms:modified xsi:type="dcterms:W3CDTF">2025-11-10T15:37:00Z</dcterms:modified>
</cp:coreProperties>
</file>