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EE1" w:rsidRDefault="00D47CF0" w14:paraId="00000001" w14:textId="77777777">
      <w:pPr>
        <w:pStyle w:val="Heading1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Documento de visão</w:t>
      </w:r>
    </w:p>
    <w:p w:rsidR="00B23EE1" w:rsidRDefault="00B23EE1" w14:paraId="00000002" w14:textId="77777777">
      <w:pPr>
        <w:pStyle w:val="Normal0"/>
      </w:pPr>
    </w:p>
    <w:p w:rsidR="00B23EE1" w:rsidRDefault="00D47CF0" w14:paraId="00000003" w14:textId="77777777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 Introdução</w:t>
      </w:r>
    </w:p>
    <w:p w:rsidR="00B23EE1" w:rsidRDefault="00B23EE1" w14:paraId="00000004" w14:textId="77777777">
      <w:pPr>
        <w:pStyle w:val="Normal0"/>
      </w:pPr>
    </w:p>
    <w:p w:rsidR="00B23EE1" w:rsidRDefault="00D47CF0" w14:paraId="00000005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A finalidade desse documento é apresentar o projeto Solow, um software idealizado e desenvolvido por Ana Beatriz Chaves Cardoso da Silva, Anabell Roanes Rodrigues de Amorim, Guilherme Fiorelli Braz Rodrigues, Jean Vitor da Silva Aredo, Natália Jesus Barbosa Cruzeiro e Raquel Pereira de Souza, graduandos de Engenharia de Software da Universidade Católica de Brasília e representantes do grupo Tóquio. </w:t>
      </w:r>
    </w:p>
    <w:p w:rsidR="00B23EE1" w:rsidRDefault="00D47CF0" w14:paraId="00000006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O sistema aqui apresentado é um software </w:t>
      </w:r>
      <w:r>
        <w:rPr>
          <w:rFonts w:ascii="Times New Roman" w:hAnsi="Times New Roman" w:eastAsia="Times New Roman" w:cs="Times New Roman"/>
        </w:rPr>
        <w:t>multi cliente</w:t>
      </w:r>
      <w:r>
        <w:rPr>
          <w:rFonts w:ascii="Times New Roman" w:hAnsi="Times New Roman" w:eastAsia="Times New Roman" w:cs="Times New Roman"/>
          <w:color w:val="000000"/>
        </w:rPr>
        <w:t xml:space="preserve"> para o mercado financeiro/empresarial com objetivos lucrativos e potencial de crescimento a longo prazo.</w:t>
      </w:r>
    </w:p>
    <w:p w:rsidR="00B23EE1" w:rsidRDefault="00B23EE1" w14:paraId="00000007" w14:textId="77777777">
      <w:pPr>
        <w:pStyle w:val="Normal0"/>
      </w:pPr>
    </w:p>
    <w:p w:rsidR="00B23EE1" w:rsidRDefault="00D47CF0" w14:paraId="00000008" w14:textId="77777777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 Declaração do problema</w:t>
      </w:r>
    </w:p>
    <w:p w:rsidR="00B23EE1" w:rsidRDefault="00B23EE1" w14:paraId="00000009" w14:textId="77777777">
      <w:pPr>
        <w:pStyle w:val="Normal0"/>
        <w:rPr>
          <w:i/>
          <w:color w:val="0000FF"/>
          <w:sz w:val="22"/>
          <w:szCs w:val="22"/>
        </w:rPr>
      </w:pPr>
    </w:p>
    <w:tbl>
      <w:tblPr>
        <w:tblStyle w:val="a"/>
        <w:tblW w:w="87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5527"/>
      </w:tblGrid>
      <w:tr w:rsidR="00B23EE1" w14:paraId="6057AEF1" w14:textId="77777777">
        <w:trPr>
          <w:trHeight w:val="769"/>
        </w:trPr>
        <w:tc>
          <w:tcPr>
            <w:tcW w:w="319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A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O problema</w:t>
            </w:r>
          </w:p>
        </w:tc>
        <w:tc>
          <w:tcPr>
            <w:tcW w:w="552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B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 dificuldade de empreendedores em lidarem com a gestão   financeira de maneira inteligente.</w:t>
            </w:r>
          </w:p>
        </w:tc>
      </w:tr>
      <w:tr w:rsidR="00B23EE1" w14:paraId="0110E516" w14:textId="77777777">
        <w:trPr>
          <w:trHeight w:val="374"/>
        </w:trPr>
        <w:tc>
          <w:tcPr>
            <w:tcW w:w="319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C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afeta</w:t>
            </w:r>
          </w:p>
        </w:tc>
        <w:tc>
          <w:tcPr>
            <w:tcW w:w="552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D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Os empresários.</w:t>
            </w:r>
          </w:p>
        </w:tc>
      </w:tr>
      <w:tr w:rsidR="00B23EE1" w14:paraId="2A6D7894" w14:textId="77777777">
        <w:trPr>
          <w:trHeight w:val="394"/>
        </w:trPr>
        <w:tc>
          <w:tcPr>
            <w:tcW w:w="319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E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cujo impacto é</w:t>
            </w:r>
          </w:p>
        </w:tc>
        <w:tc>
          <w:tcPr>
            <w:tcW w:w="552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0F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O aumento crescente de empresas falidas por dívidas.</w:t>
            </w:r>
          </w:p>
        </w:tc>
      </w:tr>
      <w:tr w:rsidR="00B23EE1" w14:paraId="57FA1888" w14:textId="77777777">
        <w:trPr>
          <w:trHeight w:val="748"/>
        </w:trPr>
        <w:tc>
          <w:tcPr>
            <w:tcW w:w="319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0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uma solução de sucesso deveria</w:t>
            </w:r>
          </w:p>
        </w:tc>
        <w:tc>
          <w:tcPr>
            <w:tcW w:w="552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1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Oferecer uma visão clara dos processos referente ao gerenciamento financeiro e oportunidade de crescimento.</w:t>
            </w:r>
          </w:p>
        </w:tc>
      </w:tr>
    </w:tbl>
    <w:p w:rsidR="00B23EE1" w:rsidRDefault="00B23EE1" w14:paraId="00000012" w14:textId="77777777">
      <w:pPr>
        <w:pStyle w:val="Normal0"/>
        <w:rPr>
          <w:b/>
        </w:rPr>
      </w:pPr>
    </w:p>
    <w:p w:rsidR="00B23EE1" w:rsidRDefault="00D47CF0" w14:paraId="00000013" w14:textId="77777777">
      <w:pPr>
        <w:pStyle w:val="Heading2"/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3. Contexto de negócio</w:t>
      </w:r>
    </w:p>
    <w:p w:rsidR="00B23EE1" w:rsidRDefault="00D47CF0" w14:paraId="00000014" w14:textId="77777777">
      <w:pPr>
        <w:pStyle w:val="Normal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ideia do Solow surge do olhar atento para a dificuldade dos empreendedores em administrar a parte financeira de suas empresas. Assim, para auxiliar nesse problema, o Solow oferece atividades de gestão financeira, entre elas: monitoramento de fluxo de caixa, notificação quanto ao excesso de gastos, apresentação de demonstrativos e outros.</w:t>
      </w:r>
    </w:p>
    <w:p w:rsidR="00B23EE1" w:rsidRDefault="00D47CF0" w14:paraId="00000015" w14:textId="54648069">
      <w:pPr>
        <w:pStyle w:val="Normal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07810DF0" w:rsidR="00D47CF0">
        <w:rPr>
          <w:rFonts w:ascii="Times New Roman" w:hAnsi="Times New Roman" w:eastAsia="Times New Roman" w:cs="Times New Roman"/>
        </w:rPr>
        <w:t xml:space="preserve">A falta de conhecimento sobre gestão financeira e empresarial pode ter consequências graves para uma empresa, ocasionando diversos problemas, como: falta de lucro, falta de capital, endividamento e entre </w:t>
      </w:r>
      <w:r w:rsidRPr="07810DF0" w:rsidR="00D47CF0">
        <w:rPr>
          <w:rFonts w:ascii="Times New Roman" w:hAnsi="Times New Roman" w:eastAsia="Times New Roman" w:cs="Times New Roman"/>
        </w:rPr>
        <w:t>outros.</w:t>
      </w:r>
      <w:r w:rsidRPr="07810DF0" w:rsidR="0C00AA32">
        <w:rPr>
          <w:rFonts w:ascii="Times New Roman" w:hAnsi="Times New Roman" w:eastAsia="Times New Roman" w:cs="Times New Roman"/>
        </w:rPr>
        <w:t xml:space="preserve"> </w:t>
      </w:r>
      <w:r w:rsidRPr="07810DF0" w:rsidR="00D47CF0">
        <w:rPr>
          <w:rFonts w:ascii="Times New Roman" w:hAnsi="Times New Roman" w:eastAsia="Times New Roman" w:cs="Times New Roman"/>
        </w:rPr>
        <w:t>De</w:t>
      </w:r>
      <w:r w:rsidRPr="07810DF0" w:rsidR="00D47CF0">
        <w:rPr>
          <w:rFonts w:ascii="Times New Roman" w:hAnsi="Times New Roman" w:eastAsia="Times New Roman" w:cs="Times New Roman"/>
        </w:rPr>
        <w:t xml:space="preserve"> acordo com a Fundação Getúlio Vargas (FGV), aproximadamente 3,2 milhões de empresas no Brasil enfrentam dificuldades na administração financeira. </w:t>
      </w:r>
    </w:p>
    <w:p w:rsidR="00B23EE1" w:rsidRDefault="00D47CF0" w14:paraId="00000016" w14:textId="77777777">
      <w:pPr>
        <w:pStyle w:val="Normal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Diante dessa dificuldade na gestão financeira, algumas empresas recorrem à terceirização do setor administrativo e financeiro, usando softwares de gestão como Omie, Conta Azul e Celero.</w:t>
      </w:r>
    </w:p>
    <w:p w:rsidR="00B23EE1" w:rsidRDefault="00D47CF0" w14:paraId="00000017" w14:textId="77777777">
      <w:pPr>
        <w:pStyle w:val="Normal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Apesar de ser um serviço pago, o Solow possui diferenciais. O gestor possui acesso total a todas as informações e consegue visualizar com facilidade o cenário a qual a empresa se encontra. </w:t>
      </w:r>
    </w:p>
    <w:p w:rsidR="00B23EE1" w:rsidRDefault="00B23EE1" w14:paraId="00000018" w14:textId="77777777">
      <w:pPr>
        <w:pStyle w:val="Normal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w:rsidR="00B23EE1" w:rsidRDefault="00D47CF0" w14:paraId="00000019" w14:textId="77777777">
      <w:pPr>
        <w:pStyle w:val="Heading2"/>
        <w:spacing w:line="360" w:lineRule="auto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4. Declaração da visão do software</w:t>
      </w:r>
    </w:p>
    <w:tbl>
      <w:tblPr>
        <w:tblStyle w:val="a0"/>
        <w:tblW w:w="849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6945"/>
      </w:tblGrid>
      <w:tr w:rsidR="00B23EE1" w14:paraId="0570F3CB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A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Para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B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Empresários em diferentes tamanhos de negócios.</w:t>
            </w:r>
          </w:p>
        </w:tc>
      </w:tr>
      <w:tr w:rsidR="00B23EE1" w14:paraId="78C18737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C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D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Possuem dificuldade na gestão financeira.</w:t>
            </w:r>
          </w:p>
        </w:tc>
      </w:tr>
      <w:tr w:rsidR="00B23EE1" w14:paraId="008C2E9D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E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O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1F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Solow.</w:t>
            </w:r>
          </w:p>
        </w:tc>
      </w:tr>
      <w:tr w:rsidR="00B23EE1" w14:paraId="1E88CFAD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0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É um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1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Aplicativo Desktop</w:t>
            </w:r>
          </w:p>
        </w:tc>
      </w:tr>
      <w:tr w:rsidR="00B23EE1" w14:paraId="2E3E3FAC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2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3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Facilita o gerenciamento de recursos</w:t>
            </w:r>
            <w:r>
              <w:rPr>
                <w:rFonts w:ascii="Times New Roman" w:hAnsi="Times New Roman" w:eastAsia="Times New Roman" w:cs="Times New Roman"/>
              </w:rPr>
              <w:t xml:space="preserve"> financeiros</w:t>
            </w:r>
          </w:p>
        </w:tc>
      </w:tr>
      <w:tr w:rsidR="00B23EE1" w14:paraId="1D997A57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4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Diferente de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5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bookmarkStart w:name="_heading=h.gjdgxs" w:colFirst="0" w:colLast="0" w:id="0"/>
            <w:bookmarkEnd w:id="0"/>
            <w:r>
              <w:rPr>
                <w:rFonts w:ascii="Times New Roman" w:hAnsi="Times New Roman" w:eastAsia="Times New Roman" w:cs="Times New Roman"/>
                <w:color w:val="000000"/>
              </w:rPr>
              <w:t>Um template de planilhas</w:t>
            </w:r>
          </w:p>
        </w:tc>
      </w:tr>
      <w:tr w:rsidR="00B23EE1" w14:paraId="4C4A8610" w14:textId="77777777">
        <w:tc>
          <w:tcPr>
            <w:tcW w:w="1552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6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Nosso produto</w:t>
            </w:r>
          </w:p>
        </w:tc>
        <w:tc>
          <w:tcPr>
            <w:tcW w:w="694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27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Oferece auxílio com demonstrativos, notificação de gastos excedentes e monitoramento do fluxo de caixa.</w:t>
            </w:r>
          </w:p>
        </w:tc>
      </w:tr>
    </w:tbl>
    <w:p w:rsidR="00B23EE1" w:rsidRDefault="00B23EE1" w14:paraId="00000028" w14:textId="77777777">
      <w:pPr>
        <w:pStyle w:val="Normal0"/>
        <w:spacing w:line="360" w:lineRule="auto"/>
        <w:rPr>
          <w:rFonts w:ascii="Times New Roman" w:hAnsi="Times New Roman" w:eastAsia="Times New Roman" w:cs="Times New Roman"/>
        </w:rPr>
      </w:pPr>
    </w:p>
    <w:p w:rsidR="00B23EE1" w:rsidRDefault="00D47CF0" w14:paraId="00000029" w14:textId="77777777">
      <w:pPr>
        <w:pStyle w:val="Heading2"/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5. Visão geral do produto</w:t>
      </w:r>
    </w:p>
    <w:p w:rsidR="00B23EE1" w:rsidRDefault="00D47CF0" w14:paraId="0000002A" w14:textId="77777777">
      <w:pPr>
        <w:pStyle w:val="Heading3"/>
        <w:spacing w:line="360" w:lineRule="auto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5.1 Necessidades e Funcionalidades</w:t>
      </w:r>
    </w:p>
    <w:tbl>
      <w:tblPr>
        <w:tblStyle w:val="a1"/>
        <w:tblpPr w:leftFromText="180" w:rightFromText="180" w:topFromText="180" w:bottomFromText="180" w:vertAnchor="text"/>
        <w:tblW w:w="850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496"/>
        <w:gridCol w:w="3197"/>
        <w:gridCol w:w="1405"/>
        <w:gridCol w:w="1405"/>
      </w:tblGrid>
      <w:tr w:rsidR="00B23EE1" w14:paraId="1DC9B60D" w14:textId="77777777">
        <w:tc>
          <w:tcPr>
            <w:tcW w:w="249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2B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Necessidade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2C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Funcionalidade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2D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Prioridade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2E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Responsável</w:t>
            </w:r>
          </w:p>
        </w:tc>
      </w:tr>
      <w:tr w:rsidR="00B23EE1" w14:paraId="430F8F56" w14:textId="77777777">
        <w:trPr>
          <w:trHeight w:val="330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2F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Habilitação de Conta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30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Cadastrar conta. 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3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2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B23EE1" w:rsidRDefault="00B23EE1" w14:paraId="0000003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B23EE1" w:rsidRDefault="00D47CF0" w14:paraId="00000034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Jean Vitor</w:t>
            </w:r>
          </w:p>
          <w:p w:rsidR="00B23EE1" w:rsidRDefault="00B23EE1" w14:paraId="00000035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B23EE1" w:rsidRDefault="00B23EE1" w14:paraId="00000036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7D643A78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7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38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Criar usuários da conta.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39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A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0C423277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B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3C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Realizar login. 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3D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E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4D8570CA" w14:textId="77777777">
        <w:trPr>
          <w:trHeight w:val="902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3F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40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Estabelecer restrições conforme   a necessidade de cada perfil.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42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4584831E" w14:textId="77777777">
        <w:trPr>
          <w:trHeight w:val="555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Configurações de perfil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44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Atualizar dados do perfil.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5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6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Ana Beatriz</w:t>
            </w:r>
          </w:p>
        </w:tc>
      </w:tr>
      <w:tr w:rsidR="00B23EE1" w14:paraId="28163E00" w14:textId="77777777">
        <w:trPr>
          <w:trHeight w:val="51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47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48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Gerenciar usuários.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9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4A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68D006D3" w14:textId="77777777">
        <w:trPr>
          <w:trHeight w:val="632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4B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4C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Excluir conta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4D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  <w:p w:rsidR="00B23EE1" w:rsidRDefault="00B23EE1" w14:paraId="0000004E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4F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67440DC0" w14:textId="77777777">
        <w:trPr>
          <w:trHeight w:val="330"/>
        </w:trPr>
        <w:tc>
          <w:tcPr>
            <w:tcW w:w="249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50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Gerenciamento de Usuários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51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Excluir usuário da conta.</w:t>
            </w:r>
          </w:p>
          <w:p w:rsidR="00B23EE1" w:rsidRDefault="00D47CF0" w14:paraId="00000052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Editar usuário da conta.</w:t>
            </w:r>
          </w:p>
          <w:p w:rsidR="00B23EE1" w:rsidRDefault="00D47CF0" w14:paraId="00000053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Cadastrar usuário na conta.</w:t>
            </w:r>
          </w:p>
          <w:p w:rsidR="00B23EE1" w:rsidRDefault="00D47CF0" w14:paraId="00000054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Buscar usuário na conta.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55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  <w:p w:rsidR="00B23EE1" w:rsidRDefault="00D47CF0" w14:paraId="00000056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  <w:p w:rsidR="00B23EE1" w:rsidRDefault="00D47CF0" w14:paraId="00000057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  <w:p w:rsidR="00B23EE1" w:rsidRDefault="00D47CF0" w14:paraId="00000058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59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Ana Beatriz</w:t>
            </w:r>
          </w:p>
        </w:tc>
      </w:tr>
      <w:tr w:rsidR="00B23EE1" w14:paraId="4EB81E06" w14:textId="77777777">
        <w:trPr>
          <w:trHeight w:val="330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5A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</w:p>
          <w:p w:rsidR="00B23EE1" w:rsidRDefault="00D47CF0" w14:paraId="0000005B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Notificações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5C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Notificar excesso de gasto.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5D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5E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B23EE1" w:rsidRDefault="00D47CF0" w14:paraId="0000005F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Anabell</w:t>
            </w:r>
          </w:p>
          <w:p w:rsidR="00B23EE1" w:rsidRDefault="00B23EE1" w14:paraId="00000060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7F504640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61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62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Notificar lucros.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64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1F3EEBA3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65" w14:textId="77777777">
            <w:pPr>
              <w:pStyle w:val="Normal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66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Notificar boletos e prazos.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7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68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732DDA3A" w14:textId="77777777">
        <w:trPr>
          <w:trHeight w:val="885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9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Conexão com o Instituições Financeiras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6A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Importação de extratos bancários. 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B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C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Natália </w:t>
            </w:r>
          </w:p>
        </w:tc>
      </w:tr>
      <w:tr w:rsidR="00B23EE1" w14:paraId="6479E55E" w14:textId="77777777">
        <w:trPr>
          <w:trHeight w:val="51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6D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6E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Conferir fluxo de caixa.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6F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70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23EE1" w14:paraId="6EA05116" w14:textId="77777777">
        <w:tc>
          <w:tcPr>
            <w:tcW w:w="249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Conexão com a Receita Federal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72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Conciliar notas fiscais emitidas no CNPJ da empresa.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4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Guilherme</w:t>
            </w:r>
          </w:p>
        </w:tc>
      </w:tr>
      <w:tr w:rsidR="00B23EE1" w14:paraId="6DBC23EA" w14:textId="77777777">
        <w:trPr>
          <w:trHeight w:val="368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75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FF0000"/>
              </w:rPr>
            </w:pPr>
          </w:p>
          <w:p w:rsidR="00B23EE1" w:rsidRDefault="00D47CF0" w14:paraId="00000076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Organização Financeira</w:t>
            </w: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77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Conciliar receitas e despesas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8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9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Natália </w:t>
            </w:r>
          </w:p>
        </w:tc>
      </w:tr>
      <w:tr w:rsidR="00B23EE1" w14:paraId="16EEFE72" w14:textId="77777777">
        <w:trPr>
          <w:trHeight w:val="452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7A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  <w:color w:val="FF0000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7B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Lançar transações financeiras.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C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7D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Guilherme</w:t>
            </w:r>
          </w:p>
        </w:tc>
      </w:tr>
      <w:tr w:rsidR="00B23EE1" w14:paraId="428DBBEC" w14:textId="77777777">
        <w:trPr>
          <w:trHeight w:val="525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7E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7F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Conciliação Bancária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0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Alta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Raquel </w:t>
            </w:r>
          </w:p>
        </w:tc>
      </w:tr>
      <w:tr w:rsidR="00B23EE1" w14:paraId="48111D0B" w14:textId="77777777">
        <w:trPr>
          <w:trHeight w:val="330"/>
        </w:trPr>
        <w:tc>
          <w:tcPr>
            <w:tcW w:w="2495" w:type="dxa"/>
            <w:vMerge w:val="restart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82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B23EE1" w:rsidRDefault="00D47CF0" w14:paraId="0000008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Dashboard para visualização de dados</w:t>
            </w:r>
          </w:p>
          <w:p w:rsidR="00B23EE1" w:rsidRDefault="00B23EE1" w14:paraId="00000084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85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Visualizar fluxo de caixa do período escolhido.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6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7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Raquel </w:t>
            </w:r>
          </w:p>
        </w:tc>
      </w:tr>
      <w:tr w:rsidR="00B23EE1" w14:paraId="39FAF512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88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89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Acompanhar gráficos de metas, despesas e receitas.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A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B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Guilherme</w:t>
            </w:r>
          </w:p>
        </w:tc>
      </w:tr>
      <w:tr w:rsidR="00B23EE1" w14:paraId="60E100E6" w14:textId="77777777">
        <w:trPr>
          <w:trHeight w:val="330"/>
        </w:trPr>
        <w:tc>
          <w:tcPr>
            <w:tcW w:w="2495" w:type="dxa"/>
            <w:vMerge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B23EE1" w14:paraId="0000008C" w14:textId="77777777">
            <w:pPr>
              <w:pStyle w:val="Normal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197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:rsidR="00B23EE1" w:rsidRDefault="00D47CF0" w14:paraId="0000008D" w14:textId="77777777">
            <w:pPr>
              <w:pStyle w:val="Normal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Visualizar situação de pagamentos a pagar e receber.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E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Média</w:t>
            </w:r>
          </w:p>
        </w:tc>
        <w:tc>
          <w:tcPr>
            <w:tcW w:w="140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B23EE1" w:rsidRDefault="00D47CF0" w14:paraId="0000008F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Raquel </w:t>
            </w:r>
          </w:p>
        </w:tc>
      </w:tr>
    </w:tbl>
    <w:p w:rsidR="00B23EE1" w:rsidRDefault="00B23EE1" w14:paraId="00000090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D47CF0" w14:paraId="00000091" w14:textId="77777777">
      <w:pPr>
        <w:pStyle w:val="Heading3"/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5.2 Características tecnológicas da solução</w:t>
      </w:r>
    </w:p>
    <w:p w:rsidR="00B23EE1" w:rsidRDefault="00B23EE1" w14:paraId="00000092" w14:textId="77777777">
      <w:pPr>
        <w:pStyle w:val="Normal0"/>
      </w:pPr>
    </w:p>
    <w:p w:rsidR="00B23EE1" w:rsidRDefault="00D47CF0" w14:paraId="00000093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</w:rPr>
        <w:t>No que tange à estrutura tecnológica do projeto, o frontend do software será desenvolvido utilizando linguagens como HTML, CSS, e JavaScript para construção da interface do usuário, proporcionando uma experiência de usuário intuitiva. O backend será implementado em Java, proporcionando desempenho e eficiência no processamento de dados financeiros. O servidor será hospedado em uma infraestrutura escalável, permitindo lidar com grande volume de transações. Já em relação ao armazenamento de dados será gerencia</w:t>
      </w:r>
      <w:r>
        <w:rPr>
          <w:rFonts w:ascii="Times New Roman" w:hAnsi="Times New Roman" w:eastAsia="Times New Roman" w:cs="Times New Roman"/>
        </w:rPr>
        <w:t>do pelo Oracle DataBase, escolhido por sua capacidade de lidar eficientemente com dados financeiros, oferecendo segurança e confiabilidade. O aplicativo será capaz de integrar-se a outros serviços relevantes para o gerenciamento financeiro, sendo eles, serviços bancários online, sistemas de faturamento e contabilidade. Essas integrações serão implementadas utilizando APIs padrão.</w:t>
      </w:r>
    </w:p>
    <w:p w:rsidR="00B23EE1" w:rsidRDefault="00B23EE1" w14:paraId="00000094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5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6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7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8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9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A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B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C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D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E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9F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0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1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2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3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4" w14:textId="7777777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5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6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7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8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9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A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B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B23EE1" w14:paraId="000000AC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D47CF0" w14:paraId="000000AD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  <w:r>
        <w:br w:type="page"/>
      </w:r>
    </w:p>
    <w:p w:rsidR="00B23EE1" w:rsidRDefault="00B23EE1" w14:paraId="000000AE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p w:rsidR="00B23EE1" w:rsidRDefault="00D47CF0" w14:paraId="000000AF" w14:textId="77777777">
      <w:pPr>
        <w:pStyle w:val="Heading1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bookmarkStart w:name="_heading=h.cm62lazhl1j4" w:colFirst="0" w:colLast="0" w:id="1"/>
      <w:bookmarkEnd w:id="1"/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Acordos do Time Scrum</w:t>
      </w:r>
    </w:p>
    <w:p w:rsidR="00B23EE1" w:rsidRDefault="00D47CF0" w14:paraId="000000B0" w14:textId="77777777">
      <w:pPr>
        <w:pStyle w:val="Heading2"/>
        <w:keepNext w:val="0"/>
        <w:keepLines w:val="0"/>
        <w:numPr>
          <w:ilvl w:val="0"/>
          <w:numId w:val="1"/>
        </w:numPr>
        <w:spacing w:before="360" w:after="80" w:line="36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  <w:bookmarkStart w:name="_heading=h.m0ng08bqv2q" w:colFirst="0" w:colLast="0" w:id="2"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Equipe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2"/>
        <w:tblW w:w="8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0"/>
        <w:gridCol w:w="1860"/>
      </w:tblGrid>
      <w:tr w:rsidR="00B23EE1" w14:paraId="04984E99" w14:textId="77777777">
        <w:trPr>
          <w:trHeight w:val="383"/>
        </w:trPr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Nome completo</w:t>
            </w:r>
          </w:p>
        </w:tc>
        <w:tc>
          <w:tcPr>
            <w:tcW w:w="18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2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Papel</w:t>
            </w:r>
          </w:p>
        </w:tc>
      </w:tr>
      <w:tr w:rsidR="00B23EE1" w14:paraId="2B5644EF" w14:textId="77777777">
        <w:trPr>
          <w:trHeight w:val="360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3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Anabell Roanes Rodrigues de Amorim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4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Scrum master* </w:t>
            </w:r>
          </w:p>
        </w:tc>
      </w:tr>
      <w:tr w:rsidR="00B23EE1" w14:paraId="7E7894A3" w14:textId="77777777">
        <w:trPr>
          <w:trHeight w:val="368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5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Ana Beatriz Chaves Cardoso da Silva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6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Desenvolvedor </w:t>
            </w:r>
          </w:p>
        </w:tc>
      </w:tr>
      <w:tr w:rsidR="00B23EE1" w14:paraId="13062BCA" w14:textId="77777777">
        <w:trPr>
          <w:trHeight w:val="353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7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Guilherme Fiorelli Braz Rodrigues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8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Desenvolvedor </w:t>
            </w:r>
          </w:p>
        </w:tc>
      </w:tr>
      <w:tr w:rsidR="00B23EE1" w14:paraId="7CAB249E" w14:textId="77777777">
        <w:trPr>
          <w:trHeight w:val="398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9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Jean Vitor da Silva Aredo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A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Desenvolvedor </w:t>
            </w:r>
          </w:p>
        </w:tc>
      </w:tr>
      <w:tr w:rsidR="00B23EE1" w14:paraId="536EA8D4" w14:textId="77777777">
        <w:trPr>
          <w:trHeight w:val="218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B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Natália Jesus Barbosa Cruzeiro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C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Desenvolvedor</w:t>
            </w:r>
          </w:p>
        </w:tc>
      </w:tr>
      <w:tr w:rsidR="00B23EE1" w14:paraId="28E6609B" w14:textId="77777777">
        <w:trPr>
          <w:trHeight w:val="308"/>
        </w:trPr>
        <w:tc>
          <w:tcPr>
            <w:tcW w:w="66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D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Raquel Pereira de Souza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B23EE1" w:rsidRDefault="00D47CF0" w14:paraId="000000BE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Desenvolvedor </w:t>
            </w:r>
          </w:p>
        </w:tc>
      </w:tr>
    </w:tbl>
    <w:p w:rsidR="00B23EE1" w:rsidRDefault="00B23EE1" w14:paraId="000000BF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00B23EE1" w:rsidRDefault="00D47CF0" w14:paraId="000000C0" w14:textId="77777777">
      <w:pPr>
        <w:pStyle w:val="Heading2"/>
        <w:keepNext w:val="0"/>
        <w:keepLines w:val="0"/>
        <w:numPr>
          <w:ilvl w:val="0"/>
          <w:numId w:val="1"/>
        </w:numPr>
        <w:spacing w:before="360" w:after="8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heading=h.rq2mczk1lkru" w:colFirst="0" w:colLast="0" w:id="3"/>
      <w:bookmarkEnd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Política de equipe </w:t>
      </w:r>
    </w:p>
    <w:tbl>
      <w:tblPr>
        <w:tblStyle w:val="a3"/>
        <w:tblW w:w="85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2"/>
        <w:gridCol w:w="1956"/>
        <w:gridCol w:w="1999"/>
        <w:gridCol w:w="2086"/>
      </w:tblGrid>
      <w:tr w:rsidR="00B23EE1" w14:paraId="65EA3C2B" w14:textId="77777777">
        <w:trPr>
          <w:trHeight w:val="270"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1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Agenda de reuniões</w:t>
            </w:r>
          </w:p>
        </w:tc>
        <w:tc>
          <w:tcPr>
            <w:tcW w:w="195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2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Horário</w:t>
            </w:r>
          </w:p>
        </w:tc>
        <w:tc>
          <w:tcPr>
            <w:tcW w:w="199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3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Recursos</w:t>
            </w:r>
          </w:p>
        </w:tc>
        <w:tc>
          <w:tcPr>
            <w:tcW w:w="208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DDDD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4" w14:textId="77777777">
            <w:pPr>
              <w:pStyle w:val="Normal0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Frequência</w:t>
            </w:r>
          </w:p>
        </w:tc>
      </w:tr>
      <w:tr w:rsidR="00B23EE1" w14:paraId="06CD52E3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5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23/09/2023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6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7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8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47D26FBE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9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30/09/2023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A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B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C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0D78FD0F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D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07/10/2023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E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CF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0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6425CD6D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1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21/10/2023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2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3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4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7D3177C8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5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28/10/2023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6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7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8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6F20FB8C" w14:textId="77777777">
        <w:trPr>
          <w:trHeight w:val="270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9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11/11/2023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A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B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C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  <w:tr w:rsidR="00B23EE1" w14:paraId="426B81C3" w14:textId="77777777">
        <w:trPr>
          <w:trHeight w:val="315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D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18/11/2023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E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8h10 – 9h10</w:t>
            </w:r>
          </w:p>
        </w:tc>
        <w:tc>
          <w:tcPr>
            <w:tcW w:w="19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DF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Google Meet</w:t>
            </w:r>
          </w:p>
        </w:tc>
        <w:tc>
          <w:tcPr>
            <w:tcW w:w="208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3EE1" w:rsidRDefault="00D47CF0" w14:paraId="000000E0" w14:textId="77777777">
            <w:pPr>
              <w:pStyle w:val="Normal0"/>
              <w:spacing w:line="36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Semanal</w:t>
            </w:r>
          </w:p>
        </w:tc>
      </w:tr>
    </w:tbl>
    <w:p w:rsidR="00B23EE1" w:rsidRDefault="00B23EE1" w14:paraId="000000E1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00B23EE1" w:rsidRDefault="00D47CF0" w14:paraId="000000E2" w14:textId="77777777">
      <w:pPr>
        <w:pStyle w:val="Heading2"/>
        <w:keepNext w:val="0"/>
        <w:keepLines w:val="0"/>
        <w:numPr>
          <w:ilvl w:val="0"/>
          <w:numId w:val="1"/>
        </w:numPr>
        <w:spacing w:before="360" w:after="8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heading=h.f7gg3abws66z" w:colFirst="0" w:colLast="0" w:id="4"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Acordos de trabalho </w:t>
      </w:r>
    </w:p>
    <w:p w:rsidR="00B23EE1" w:rsidRDefault="00D47CF0" w14:paraId="000000E3" w14:textId="77777777">
      <w:pPr>
        <w:pStyle w:val="Normal0"/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Foi definido um prazo de uma semana para entrega de atividades. Caso haja atraso, há uma tolerância de 24 horas para a entrega. Para completar as atividades, foi estabelecido pares entre os grupos para melhor desenvolvimento e revisão de atividades. Assim, os pares são: Jean Vitor e Guilherme Fiorelli; Ana Beatriz Chaves e Anabell Roanes; Natália Cruzeiro e Raquel Souza. </w:t>
      </w:r>
    </w:p>
    <w:p w:rsidR="00B23EE1" w:rsidRDefault="00D47CF0" w14:paraId="000000E4" w14:textId="77777777">
      <w:pPr>
        <w:pStyle w:val="Heading2"/>
        <w:keepNext w:val="0"/>
        <w:keepLines w:val="0"/>
        <w:numPr>
          <w:ilvl w:val="0"/>
          <w:numId w:val="1"/>
        </w:numPr>
        <w:spacing w:before="360" w:after="8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heading=h.kf4t0nfqsnyg" w:colFirst="0" w:colLast="0" w:id="5"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Definições para o kanban </w:t>
      </w:r>
    </w:p>
    <w:p w:rsidR="00B23EE1" w:rsidRDefault="00D47CF0" w14:paraId="000000E5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Fases: Sprint planning, revisão sprint, daily scrum, execução sprint e retrospectiva sprint.</w:t>
      </w:r>
    </w:p>
    <w:p w:rsidR="00B23EE1" w:rsidRDefault="00D47CF0" w14:paraId="000000E6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Duração da sprint: Semanalmente.</w:t>
      </w:r>
    </w:p>
    <w:p w:rsidR="00B23EE1" w:rsidRDefault="00D47CF0" w14:paraId="000000E7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Regra de atribuição de responsável: O encargo será concedido ao integrante da equipe com maior conhecimento e experiência na atividade em questão.</w:t>
      </w:r>
    </w:p>
    <w:p w:rsidR="00B23EE1" w:rsidRDefault="00D47CF0" w14:paraId="000000E8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Ferramenta do kanban: Manualmente em Post-it.</w:t>
      </w:r>
    </w:p>
    <w:p w:rsidR="00B23EE1" w:rsidRDefault="00D47CF0" w14:paraId="000000E9" w14:textId="77777777">
      <w:pPr>
        <w:pStyle w:val="Heading2"/>
        <w:keepNext w:val="0"/>
        <w:keepLines w:val="0"/>
        <w:numPr>
          <w:ilvl w:val="0"/>
          <w:numId w:val="1"/>
        </w:numPr>
        <w:spacing w:before="360" w:after="8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heading=h.2c64722g16w0" w:colFirst="0" w:colLast="0" w:id="6"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Configurações </w:t>
      </w:r>
    </w:p>
    <w:p w:rsidR="00B23EE1" w:rsidRDefault="00D47CF0" w14:paraId="000000EA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Repositório de artefatos: OneDrive.</w:t>
      </w:r>
    </w:p>
    <w:p w:rsidR="00B23EE1" w:rsidRDefault="00D47CF0" w14:paraId="000000EB" w14:textId="77777777">
      <w:pPr>
        <w:pStyle w:val="Normal0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Link para o repositório: </w:t>
      </w:r>
      <w:hyperlink r:id="rId8">
        <w:r>
          <w:rPr>
            <w:rFonts w:ascii="Times New Roman" w:hAnsi="Times New Roman" w:eastAsia="Times New Roman" w:cs="Times New Roman"/>
            <w:b/>
          </w:rPr>
          <w:t>https://bit.ly/RepositorioTokio</w:t>
        </w:r>
      </w:hyperlink>
    </w:p>
    <w:p w:rsidR="00B23EE1" w:rsidRDefault="00D47CF0" w14:paraId="000000EC" w14:textId="77777777">
      <w:pPr>
        <w:pStyle w:val="Normal0"/>
        <w:spacing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Ferramentas: Figma para prototipagem, WhatsApp para notícias e comunicação entre a equipe e Google Meet para reuniões online.</w:t>
      </w:r>
    </w:p>
    <w:p w:rsidR="00B23EE1" w:rsidRDefault="00D47CF0" w14:paraId="000000ED" w14:textId="77777777">
      <w:pPr>
        <w:pStyle w:val="Normal0"/>
        <w:spacing w:line="360" w:lineRule="auto"/>
        <w:ind w:left="7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Ambiente de desenvolvimento: Figma.</w:t>
      </w:r>
    </w:p>
    <w:p w:rsidR="00B23EE1" w:rsidRDefault="00B23EE1" w14:paraId="000000EE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00B23EE1" w:rsidRDefault="00B23EE1" w14:paraId="000000EF" w14:textId="77777777">
      <w:pPr>
        <w:pStyle w:val="Normal0"/>
      </w:pPr>
    </w:p>
    <w:p w:rsidR="00B23EE1" w:rsidRDefault="00B23EE1" w14:paraId="000000F0" w14:textId="77777777">
      <w:pPr>
        <w:pStyle w:val="Normal0"/>
      </w:pPr>
    </w:p>
    <w:p w:rsidR="00B23EE1" w:rsidRDefault="00B23EE1" w14:paraId="000000F1" w14:textId="77777777">
      <w:pPr>
        <w:pStyle w:val="Normal0"/>
      </w:pPr>
    </w:p>
    <w:p w:rsidR="00B23EE1" w:rsidRDefault="00B23EE1" w14:paraId="000000F2" w14:textId="77777777">
      <w:pPr>
        <w:pStyle w:val="Normal0"/>
      </w:pPr>
    </w:p>
    <w:p w:rsidR="00B23EE1" w:rsidRDefault="00B23EE1" w14:paraId="000000F3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FF0000"/>
        </w:rPr>
      </w:pPr>
    </w:p>
    <w:sectPr w:rsidR="00B23EE1">
      <w:headerReference w:type="default" r:id="rId9"/>
      <w:pgSz w:w="11900" w:h="16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CF0" w:rsidRDefault="00D47CF0" w14:paraId="7421A611" w14:textId="77777777">
      <w:r>
        <w:separator/>
      </w:r>
    </w:p>
  </w:endnote>
  <w:endnote w:type="continuationSeparator" w:id="0">
    <w:p w:rsidR="00D47CF0" w:rsidRDefault="00D47CF0" w14:paraId="650533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CF0" w:rsidRDefault="00D47CF0" w14:paraId="0519199E" w14:textId="77777777">
      <w:r>
        <w:separator/>
      </w:r>
    </w:p>
  </w:footnote>
  <w:footnote w:type="continuationSeparator" w:id="0">
    <w:p w:rsidR="00D47CF0" w:rsidRDefault="00D47CF0" w14:paraId="468680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EE1" w:rsidRDefault="00B23EE1" w14:paraId="000000F4" w14:textId="77777777">
    <w:pPr>
      <w:pStyle w:val="Normal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1D0C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465F46"/>
    <w:multiLevelType w:val="multilevel"/>
    <w:tmpl w:val="FFFFFFFF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7231429">
    <w:abstractNumId w:val="1"/>
  </w:num>
  <w:num w:numId="2" w16cid:durableId="538236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E1"/>
    <w:rsid w:val="00B23EE1"/>
    <w:rsid w:val="00D47CF0"/>
    <w:rsid w:val="0286A773"/>
    <w:rsid w:val="07810DF0"/>
    <w:rsid w:val="08606BB0"/>
    <w:rsid w:val="0C00AA32"/>
    <w:rsid w:val="24D63B8B"/>
    <w:rsid w:val="2660637F"/>
    <w:rsid w:val="3AC4F640"/>
    <w:rsid w:val="545F5EA4"/>
    <w:rsid w:val="626A50A8"/>
    <w:rsid w:val="6EF6FF4A"/>
    <w:rsid w:val="7CB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992F"/>
  <w15:docId w15:val="{F5D222FF-9617-49B8-8978-011DCF0C6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0" w:customStyle="1">
    <w:name w:val="heading 20"/>
    <w:basedOn w:val="Normal0"/>
    <w:next w:val="Normal0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0" w:customStyle="1">
    <w:name w:val="heading 30"/>
    <w:basedOn w:val="Normal0"/>
    <w:next w:val="Normal0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" w:customStyle="1">
    <w:name w:val="paragraph"/>
    <w:basedOn w:val="Normal0"/>
    <w:rsid w:val="001979FA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character" w:styleId="spellingerror" w:customStyle="1">
    <w:name w:val="spellingerror"/>
    <w:basedOn w:val="DefaultParagraphFont"/>
    <w:rsid w:val="001979FA"/>
  </w:style>
  <w:style w:type="character" w:styleId="normaltextrun" w:customStyle="1">
    <w:name w:val="normaltextrun"/>
    <w:basedOn w:val="DefaultParagraphFont"/>
    <w:rsid w:val="001979FA"/>
  </w:style>
  <w:style w:type="character" w:styleId="eop" w:customStyle="1">
    <w:name w:val="eop"/>
    <w:basedOn w:val="DefaultParagraphFont"/>
    <w:rsid w:val="001979FA"/>
  </w:style>
  <w:style w:type="character" w:styleId="scxo169643479" w:customStyle="1">
    <w:name w:val="scxo169643479"/>
    <w:basedOn w:val="DefaultParagraphFont"/>
    <w:rsid w:val="001979FA"/>
  </w:style>
  <w:style w:type="character" w:styleId="Ttulo1Char" w:customStyle="1">
    <w:name w:val="Título 1 Char"/>
    <w:basedOn w:val="DefaultParagraphFont"/>
    <w:link w:val="heading10"/>
    <w:uiPriority w:val="9"/>
    <w:rsid w:val="001979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heading20"/>
    <w:uiPriority w:val="9"/>
    <w:rsid w:val="001979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0"/>
    <w:uiPriority w:val="9"/>
    <w:rsid w:val="001979FA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ListParagraph">
    <w:name w:val="List Paragraph"/>
    <w:basedOn w:val="Normal0"/>
    <w:uiPriority w:val="34"/>
    <w:qFormat/>
    <w:rsid w:val="001979FA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.ly/RepositorioTokio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XTmP0wudWcS9xBp5M2JF4r2BQ==">CgMxLjAyCGguZ2pkZ3hzMg5oLmNtNjJsYXpobDFqNDINaC5tMG5nMDhicXYycTIOaC5ycTJtY3prMWxrcnUyDmguZjdnZzNhYndzNjZ6Mg5oLmtmNHQwbmZxc255ZzIOaC4yYzY0NzIyZzE2dzA4AHIhMTRDaFE1UkkxYjlPZXZ1Q0tSVXRUc1VKOF9CVDNsdFct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André Gustavo Bastos Lima</dc:creator>
  <lastModifiedBy>ANABELL ROANES RODRIGUES DE AMORIM</lastModifiedBy>
  <revision>2</revision>
  <dcterms:created xsi:type="dcterms:W3CDTF">2023-11-30T02:12:00.0000000Z</dcterms:created>
  <dcterms:modified xsi:type="dcterms:W3CDTF">2023-11-30T02:24:05.8109206Z</dcterms:modified>
</coreProperties>
</file>