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b/>
          <w:bCs/>
          <w:color w:val="1E3A5F"/>
          <w:sz w:val="56"/>
          <w:szCs w:val="56"/>
        </w:rPr>
        <w:t xml:space="preserve">OTA Platform</w:t>
      </w:r>
    </w:p>
    <w:p>
      <w:pPr>
        <w:spacing w:after="160" w:before="0"/>
        <w:jc w:val="center"/>
      </w:pPr>
      <w:r>
        <w:rPr>
          <w:b/>
          <w:bCs/>
          <w:color w:val="2563EB"/>
          <w:sz w:val="40"/>
          <w:szCs w:val="40"/>
        </w:rPr>
        <w:t xml:space="preserve">User Roles &amp; Responsibilities</w:t>
      </w:r>
    </w:p>
    <w:p>
      <w:pPr>
        <w:spacing w:after="800" w:before="0"/>
        <w:jc w:val="center"/>
      </w:pPr>
      <w:r>
        <w:rPr>
          <w:color w:val="475569"/>
          <w:sz w:val="20"/>
          <w:szCs w:val="20"/>
        </w:rPr>
        <w:t xml:space="preserve">Generated: 15 April 2026</w:t>
      </w:r>
    </w:p>
    <w:p>
      <w:pPr>
        <w:pStyle w:val="Heading2"/>
        <w:spacing w:after="120" w:before="400"/>
      </w:pPr>
      <w:r>
        <w:rPr>
          <w:b/>
          <w:bCs/>
          <w:color w:val="1E3A5F"/>
          <w:sz w:val="28"/>
          <w:szCs w:val="28"/>
        </w:rPr>
        <w:t xml:space="preserve">Overview</w:t>
      </w:r>
    </w:p>
    <w:p>
      <w:pPr>
        <w:spacing w:after="80" w:before="80"/>
      </w:pPr>
      <w:r>
        <w:rPr>
          <w:color w:val="374151"/>
          <w:sz w:val="20"/>
          <w:szCs w:val="20"/>
        </w:rPr>
        <w:t xml:space="preserve">This document describes the seven roles available on the OTA Platform, their intended purpose, key responsibilities, and the specific module-level permissions granted to each role. Role assignments should follow the principle of least privilege — grant only the access each person needs to perform their job.</w:t>
      </w:r>
    </w:p>
    <w:p>
      <w:pPr>
        <w:spacing w:after="200" w:before="0"/>
      </w:pPr>
    </w:p>
    <w:p>
      <w:pPr>
        <w:pStyle w:val="Heading2"/>
        <w:spacing w:after="120" w:before="400"/>
      </w:pPr>
      <w:r>
        <w:rPr>
          <w:b/>
          <w:bCs/>
          <w:color w:val="1E3A5F"/>
          <w:sz w:val="28"/>
          <w:szCs w:val="28"/>
        </w:rPr>
        <w:t xml:space="preserve">Super Admin  (SuperAdmin)</w:t>
      </w:r>
    </w:p>
    <w:p>
      <w:pPr>
        <w:spacing w:after="80" w:before="0"/>
      </w:pPr>
      <w:r>
        <w:rPr>
          <w:i/>
          <w:iCs/>
          <w:color w:val="2563EB"/>
          <w:sz w:val="22"/>
          <w:szCs w:val="22"/>
        </w:rPr>
        <w:t xml:space="preserve">Unrestricted platform authority</w:t>
      </w:r>
    </w:p>
    <w:p>
      <w:pPr>
        <w:spacing w:after="80" w:before="80"/>
      </w:pPr>
      <w:r>
        <w:rPr>
          <w:color w:val="374151"/>
          <w:sz w:val="20"/>
          <w:szCs w:val="20"/>
        </w:rPr>
        <w:t xml:space="preserve">Has complete access to every module, action, and setting across all tenants. This role exists for platform operators and should be assigned to the minimum number of individuals necessary.</w:t>
      </w:r>
    </w:p>
    <w:p>
      <w:pPr>
        <w:spacing w:after="60" w:before="120"/>
      </w:pPr>
      <w:r>
        <w:rPr>
          <w:b/>
          <w:bCs/>
          <w:color w:val="1E3A5F"/>
          <w:sz w:val="22"/>
          <w:szCs w:val="22"/>
        </w:rPr>
        <w:t xml:space="preserve">Key Responsibilities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Create, update, and delete any resource on the platform.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Manage all user accounts and role assignments across tenants.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Configure system settings and rollout policies.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Access and export all audit logs and reports.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Approve or reject firmware at any lifecycle stage.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Execute, pause, resume, and cancel OTA rollouts.</w:t>
      </w:r>
    </w:p>
    <w:p>
      <w:pPr>
        <w:spacing w:after="60" w:before="100"/>
      </w:pPr>
    </w:p>
    <w:p>
      <w:pPr>
        <w:spacing w:after="40" w:before="60"/>
      </w:pPr>
      <w:r>
        <w:rPr>
          <w:b/>
          <w:bCs/>
          <w:color w:val="1E3A5F"/>
          <w:sz w:val="20"/>
          <w:szCs w:val="20"/>
        </w:rPr>
        <w:t xml:space="preserve">Module Access: </w:t>
      </w:r>
      <w:r>
        <w:rPr>
          <w:color w:val="374151"/>
          <w:sz w:val="20"/>
          <w:szCs w:val="20"/>
        </w:rPr>
        <w:t xml:space="preserve">Full access to all modules.</w:t>
      </w:r>
    </w:p>
    <w:p>
      <w:pPr>
        <w:spacing w:after="40" w:before="60"/>
      </w:pPr>
      <w:r>
        <w:rPr>
          <w:b/>
          <w:bCs/>
          <w:color w:val="1E3A5F"/>
          <w:sz w:val="20"/>
          <w:szCs w:val="20"/>
        </w:rPr>
        <w:t xml:space="preserve">Notes: </w:t>
      </w:r>
      <w:r>
        <w:rPr>
          <w:color w:val="374151"/>
          <w:sz w:val="20"/>
          <w:szCs w:val="20"/>
        </w:rPr>
        <w:t xml:space="preserve">Should be tightly controlled — audit all Super Admin actions regularly.</w:t>
      </w:r>
    </w:p>
    <w:p>
      <w:pPr>
        <w:spacing w:after="300" w:before="0"/>
      </w:pPr>
    </w:p>
    <w:p>
      <w:pPr>
        <w:pStyle w:val="Heading2"/>
        <w:spacing w:after="120" w:before="400"/>
      </w:pPr>
      <w:r>
        <w:rPr>
          <w:b/>
          <w:bCs/>
          <w:color w:val="1E3A5F"/>
          <w:sz w:val="28"/>
          <w:szCs w:val="28"/>
        </w:rPr>
        <w:t xml:space="preserve">Platform Admin  (PlatformAdmin)</w:t>
      </w:r>
    </w:p>
    <w:p>
      <w:pPr>
        <w:spacing w:after="80" w:before="0"/>
      </w:pPr>
      <w:r>
        <w:rPr>
          <w:i/>
          <w:iCs/>
          <w:color w:val="2563EB"/>
          <w:sz w:val="22"/>
          <w:szCs w:val="22"/>
        </w:rPr>
        <w:t xml:space="preserve">Broad administrative control with guardrails</w:t>
      </w:r>
    </w:p>
    <w:p>
      <w:pPr>
        <w:spacing w:after="80" w:before="80"/>
      </w:pPr>
      <w:r>
        <w:rPr>
          <w:color w:val="374151"/>
          <w:sz w:val="20"/>
          <w:szCs w:val="20"/>
        </w:rPr>
        <w:t xml:space="preserve">Performs most administrative functions but cannot delete core resources (projects, repositories) or modify top-level system settings. Designed for day-to-day platform management by trusted administrators.</w:t>
      </w:r>
    </w:p>
    <w:p>
      <w:pPr>
        <w:spacing w:after="60" w:before="120"/>
      </w:pPr>
      <w:r>
        <w:rPr>
          <w:b/>
          <w:bCs/>
          <w:color w:val="1E3A5F"/>
          <w:sz w:val="22"/>
          <w:szCs w:val="22"/>
        </w:rPr>
        <w:t xml:space="preserve">Key Responsibilities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Create and update projects and repositories (no delete).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Manage firmware through its full lifecycle.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Create and manage user accounts (no delete, no role escalation to SuperAdmin).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View and export audit logs and reports.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Configure and execute webhook events.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Manage rollout policies (no delete).</w:t>
      </w:r>
    </w:p>
    <w:p>
      <w:pPr>
        <w:spacing w:after="60" w:before="100"/>
      </w:pPr>
    </w:p>
    <w:p>
      <w:pPr>
        <w:spacing w:after="40" w:before="60"/>
      </w:pPr>
      <w:r>
        <w:rPr>
          <w:b/>
          <w:bCs/>
          <w:color w:val="1E3A5F"/>
          <w:sz w:val="20"/>
          <w:szCs w:val="20"/>
        </w:rPr>
        <w:t xml:space="preserve">Module Access: </w:t>
      </w:r>
      <w:r>
        <w:rPr>
          <w:color w:val="374151"/>
          <w:sz w:val="20"/>
          <w:szCs w:val="20"/>
        </w:rPr>
        <w:t xml:space="preserve">Full access except: cannot delete Projects/Repositories, cannot delete Users, read-only System Settings.</w:t>
      </w:r>
    </w:p>
    <w:p>
      <w:pPr>
        <w:spacing w:after="40" w:before="60"/>
      </w:pPr>
      <w:r>
        <w:rPr>
          <w:b/>
          <w:bCs/>
          <w:color w:val="1E3A5F"/>
          <w:sz w:val="20"/>
          <w:szCs w:val="20"/>
        </w:rPr>
        <w:t xml:space="preserve">Notes: </w:t>
      </w:r>
      <w:r>
        <w:rPr>
          <w:color w:val="374151"/>
          <w:sz w:val="20"/>
          <w:szCs w:val="20"/>
        </w:rPr>
        <w:t xml:space="preserve">Assign to senior operations staff. Review user creation activity periodically.</w:t>
      </w:r>
    </w:p>
    <w:p>
      <w:pPr>
        <w:spacing w:after="300" w:before="0"/>
      </w:pPr>
    </w:p>
    <w:p>
      <w:pPr>
        <w:pStyle w:val="Heading2"/>
        <w:spacing w:after="120" w:before="400"/>
      </w:pPr>
      <w:r>
        <w:rPr>
          <w:b/>
          <w:bCs/>
          <w:color w:val="1E3A5F"/>
          <w:sz w:val="28"/>
          <w:szCs w:val="28"/>
        </w:rPr>
        <w:t xml:space="preserve">Release Manager  (ReleaseManager)</w:t>
      </w:r>
    </w:p>
    <w:p>
      <w:pPr>
        <w:spacing w:after="80" w:before="0"/>
      </w:pPr>
      <w:r>
        <w:rPr>
          <w:i/>
          <w:iCs/>
          <w:color w:val="2563EB"/>
          <w:sz w:val="22"/>
          <w:szCs w:val="22"/>
        </w:rPr>
        <w:t xml:space="preserve">Owns the firmware release and rollout pipeline</w:t>
      </w:r>
    </w:p>
    <w:p>
      <w:pPr>
        <w:spacing w:after="80" w:before="80"/>
      </w:pPr>
      <w:r>
        <w:rPr>
          <w:color w:val="374151"/>
          <w:sz w:val="20"/>
          <w:szCs w:val="20"/>
        </w:rPr>
        <w:t xml:space="preserve">Responsible for driving firmware from creation through approval and into production via OTA rollouts. Cannot delete resources or manage users.</w:t>
      </w:r>
    </w:p>
    <w:p>
      <w:pPr>
        <w:spacing w:after="60" w:before="120"/>
      </w:pPr>
      <w:r>
        <w:rPr>
          <w:b/>
          <w:bCs/>
          <w:color w:val="1E3A5F"/>
          <w:sz w:val="22"/>
          <w:szCs w:val="22"/>
        </w:rPr>
        <w:t xml:space="preserve">Key Responsibilities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Create and update firmware versions.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Approve firmware builds that have passed QA verification.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Schedule and execute OTA rollout campaigns.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Monitor rollout progress and update rollout configuration.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Review audit logs and reports for release activity.</w:t>
      </w:r>
    </w:p>
    <w:p>
      <w:pPr>
        <w:spacing w:after="60" w:before="100"/>
      </w:pPr>
    </w:p>
    <w:p>
      <w:pPr>
        <w:spacing w:after="40" w:before="60"/>
      </w:pPr>
      <w:r>
        <w:rPr>
          <w:b/>
          <w:bCs/>
          <w:color w:val="1E3A5F"/>
          <w:sz w:val="20"/>
          <w:szCs w:val="20"/>
        </w:rPr>
        <w:t xml:space="preserve">Module Access: </w:t>
      </w:r>
      <w:r>
        <w:rPr>
          <w:color w:val="374151"/>
          <w:sz w:val="20"/>
          <w:szCs w:val="20"/>
        </w:rPr>
        <w:t xml:space="preserve">Firmware (view/create/update/approve), OTA Rollouts (view/create/update/execute), all others read-only. No access to Users, Webhooks, or System Settings.</w:t>
      </w:r>
    </w:p>
    <w:p>
      <w:pPr>
        <w:spacing w:after="40" w:before="60"/>
      </w:pPr>
      <w:r>
        <w:rPr>
          <w:b/>
          <w:bCs/>
          <w:color w:val="1E3A5F"/>
          <w:sz w:val="20"/>
          <w:szCs w:val="20"/>
        </w:rPr>
        <w:t xml:space="preserve">Notes: </w:t>
      </w:r>
      <w:r>
        <w:rPr>
          <w:color w:val="374151"/>
          <w:sz w:val="20"/>
          <w:szCs w:val="20"/>
        </w:rPr>
        <w:t xml:space="preserve">Key gatekeeper role — ensure release approvals follow the QA sign-off process.</w:t>
      </w:r>
    </w:p>
    <w:p>
      <w:pPr>
        <w:spacing w:after="300" w:before="0"/>
      </w:pPr>
    </w:p>
    <w:p>
      <w:pPr>
        <w:pStyle w:val="Heading2"/>
        <w:spacing w:after="120" w:before="400"/>
      </w:pPr>
      <w:r>
        <w:rPr>
          <w:b/>
          <w:bCs/>
          <w:color w:val="1E3A5F"/>
          <w:sz w:val="28"/>
          <w:szCs w:val="28"/>
        </w:rPr>
        <w:t xml:space="preserve">QA  (QA)</w:t>
      </w:r>
    </w:p>
    <w:p>
      <w:pPr>
        <w:spacing w:after="80" w:before="0"/>
      </w:pPr>
      <w:r>
        <w:rPr>
          <w:i/>
          <w:iCs/>
          <w:color w:val="2563EB"/>
          <w:sz w:val="22"/>
          <w:szCs w:val="22"/>
        </w:rPr>
        <w:t xml:space="preserve">Quality gate for firmware before release approval</w:t>
      </w:r>
    </w:p>
    <w:p>
      <w:pPr>
        <w:spacing w:after="80" w:before="80"/>
      </w:pPr>
      <w:r>
        <w:rPr>
          <w:color w:val="374151"/>
          <w:sz w:val="20"/>
          <w:szCs w:val="20"/>
        </w:rPr>
        <w:t xml:space="preserve">Verifies firmware builds against quality standards and marks them as QA-verified so they can proceed to Release Manager approval. Has no write access beyond the firmware approval action.</w:t>
      </w:r>
    </w:p>
    <w:p>
      <w:pPr>
        <w:spacing w:after="60" w:before="120"/>
      </w:pPr>
      <w:r>
        <w:rPr>
          <w:b/>
          <w:bCs/>
          <w:color w:val="1E3A5F"/>
          <w:sz w:val="22"/>
          <w:szCs w:val="22"/>
        </w:rPr>
        <w:t xml:space="preserve">Key Responsibilities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Review firmware builds submitted for QA verification.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Approve (verify) or reject firmware at the QA stage.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View dashboards, projects, repositories, and rollout status for context.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Review audit logs and reports relevant to firmware quality.</w:t>
      </w:r>
    </w:p>
    <w:p>
      <w:pPr>
        <w:spacing w:after="60" w:before="100"/>
      </w:pPr>
    </w:p>
    <w:p>
      <w:pPr>
        <w:spacing w:after="40" w:before="60"/>
      </w:pPr>
      <w:r>
        <w:rPr>
          <w:b/>
          <w:bCs/>
          <w:color w:val="1E3A5F"/>
          <w:sz w:val="20"/>
          <w:szCs w:val="20"/>
        </w:rPr>
        <w:t xml:space="preserve">Module Access: </w:t>
      </w:r>
      <w:r>
        <w:rPr>
          <w:color w:val="374151"/>
          <w:sz w:val="20"/>
          <w:szCs w:val="20"/>
        </w:rPr>
        <w:t xml:space="preserve">Firmware (view/approve only), all other modules read-only. No access to Devices, Users, Webhooks, or System Settings.</w:t>
      </w:r>
    </w:p>
    <w:p>
      <w:pPr>
        <w:spacing w:after="40" w:before="60"/>
      </w:pPr>
      <w:r>
        <w:rPr>
          <w:b/>
          <w:bCs/>
          <w:color w:val="1E3A5F"/>
          <w:sz w:val="20"/>
          <w:szCs w:val="20"/>
        </w:rPr>
        <w:t xml:space="preserve">Notes: </w:t>
      </w:r>
      <w:r>
        <w:rPr>
          <w:color w:val="374151"/>
          <w:sz w:val="20"/>
          <w:szCs w:val="20"/>
        </w:rPr>
        <w:t xml:space="preserve">Cannot create or update firmware — strictly a verification role.</w:t>
      </w:r>
    </w:p>
    <w:p>
      <w:pPr>
        <w:spacing w:after="300" w:before="0"/>
      </w:pPr>
    </w:p>
    <w:p>
      <w:pPr>
        <w:pStyle w:val="Heading2"/>
        <w:spacing w:after="120" w:before="400"/>
      </w:pPr>
      <w:r>
        <w:rPr>
          <w:b/>
          <w:bCs/>
          <w:color w:val="1E3A5F"/>
          <w:sz w:val="28"/>
          <w:szCs w:val="28"/>
        </w:rPr>
        <w:t xml:space="preserve">Customer Admin  (CustomerAdmin)</w:t>
      </w:r>
    </w:p>
    <w:p>
      <w:pPr>
        <w:spacing w:after="80" w:before="0"/>
      </w:pPr>
      <w:r>
        <w:rPr>
          <w:i/>
          <w:iCs/>
          <w:color w:val="2563EB"/>
          <w:sz w:val="22"/>
          <w:szCs w:val="22"/>
        </w:rPr>
        <w:t xml:space="preserve">Tenant-scoped read-only oversight</w:t>
      </w:r>
    </w:p>
    <w:p>
      <w:pPr>
        <w:spacing w:after="80" w:before="80"/>
      </w:pPr>
      <w:r>
        <w:rPr>
          <w:color w:val="374151"/>
          <w:sz w:val="20"/>
          <w:szCs w:val="20"/>
        </w:rPr>
        <w:t xml:space="preserve">Provides customer-tenant administrators with a read-only view of their devices, firmware, and rollout status. Cannot modify platform resources.</w:t>
      </w:r>
    </w:p>
    <w:p>
      <w:pPr>
        <w:spacing w:after="60" w:before="120"/>
      </w:pPr>
      <w:r>
        <w:rPr>
          <w:b/>
          <w:bCs/>
          <w:color w:val="1E3A5F"/>
          <w:sz w:val="22"/>
          <w:szCs w:val="22"/>
        </w:rPr>
        <w:t xml:space="preserve">Key Responsibilities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Monitor device status and firmware versions within their tenant.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View OTA rollout progress for their device fleet.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Review audit logs and reports scoped to their tenant.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Provide internal oversight of platform activity to stakeholders.</w:t>
      </w:r>
    </w:p>
    <w:p>
      <w:pPr>
        <w:spacing w:after="60" w:before="100"/>
      </w:pPr>
    </w:p>
    <w:p>
      <w:pPr>
        <w:spacing w:after="40" w:before="60"/>
      </w:pPr>
      <w:r>
        <w:rPr>
          <w:b/>
          <w:bCs/>
          <w:color w:val="1E3A5F"/>
          <w:sz w:val="20"/>
          <w:szCs w:val="20"/>
        </w:rPr>
        <w:t xml:space="preserve">Module Access: </w:t>
      </w:r>
      <w:r>
        <w:rPr>
          <w:color w:val="374151"/>
          <w:sz w:val="20"/>
          <w:szCs w:val="20"/>
        </w:rPr>
        <w:t xml:space="preserve">Read-only across Dashboard, Projects, Firmware, Devices, OTA Rollouts, Audit Logs, Reports. No access to Repositories, Users, Webhooks, Rollout Policies, or System Settings.</w:t>
      </w:r>
    </w:p>
    <w:p>
      <w:pPr>
        <w:spacing w:after="40" w:before="60"/>
      </w:pPr>
      <w:r>
        <w:rPr>
          <w:b/>
          <w:bCs/>
          <w:color w:val="1E3A5F"/>
          <w:sz w:val="20"/>
          <w:szCs w:val="20"/>
        </w:rPr>
        <w:t xml:space="preserve">Notes: </w:t>
      </w:r>
      <w:r>
        <w:rPr>
          <w:color w:val="374151"/>
          <w:sz w:val="20"/>
          <w:szCs w:val="20"/>
        </w:rPr>
        <w:t xml:space="preserve">Suitable for customer-side stakeholders who need visibility without write access.</w:t>
      </w:r>
    </w:p>
    <w:p>
      <w:pPr>
        <w:spacing w:after="300" w:before="0"/>
      </w:pPr>
    </w:p>
    <w:p>
      <w:pPr>
        <w:pStyle w:val="Heading2"/>
        <w:spacing w:after="120" w:before="400"/>
      </w:pPr>
      <w:r>
        <w:rPr>
          <w:b/>
          <w:bCs/>
          <w:color w:val="1E3A5F"/>
          <w:sz w:val="28"/>
          <w:szCs w:val="28"/>
        </w:rPr>
        <w:t xml:space="preserve">Viewer  (Viewer)</w:t>
      </w:r>
    </w:p>
    <w:p>
      <w:pPr>
        <w:spacing w:after="80" w:before="0"/>
      </w:pPr>
      <w:r>
        <w:rPr>
          <w:i/>
          <w:iCs/>
          <w:color w:val="2563EB"/>
          <w:sz w:val="22"/>
          <w:szCs w:val="22"/>
        </w:rPr>
        <w:t xml:space="preserve">Broad read-only visibility</w:t>
      </w:r>
    </w:p>
    <w:p>
      <w:pPr>
        <w:spacing w:after="80" w:before="80"/>
      </w:pPr>
      <w:r>
        <w:rPr>
          <w:color w:val="374151"/>
          <w:sz w:val="20"/>
          <w:szCs w:val="20"/>
        </w:rPr>
        <w:t xml:space="preserve">Grants read-only access to most platform modules. Intended for stakeholders who need situational awareness without the ability to modify anything.</w:t>
      </w:r>
    </w:p>
    <w:p>
      <w:pPr>
        <w:spacing w:after="60" w:before="120"/>
      </w:pPr>
      <w:r>
        <w:rPr>
          <w:b/>
          <w:bCs/>
          <w:color w:val="1E3A5F"/>
          <w:sz w:val="22"/>
          <w:szCs w:val="22"/>
        </w:rPr>
        <w:t xml:space="preserve">Key Responsibilities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View dashboards, project status, and firmware catalogue.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Monitor device and rollout status.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Access reports for situational awareness.</w:t>
      </w:r>
    </w:p>
    <w:p>
      <w:pPr>
        <w:spacing w:after="60" w:before="100"/>
      </w:pPr>
    </w:p>
    <w:p>
      <w:pPr>
        <w:spacing w:after="40" w:before="60"/>
      </w:pPr>
      <w:r>
        <w:rPr>
          <w:b/>
          <w:bCs/>
          <w:color w:val="1E3A5F"/>
          <w:sz w:val="20"/>
          <w:szCs w:val="20"/>
        </w:rPr>
        <w:t xml:space="preserve">Module Access: </w:t>
      </w:r>
      <w:r>
        <w:rPr>
          <w:color w:val="374151"/>
          <w:sz w:val="20"/>
          <w:szCs w:val="20"/>
        </w:rPr>
        <w:t xml:space="preserve">Read-only across Dashboard, Projects, Repositories, Firmware, Devices, OTA Rollouts, Reports, Rollout Policies. No access to Users, Audit Logs, Webhooks, or System Settings.</w:t>
      </w:r>
    </w:p>
    <w:p>
      <w:pPr>
        <w:spacing w:after="40" w:before="60"/>
      </w:pPr>
      <w:r>
        <w:rPr>
          <w:b/>
          <w:bCs/>
          <w:color w:val="1E3A5F"/>
          <w:sz w:val="20"/>
          <w:szCs w:val="20"/>
        </w:rPr>
        <w:t xml:space="preserve">Notes: </w:t>
      </w:r>
      <w:r>
        <w:rPr>
          <w:color w:val="374151"/>
          <w:sz w:val="20"/>
          <w:szCs w:val="20"/>
        </w:rPr>
        <w:t xml:space="preserve">Assign to team members or observers who need visibility but no write access.</w:t>
      </w:r>
    </w:p>
    <w:p>
      <w:pPr>
        <w:spacing w:after="300" w:before="0"/>
      </w:pPr>
    </w:p>
    <w:p>
      <w:pPr>
        <w:pStyle w:val="Heading2"/>
        <w:spacing w:after="120" w:before="400"/>
      </w:pPr>
      <w:r>
        <w:rPr>
          <w:b/>
          <w:bCs/>
          <w:color w:val="1E3A5F"/>
          <w:sz w:val="28"/>
          <w:szCs w:val="28"/>
        </w:rPr>
        <w:t xml:space="preserve">Device  (Device)</w:t>
      </w:r>
    </w:p>
    <w:p>
      <w:pPr>
        <w:spacing w:after="80" w:before="0"/>
      </w:pPr>
      <w:r>
        <w:rPr>
          <w:i/>
          <w:iCs/>
          <w:color w:val="2563EB"/>
          <w:sz w:val="22"/>
          <w:szCs w:val="22"/>
        </w:rPr>
        <w:t xml:space="preserve">Machine identity — no UI access</w:t>
      </w:r>
    </w:p>
    <w:p>
      <w:pPr>
        <w:spacing w:after="80" w:before="80"/>
      </w:pPr>
      <w:r>
        <w:rPr>
          <w:color w:val="374151"/>
          <w:sz w:val="20"/>
          <w:szCs w:val="20"/>
        </w:rPr>
        <w:t xml:space="preserve">A non-human role issued to registered IoT devices. Used exclusively for device-to-platform API calls (check-for-update, report-status). Has no access to any UI module or management endpoint.</w:t>
      </w:r>
    </w:p>
    <w:p>
      <w:pPr>
        <w:spacing w:after="60" w:before="120"/>
      </w:pPr>
      <w:r>
        <w:rPr>
          <w:b/>
          <w:bCs/>
          <w:color w:val="1E3A5F"/>
          <w:sz w:val="22"/>
          <w:szCs w:val="22"/>
        </w:rPr>
        <w:t xml:space="preserve">Key Responsibilities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Authenticate with the platform using a device-specific token.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Poll for available firmware updates.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Report firmware installation status back to the platform.</w:t>
      </w:r>
    </w:p>
    <w:p>
      <w:pPr>
        <w:spacing w:after="60" w:before="100"/>
      </w:pPr>
    </w:p>
    <w:p>
      <w:pPr>
        <w:spacing w:after="40" w:before="60"/>
      </w:pPr>
      <w:r>
        <w:rPr>
          <w:b/>
          <w:bCs/>
          <w:color w:val="1E3A5F"/>
          <w:sz w:val="20"/>
          <w:szCs w:val="20"/>
        </w:rPr>
        <w:t xml:space="preserve">Module Access: </w:t>
      </w:r>
      <w:r>
        <w:rPr>
          <w:color w:val="374151"/>
          <w:sz w:val="20"/>
          <w:szCs w:val="20"/>
        </w:rPr>
        <w:t xml:space="preserve">No access to any module. API-only role for device communication endpoints.</w:t>
      </w:r>
    </w:p>
    <w:p>
      <w:pPr>
        <w:spacing w:after="40" w:before="60"/>
      </w:pPr>
      <w:r>
        <w:rPr>
          <w:b/>
          <w:bCs/>
          <w:color w:val="1E3A5F"/>
          <w:sz w:val="20"/>
          <w:szCs w:val="20"/>
        </w:rPr>
        <w:t xml:space="preserve">Notes: </w:t>
      </w:r>
      <w:r>
        <w:rPr>
          <w:color w:val="374151"/>
          <w:sz w:val="20"/>
          <w:szCs w:val="20"/>
        </w:rPr>
        <w:t xml:space="preserve">Never assign this role to human users. Tokens should be rotated per device lifecycle policy.</w:t>
      </w:r>
    </w:p>
    <w:p>
      <w:pPr>
        <w:spacing w:after="300" w:before="0"/>
      </w:pPr>
    </w:p>
    <w:p>
      <w:pPr>
        <w:pStyle w:val="Heading2"/>
        <w:spacing w:after="120" w:before="400"/>
      </w:pPr>
      <w:r>
        <w:rPr>
          <w:b/>
          <w:bCs/>
          <w:color w:val="1E3A5F"/>
          <w:sz w:val="28"/>
          <w:szCs w:val="28"/>
        </w:rPr>
        <w:t xml:space="preserve">Permission Matrix Summary</w:t>
      </w:r>
    </w:p>
    <w:p>
      <w:pPr>
        <w:spacing w:after="80" w:before="80"/>
      </w:pPr>
      <w:r>
        <w:rPr>
          <w:color w:val="374151"/>
          <w:sz w:val="20"/>
          <w:szCs w:val="20"/>
        </w:rPr>
        <w:t xml:space="preserve">The table below shows at a glance what each role can do across every platform module.</w:t>
      </w:r>
    </w:p>
    <w:p>
      <w:pPr>
        <w:spacing w:after="160" w:before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Super Admin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Platform Admin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Release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Customer Admin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Viewer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Device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E3A5F"/>
                <w:sz w:val="18"/>
                <w:szCs w:val="18"/>
              </w:rPr>
              <w:t xml:space="preserve">Dashboard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6A34A"/>
                <w:sz w:val="16"/>
                <w:szCs w:val="16"/>
              </w:rPr>
              <w:t xml:space="preserve">Full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6A34A"/>
                <w:sz w:val="16"/>
                <w:szCs w:val="16"/>
              </w:rPr>
              <w:t xml:space="preserve">Full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1D4ED8"/>
                <w:sz w:val="16"/>
                <w:szCs w:val="16"/>
              </w:rPr>
              <w:t xml:space="preserve">Read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1D4ED8"/>
                <w:sz w:val="16"/>
                <w:szCs w:val="16"/>
              </w:rPr>
              <w:t xml:space="preserve">Read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1D4ED8"/>
                <w:sz w:val="16"/>
                <w:szCs w:val="16"/>
              </w:rPr>
              <w:t xml:space="preserve">Read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1D4ED8"/>
                <w:sz w:val="16"/>
                <w:szCs w:val="16"/>
              </w:rPr>
              <w:t xml:space="preserve">Read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9CA3AF"/>
                <w:sz w:val="16"/>
                <w:szCs w:val="16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4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E3A5F"/>
                <w:sz w:val="18"/>
                <w:szCs w:val="18"/>
              </w:rPr>
              <w:t xml:space="preserve">Projects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4FB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6A34A"/>
                <w:sz w:val="16"/>
                <w:szCs w:val="16"/>
              </w:rPr>
              <w:t xml:space="preserve">Full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4FB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1D4ED8"/>
                <w:sz w:val="16"/>
                <w:szCs w:val="16"/>
              </w:rPr>
              <w:t xml:space="preserve">Full*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4FB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1D4ED8"/>
                <w:sz w:val="16"/>
                <w:szCs w:val="16"/>
              </w:rPr>
              <w:t xml:space="preserve">Read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4FB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1D4ED8"/>
                <w:sz w:val="16"/>
                <w:szCs w:val="16"/>
              </w:rPr>
              <w:t xml:space="preserve">Read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4FB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1D4ED8"/>
                <w:sz w:val="16"/>
                <w:szCs w:val="16"/>
              </w:rPr>
              <w:t xml:space="preserve">Read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4FB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1D4ED8"/>
                <w:sz w:val="16"/>
                <w:szCs w:val="16"/>
              </w:rPr>
              <w:t xml:space="preserve">Read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4FB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9CA3AF"/>
                <w:sz w:val="16"/>
                <w:szCs w:val="16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E3A5F"/>
                <w:sz w:val="18"/>
                <w:szCs w:val="18"/>
              </w:rPr>
              <w:t xml:space="preserve">Repositories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6A34A"/>
                <w:sz w:val="16"/>
                <w:szCs w:val="16"/>
              </w:rPr>
              <w:t xml:space="preserve">Full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1D4ED8"/>
                <w:sz w:val="16"/>
                <w:szCs w:val="16"/>
              </w:rPr>
              <w:t xml:space="preserve">Full*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1D4ED8"/>
                <w:sz w:val="16"/>
                <w:szCs w:val="16"/>
              </w:rPr>
              <w:t xml:space="preserve">Read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1D4ED8"/>
                <w:sz w:val="16"/>
                <w:szCs w:val="16"/>
              </w:rPr>
              <w:t xml:space="preserve">Read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9CA3AF"/>
                <w:sz w:val="16"/>
                <w:szCs w:val="16"/>
              </w:rPr>
              <w:t xml:space="preserve">—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1D4ED8"/>
                <w:sz w:val="16"/>
                <w:szCs w:val="16"/>
              </w:rPr>
              <w:t xml:space="preserve">Read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9CA3AF"/>
                <w:sz w:val="16"/>
                <w:szCs w:val="16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4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E3A5F"/>
                <w:sz w:val="18"/>
                <w:szCs w:val="18"/>
              </w:rPr>
              <w:t xml:space="preserve">Firmware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4FB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6A34A"/>
                <w:sz w:val="16"/>
                <w:szCs w:val="16"/>
              </w:rPr>
              <w:t xml:space="preserve">Full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4FB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6A34A"/>
                <w:sz w:val="16"/>
                <w:szCs w:val="16"/>
              </w:rPr>
              <w:t xml:space="preserve">Full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4FB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1D4ED8"/>
                <w:sz w:val="16"/>
                <w:szCs w:val="16"/>
              </w:rPr>
              <w:t xml:space="preserve">View/Create/Update/Approve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4FB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1D4ED8"/>
                <w:sz w:val="16"/>
                <w:szCs w:val="16"/>
              </w:rPr>
              <w:t xml:space="preserve">View/Approve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4FB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1D4ED8"/>
                <w:sz w:val="16"/>
                <w:szCs w:val="16"/>
              </w:rPr>
              <w:t xml:space="preserve">Read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4FB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1D4ED8"/>
                <w:sz w:val="16"/>
                <w:szCs w:val="16"/>
              </w:rPr>
              <w:t xml:space="preserve">Read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4FB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9CA3AF"/>
                <w:sz w:val="16"/>
                <w:szCs w:val="16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E3A5F"/>
                <w:sz w:val="18"/>
                <w:szCs w:val="18"/>
              </w:rPr>
              <w:t xml:space="preserve">Devices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6A34A"/>
                <w:sz w:val="16"/>
                <w:szCs w:val="16"/>
              </w:rPr>
              <w:t xml:space="preserve">Full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6A34A"/>
                <w:sz w:val="16"/>
                <w:szCs w:val="16"/>
              </w:rPr>
              <w:t xml:space="preserve">Full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1D4ED8"/>
                <w:sz w:val="16"/>
                <w:szCs w:val="16"/>
              </w:rPr>
              <w:t xml:space="preserve">Read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9CA3AF"/>
                <w:sz w:val="16"/>
                <w:szCs w:val="16"/>
              </w:rPr>
              <w:t xml:space="preserve">—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1D4ED8"/>
                <w:sz w:val="16"/>
                <w:szCs w:val="16"/>
              </w:rPr>
              <w:t xml:space="preserve">Read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1D4ED8"/>
                <w:sz w:val="16"/>
                <w:szCs w:val="16"/>
              </w:rPr>
              <w:t xml:space="preserve">Read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9CA3AF"/>
                <w:sz w:val="16"/>
                <w:szCs w:val="16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4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E3A5F"/>
                <w:sz w:val="18"/>
                <w:szCs w:val="18"/>
              </w:rPr>
              <w:t xml:space="preserve">OTA Rollouts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4FB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6A34A"/>
                <w:sz w:val="16"/>
                <w:szCs w:val="16"/>
              </w:rPr>
              <w:t xml:space="preserve">Full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4FB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6A34A"/>
                <w:sz w:val="16"/>
                <w:szCs w:val="16"/>
              </w:rPr>
              <w:t xml:space="preserve">Full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4FB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1D4ED8"/>
                <w:sz w:val="16"/>
                <w:szCs w:val="16"/>
              </w:rPr>
              <w:t xml:space="preserve">View/Create/Update/Execute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4FB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1D4ED8"/>
                <w:sz w:val="16"/>
                <w:szCs w:val="16"/>
              </w:rPr>
              <w:t xml:space="preserve">Read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4FB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1D4ED8"/>
                <w:sz w:val="16"/>
                <w:szCs w:val="16"/>
              </w:rPr>
              <w:t xml:space="preserve">Read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4FB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1D4ED8"/>
                <w:sz w:val="16"/>
                <w:szCs w:val="16"/>
              </w:rPr>
              <w:t xml:space="preserve">Read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4FB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9CA3AF"/>
                <w:sz w:val="16"/>
                <w:szCs w:val="16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E3A5F"/>
                <w:sz w:val="18"/>
                <w:szCs w:val="18"/>
              </w:rPr>
              <w:t xml:space="preserve">Users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6A34A"/>
                <w:sz w:val="16"/>
                <w:szCs w:val="16"/>
              </w:rPr>
              <w:t xml:space="preserve">Full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1D4ED8"/>
                <w:sz w:val="16"/>
                <w:szCs w:val="16"/>
              </w:rPr>
              <w:t xml:space="preserve">Full*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9CA3AF"/>
                <w:sz w:val="16"/>
                <w:szCs w:val="16"/>
              </w:rPr>
              <w:t xml:space="preserve">—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9CA3AF"/>
                <w:sz w:val="16"/>
                <w:szCs w:val="16"/>
              </w:rPr>
              <w:t xml:space="preserve">—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9CA3AF"/>
                <w:sz w:val="16"/>
                <w:szCs w:val="16"/>
              </w:rPr>
              <w:t xml:space="preserve">—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9CA3AF"/>
                <w:sz w:val="16"/>
                <w:szCs w:val="16"/>
              </w:rPr>
              <w:t xml:space="preserve">—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9CA3AF"/>
                <w:sz w:val="16"/>
                <w:szCs w:val="16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4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E3A5F"/>
                <w:sz w:val="18"/>
                <w:szCs w:val="18"/>
              </w:rPr>
              <w:t xml:space="preserve">Audit Logs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4FB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6A34A"/>
                <w:sz w:val="16"/>
                <w:szCs w:val="16"/>
              </w:rPr>
              <w:t xml:space="preserve">Full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4FB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1D4ED8"/>
                <w:sz w:val="16"/>
                <w:szCs w:val="16"/>
              </w:rPr>
              <w:t xml:space="preserve">Read+Export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4FB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1D4ED8"/>
                <w:sz w:val="16"/>
                <w:szCs w:val="16"/>
              </w:rPr>
              <w:t xml:space="preserve">Read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4FB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1D4ED8"/>
                <w:sz w:val="16"/>
                <w:szCs w:val="16"/>
              </w:rPr>
              <w:t xml:space="preserve">Read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4FB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1D4ED8"/>
                <w:sz w:val="16"/>
                <w:szCs w:val="16"/>
              </w:rPr>
              <w:t xml:space="preserve">Read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4FB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9CA3AF"/>
                <w:sz w:val="16"/>
                <w:szCs w:val="16"/>
              </w:rPr>
              <w:t xml:space="preserve">—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4FB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9CA3AF"/>
                <w:sz w:val="16"/>
                <w:szCs w:val="16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E3A5F"/>
                <w:sz w:val="18"/>
                <w:szCs w:val="18"/>
              </w:rPr>
              <w:t xml:space="preserve">Reports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6A34A"/>
                <w:sz w:val="16"/>
                <w:szCs w:val="16"/>
              </w:rPr>
              <w:t xml:space="preserve">Full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1D4ED8"/>
                <w:sz w:val="16"/>
                <w:szCs w:val="16"/>
              </w:rPr>
              <w:t xml:space="preserve">Read+Export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1D4ED8"/>
                <w:sz w:val="16"/>
                <w:szCs w:val="16"/>
              </w:rPr>
              <w:t xml:space="preserve">Read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1D4ED8"/>
                <w:sz w:val="16"/>
                <w:szCs w:val="16"/>
              </w:rPr>
              <w:t xml:space="preserve">Read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1D4ED8"/>
                <w:sz w:val="16"/>
                <w:szCs w:val="16"/>
              </w:rPr>
              <w:t xml:space="preserve">Read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1D4ED8"/>
                <w:sz w:val="16"/>
                <w:szCs w:val="16"/>
              </w:rPr>
              <w:t xml:space="preserve">Read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9CA3AF"/>
                <w:sz w:val="16"/>
                <w:szCs w:val="16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4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E3A5F"/>
                <w:sz w:val="18"/>
                <w:szCs w:val="18"/>
              </w:rPr>
              <w:t xml:space="preserve">Webhook Events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4FB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6A34A"/>
                <w:sz w:val="16"/>
                <w:szCs w:val="16"/>
              </w:rPr>
              <w:t xml:space="preserve">Full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4FB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1D4ED8"/>
                <w:sz w:val="16"/>
                <w:szCs w:val="16"/>
              </w:rPr>
              <w:t xml:space="preserve">View+Execute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4FB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9CA3AF"/>
                <w:sz w:val="16"/>
                <w:szCs w:val="16"/>
              </w:rPr>
              <w:t xml:space="preserve">—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4FB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9CA3AF"/>
                <w:sz w:val="16"/>
                <w:szCs w:val="16"/>
              </w:rPr>
              <w:t xml:space="preserve">—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4FB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9CA3AF"/>
                <w:sz w:val="16"/>
                <w:szCs w:val="16"/>
              </w:rPr>
              <w:t xml:space="preserve">—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4FB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9CA3AF"/>
                <w:sz w:val="16"/>
                <w:szCs w:val="16"/>
              </w:rPr>
              <w:t xml:space="preserve">—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4FB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9CA3AF"/>
                <w:sz w:val="16"/>
                <w:szCs w:val="16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E3A5F"/>
                <w:sz w:val="18"/>
                <w:szCs w:val="18"/>
              </w:rPr>
              <w:t xml:space="preserve">Rollout Policies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6A34A"/>
                <w:sz w:val="16"/>
                <w:szCs w:val="16"/>
              </w:rPr>
              <w:t xml:space="preserve">Full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1D4ED8"/>
                <w:sz w:val="16"/>
                <w:szCs w:val="16"/>
              </w:rPr>
              <w:t xml:space="preserve">Full*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1D4ED8"/>
                <w:sz w:val="16"/>
                <w:szCs w:val="16"/>
              </w:rPr>
              <w:t xml:space="preserve">Read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1D4ED8"/>
                <w:sz w:val="16"/>
                <w:szCs w:val="16"/>
              </w:rPr>
              <w:t xml:space="preserve">Read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9CA3AF"/>
                <w:sz w:val="16"/>
                <w:szCs w:val="16"/>
              </w:rPr>
              <w:t xml:space="preserve">—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1D4ED8"/>
                <w:sz w:val="16"/>
                <w:szCs w:val="16"/>
              </w:rPr>
              <w:t xml:space="preserve">Read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9CA3AF"/>
                <w:sz w:val="16"/>
                <w:szCs w:val="16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4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E3A5F"/>
                <w:sz w:val="18"/>
                <w:szCs w:val="18"/>
              </w:rPr>
              <w:t xml:space="preserve">System Settings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4FB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16A34A"/>
                <w:sz w:val="16"/>
                <w:szCs w:val="16"/>
              </w:rPr>
              <w:t xml:space="preserve">Full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4FB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1D4ED8"/>
                <w:sz w:val="16"/>
                <w:szCs w:val="16"/>
              </w:rPr>
              <w:t xml:space="preserve">Read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4FB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9CA3AF"/>
                <w:sz w:val="16"/>
                <w:szCs w:val="16"/>
              </w:rPr>
              <w:t xml:space="preserve">—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4FB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9CA3AF"/>
                <w:sz w:val="16"/>
                <w:szCs w:val="16"/>
              </w:rPr>
              <w:t xml:space="preserve">—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4FB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9CA3AF"/>
                <w:sz w:val="16"/>
                <w:szCs w:val="16"/>
              </w:rPr>
              <w:t xml:space="preserve">—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4FB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9CA3AF"/>
                <w:sz w:val="16"/>
                <w:szCs w:val="16"/>
              </w:rPr>
              <w:t xml:space="preserve">—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4FB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9CA3AF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80" w:before="200"/>
      </w:pPr>
    </w:p>
    <w:p>
      <w:pPr>
        <w:spacing w:after="80" w:before="80"/>
      </w:pPr>
      <w:r>
        <w:rPr>
          <w:color w:val="374151"/>
          <w:sz w:val="20"/>
          <w:szCs w:val="20"/>
        </w:rPr>
        <w:t xml:space="preserve">Legend:  Full = full CRUD + approve + execute + export  |  Read = view only  |  — = no access  |  * = some actions restricted (see role detail above)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2026-04-15T12:06:26.575Z</dcterms:created>
  <dcterms:modified xsi:type="dcterms:W3CDTF">2026-04-15T12:06:26.575Z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