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8.png" ContentType="image/png"/>
  <Override PartName="/word/media/rId54.png" ContentType="image/png"/>
  <Override PartName="/word/media/rId86.png" ContentType="image/png"/>
  <Override PartName="/word/media/rId78.png" ContentType="image/png"/>
  <Override PartName="/word/media/rId74.png" ContentType="image/png"/>
  <Override PartName="/word/media/rId82.png" ContentType="image/png"/>
  <Override PartName="/word/media/rId9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Developing</w:t>
      </w:r>
      <w:r>
        <w:t xml:space="preserve"> </w:t>
      </w:r>
      <w:r>
        <w:t xml:space="preserve">and</w:t>
      </w:r>
      <w:r>
        <w:t xml:space="preserve"> </w:t>
      </w:r>
      <w:r>
        <w:t xml:space="preserve">validating</w:t>
      </w:r>
      <w:r>
        <w:t xml:space="preserve"> </w:t>
      </w:r>
      <w:r>
        <w:t xml:space="preserve">a</w:t>
      </w:r>
      <w:r>
        <w:t xml:space="preserve"> </w:t>
      </w:r>
      <w:r>
        <w:t xml:space="preserve">Bayesian</w:t>
      </w:r>
      <w:r>
        <w:t xml:space="preserve"> </w:t>
      </w:r>
      <w:r>
        <w:t xml:space="preserve">clinical</w:t>
      </w:r>
      <w:r>
        <w:t xml:space="preserve"> </w:t>
      </w:r>
      <w:r>
        <w:t xml:space="preserve">risk</w:t>
      </w:r>
      <w:r>
        <w:t xml:space="preserve"> </w:t>
      </w:r>
      <w:r>
        <w:t xml:space="preserve">prediction</w:t>
      </w:r>
      <w:r>
        <w:t xml:space="preserve"> </w:t>
      </w:r>
      <w:r>
        <w:t xml:space="preserve">model</w:t>
      </w:r>
      <w:r>
        <w:t xml:space="preserve"> </w:t>
      </w:r>
      <w:r>
        <w:t xml:space="preserve">for</w:t>
      </w:r>
      <w:r>
        <w:t xml:space="preserve"> </w:t>
      </w:r>
      <w:r>
        <w:t xml:space="preserve">three</w:t>
      </w:r>
      <w:r>
        <w:t xml:space="preserve"> </w:t>
      </w:r>
      <w:r>
        <w:t xml:space="preserve">sexually</w:t>
      </w:r>
      <w:r>
        <w:t xml:space="preserve"> </w:t>
      </w:r>
      <w:r>
        <w:t xml:space="preserve">transmitted</w:t>
      </w:r>
      <w:r>
        <w:t xml:space="preserve"> </w:t>
      </w:r>
      <w:r>
        <w:t xml:space="preserve">infections</w:t>
      </w:r>
      <w:r>
        <w:t xml:space="preserve"> </w:t>
      </w:r>
      <w:r>
        <w:t xml:space="preserve">in</w:t>
      </w:r>
      <w:r>
        <w:t xml:space="preserve"> </w:t>
      </w:r>
      <w:r>
        <w:t xml:space="preserve">key</w:t>
      </w:r>
      <w:r>
        <w:t xml:space="preserve"> </w:t>
      </w:r>
      <w:r>
        <w:t xml:space="preserve">populations</w:t>
      </w:r>
      <w:r>
        <w:t xml:space="preserve"> </w:t>
      </w:r>
      <w:r>
        <w:t xml:space="preserve">from</w:t>
      </w:r>
      <w:r>
        <w:t xml:space="preserve"> </w:t>
      </w:r>
      <w:r>
        <w:t xml:space="preserve">two</w:t>
      </w:r>
      <w:r>
        <w:t xml:space="preserve"> </w:t>
      </w:r>
      <w:r>
        <w:t xml:space="preserve">Canadian</w:t>
      </w:r>
      <w:r>
        <w:t xml:space="preserve"> </w:t>
      </w:r>
      <w:r>
        <w:t xml:space="preserve">provinces</w:t>
      </w:r>
    </w:p>
    <w:p>
      <w:pPr>
        <w:pStyle w:val="FirstParagraph"/>
      </w:pPr>
      <w:r>
        <w:t xml:space="preserve">Fio Vialard</w:t>
      </w:r>
      <w:r>
        <w:rPr>
          <w:vertAlign w:val="superscript"/>
        </w:rPr>
        <w:t xml:space="preserve">1,2</w:t>
      </w:r>
      <w:r>
        <w:t xml:space="preserve">, Qihuang Zhang</w:t>
      </w:r>
      <w:r>
        <w:rPr>
          <w:vertAlign w:val="superscript"/>
        </w:rPr>
        <w:t xml:space="preserve">1,3</w:t>
      </w:r>
      <w:r>
        <w:t xml:space="preserve">, Duncan Webster</w:t>
      </w:r>
      <w:r>
        <w:rPr>
          <w:vertAlign w:val="superscript"/>
        </w:rPr>
        <w:t xml:space="preserve">4</w:t>
      </w:r>
      <w:r>
        <w:t xml:space="preserve">, Stefanie Materniak</w:t>
      </w:r>
      <w:r>
        <w:rPr>
          <w:vertAlign w:val="superscript"/>
        </w:rPr>
        <w:t xml:space="preserve">4</w:t>
      </w:r>
      <w:r>
        <w:t xml:space="preserve">, Alexandre Dumont Blais</w:t>
      </w:r>
      <w:r>
        <w:rPr>
          <w:vertAlign w:val="superscript"/>
        </w:rPr>
        <w:t xml:space="preserve">5</w:t>
      </w:r>
      <w:r>
        <w:t xml:space="preserve">, Suma Nair</w:t>
      </w:r>
      <w:r>
        <w:rPr>
          <w:vertAlign w:val="superscript"/>
        </w:rPr>
        <w:t xml:space="preserve">6</w:t>
      </w:r>
      <w:r>
        <w:t xml:space="preserve">, Susan Bartlett</w:t>
      </w:r>
      <w:r>
        <w:rPr>
          <w:vertAlign w:val="superscript"/>
        </w:rPr>
        <w:t xml:space="preserve">2,7</w:t>
      </w:r>
      <w:r>
        <w:t xml:space="preserve">, Nitika Pant Pai</w:t>
      </w:r>
      <w:r>
        <w:rPr>
          <w:vertAlign w:val="superscript"/>
        </w:rPr>
        <w:t xml:space="preserve">1,2,7</w:t>
      </w:r>
    </w:p>
    <w:p>
      <w:pPr>
        <w:pStyle w:val="BodyText"/>
      </w:pPr>
    </w:p>
    <w:p>
      <w:pPr>
        <w:pStyle w:val="BodyText"/>
      </w:pPr>
      <w:r>
        <w:rPr>
          <w:vertAlign w:val="superscript"/>
        </w:rPr>
        <w:t xml:space="preserve">1</w:t>
      </w:r>
      <w:r>
        <w:t xml:space="preserve">School of Population and Global Health, McGill University, Montreal, Canada.</w:t>
      </w:r>
    </w:p>
    <w:p>
      <w:pPr>
        <w:pStyle w:val="BodyText"/>
      </w:pPr>
      <w:r>
        <w:rPr>
          <w:vertAlign w:val="superscript"/>
        </w:rPr>
        <w:t xml:space="preserve">2</w:t>
      </w:r>
      <w:r>
        <w:t xml:space="preserve">Centre for Outcome Research and Evaluation, Research Institute of the McGill University Health Centre, Montreal, Canada.</w:t>
      </w:r>
    </w:p>
    <w:p>
      <w:pPr>
        <w:pStyle w:val="BodyText"/>
      </w:pPr>
      <w:r>
        <w:rPr>
          <w:vertAlign w:val="superscript"/>
        </w:rPr>
        <w:t xml:space="preserve">3</w:t>
      </w:r>
      <w:r>
        <w:t xml:space="preserve">Quantitative Life Sciences, McGill University, Montreal, Canada.</w:t>
      </w:r>
    </w:p>
    <w:p>
      <w:pPr>
        <w:pStyle w:val="BodyText"/>
      </w:pPr>
      <w:r>
        <w:rPr>
          <w:vertAlign w:val="superscript"/>
        </w:rPr>
        <w:t xml:space="preserve">4</w:t>
      </w:r>
      <w:r>
        <w:t xml:space="preserve">Infectious Disease Research Unit, Saint John Regional Hospital, Saint John, Canada, Saint John, Canada.</w:t>
      </w:r>
    </w:p>
    <w:p>
      <w:pPr>
        <w:pStyle w:val="BodyText"/>
      </w:pPr>
      <w:r>
        <w:rPr>
          <w:vertAlign w:val="superscript"/>
        </w:rPr>
        <w:t xml:space="preserve">5</w:t>
      </w:r>
      <w:r>
        <w:t xml:space="preserve">RÉZO, Montreal, Canada.</w:t>
      </w:r>
    </w:p>
    <w:p>
      <w:pPr>
        <w:pStyle w:val="BodyText"/>
      </w:pPr>
      <w:r>
        <w:rPr>
          <w:vertAlign w:val="superscript"/>
        </w:rPr>
        <w:t xml:space="preserve">6</w:t>
      </w:r>
      <w:r>
        <w:t xml:space="preserve">School of Public Health, DY Patil University, Navi Mumbai, India.</w:t>
      </w:r>
    </w:p>
    <w:p>
      <w:pPr>
        <w:pStyle w:val="BodyText"/>
      </w:pPr>
      <w:r>
        <w:rPr>
          <w:vertAlign w:val="superscript"/>
        </w:rPr>
        <w:t xml:space="preserve">7</w:t>
      </w:r>
      <w:r>
        <w:t xml:space="preserve">Department of Medicine, McGill University, Montreal, Canada.</w:t>
      </w:r>
    </w:p>
    <w:p>
      <w:pPr>
        <w:pStyle w:val="BodyText"/>
      </w:pPr>
    </w:p>
    <w:p>
      <w:pPr>
        <w:pStyle w:val="BodyText"/>
      </w:pPr>
      <w:r>
        <w:t xml:space="preserve">Corresponding author: Dr. Nitika Pant Pai</w:t>
      </w:r>
    </w:p>
    <w:p>
      <w:pPr>
        <w:pStyle w:val="BodyText"/>
      </w:pPr>
      <w:r>
        <w:t xml:space="preserve">Key words: risk prediction models; sexually transmitted and blood-borne infections;</w:t>
      </w:r>
    </w:p>
    <w:p>
      <w:pPr>
        <w:pStyle w:val="BodyText"/>
      </w:pPr>
      <w:r>
        <w:t xml:space="preserve">key populations; Bayesian statistics; diagnostics.</w:t>
      </w:r>
    </w:p>
    <w:p>
      <w:pPr>
        <w:pStyle w:val="BodyText"/>
      </w:pPr>
      <w:r>
        <w:t xml:space="preserve">Running title: Bayesian clinical risk prediction model for sexually transmitted and blood-borne infections.</w:t>
      </w:r>
    </w:p>
    <w:p>
      <w:pPr>
        <w:pStyle w:val="BodyText"/>
      </w:pPr>
      <w:r>
        <w:t xml:space="preserve">Word count: 3000 (Max 3000)</w:t>
      </w:r>
    </w:p>
    <w:p>
      <w:pPr>
        <w:pStyle w:val="BodyText"/>
      </w:pPr>
      <w:r>
        <w:t xml:space="preserve">Reference number: 30 (Max 30)</w:t>
      </w:r>
    </w:p>
    <w:p>
      <w:pPr>
        <w:pStyle w:val="BodyText"/>
      </w:pPr>
    </w:p>
    <w:bookmarkStart w:id="24" w:name="abstract"/>
    <w:p>
      <w:pPr>
        <w:pStyle w:val="Heading1"/>
      </w:pPr>
      <w:r>
        <w:t xml:space="preserve">Abstract</w:t>
      </w:r>
    </w:p>
    <w:p>
      <w:pPr>
        <w:pStyle w:val="FirstParagraph"/>
      </w:pPr>
      <w:r>
        <w:t xml:space="preserve">Word count: 300 (Max 300)</w:t>
      </w:r>
    </w:p>
    <w:bookmarkStart w:id="20" w:name="objectives"/>
    <w:p>
      <w:pPr>
        <w:pStyle w:val="Heading2"/>
      </w:pPr>
      <w:r>
        <w:t xml:space="preserve">Objectives</w:t>
      </w:r>
    </w:p>
    <w:p>
      <w:pPr>
        <w:pStyle w:val="FirstParagraph"/>
      </w:pPr>
      <w:r>
        <w:t xml:space="preserve">Across Canada, in the last decade, incidence rates of sexually transmitted and blood-borne infections (STBBI) have peaked (syphilis) or plateaued (hepatitis C virus [HCV] and human immunodeficiency virus [HIV]). Key populations (gay, bisexual, and other men who have sex with men, trans- and gender-diverse people, and people who use injection drugs) are at greater risk for these STBBIs, so correctly predicting risk before screening potentially infected individuals is crucial. We developed and validated a diagnostic clinical risk prediction model (CRPM) that estimates HIV, HCV, and syphilis risk for two key populations in two Canadian provinces.</w:t>
      </w:r>
    </w:p>
    <w:bookmarkEnd w:id="20"/>
    <w:bookmarkStart w:id="21" w:name="methods"/>
    <w:p>
      <w:pPr>
        <w:pStyle w:val="Heading2"/>
      </w:pPr>
      <w:r>
        <w:t xml:space="preserve">Methods</w:t>
      </w:r>
    </w:p>
    <w:p>
      <w:pPr>
        <w:pStyle w:val="FirstParagraph"/>
      </w:pPr>
      <w:r>
        <w:t xml:space="preserve">We used 20 variables and STBBI test results from a cross-sectional study evaluating multiplex testing (detection of co-infections) in New Brunswick and Quebec (</w:t>
      </w:r>
      <m:oMath>
        <m:r>
          <m:t>n</m:t>
        </m:r>
        <m:r>
          <m:rPr>
            <m:sty m:val="p"/>
          </m:rPr>
          <m:t>=</m:t>
        </m:r>
      </m:oMath>
      <w:r>
        <w:t xml:space="preserve"> </w:t>
      </w:r>
      <w:r>
        <w:t xml:space="preserve">400) to develop our CRPM. We randomly split the data into development (</w:t>
      </w:r>
      <m:oMath>
        <m:r>
          <m:t>n</m:t>
        </m:r>
        <m:r>
          <m:rPr>
            <m:sty m:val="p"/>
          </m:rPr>
          <m:t>=</m:t>
        </m:r>
      </m:oMath>
      <w:r>
        <w:t xml:space="preserve"> </w:t>
      </w:r>
      <w:r>
        <w:t xml:space="preserve">300) and validation (</w:t>
      </w:r>
      <m:oMath>
        <m:r>
          <m:t>n</m:t>
        </m:r>
        <m:r>
          <m:rPr>
            <m:sty m:val="p"/>
          </m:rPr>
          <m:t>=</m:t>
        </m:r>
      </m:oMath>
      <w:r>
        <w:t xml:space="preserve"> </w:t>
      </w:r>
      <w:r>
        <w:t xml:space="preserve">100) datasets using clinic-stratified sampling. We used Bayesian predictive projection with development data to select ranked STBBI predictors. We obtained the odds ratios (OR) of the highest performing model measured as area under the receiver operating curve (AUC), sensitivity, and specificity with 89% Credible Intervals (89%CrI) using validation data. Analyses were performed in R (</w:t>
      </w:r>
      <m:oMath>
        <m:r>
          <m:rPr>
            <m:sty m:val="p"/>
          </m:rPr>
          <m:t>≥</m:t>
        </m:r>
      </m:oMath>
      <w:r>
        <w:t xml:space="preserve">v4.2.3).</w:t>
      </w:r>
    </w:p>
    <w:bookmarkEnd w:id="21"/>
    <w:bookmarkStart w:id="22" w:name="results"/>
    <w:p>
      <w:pPr>
        <w:pStyle w:val="Heading2"/>
      </w:pPr>
      <w:r>
        <w:t xml:space="preserve">Results</w:t>
      </w:r>
    </w:p>
    <w:p>
      <w:pPr>
        <w:pStyle w:val="FirstParagraph"/>
      </w:pPr>
      <w:r>
        <w:t xml:space="preserve">Out of 400 participants, 73 were infected with HIV (n=16), HCV (n=60), and/or syphilis (n=5). An internally validated submodel with two predictors (</w:t>
      </w:r>
      <w:r>
        <w:rPr>
          <w:iCs/>
          <w:i/>
        </w:rPr>
        <w:t xml:space="preserve">Past drug injection</w:t>
      </w:r>
      <w:r>
        <w:t xml:space="preserve">,</w:t>
      </w:r>
      <w:r>
        <w:t xml:space="preserve"> </w:t>
      </w:r>
      <w:r>
        <w:rPr>
          <w:iCs/>
          <w:i/>
        </w:rPr>
        <w:t xml:space="preserve">Type of past sexually transmitted infection</w:t>
      </w:r>
      <w:r>
        <w:t xml:space="preserve">) displayed the highest AUC (0.82 (89%CrI: 0.74-0.82)), sensitivity (0.83 (89%CrI: 0.76-0.88)), and specificity (0.36 (89%CrI: 0.21-0.57)). The predictor contributing most to STBBI risk was</w:t>
      </w:r>
      <w:r>
        <w:t xml:space="preserve"> </w:t>
      </w:r>
      <w:r>
        <w:rPr>
          <w:iCs/>
          <w:i/>
        </w:rPr>
        <w:t xml:space="preserve">Past drug injection</w:t>
      </w:r>
      <w:r>
        <w:t xml:space="preserve"> </w:t>
      </w:r>
      <w:r>
        <w:t xml:space="preserve">(OR = 7.62 (89%CrI: 4.41-13.07)).</w:t>
      </w:r>
    </w:p>
    <w:bookmarkEnd w:id="22"/>
    <w:bookmarkStart w:id="23" w:name="conclusions"/>
    <w:p>
      <w:pPr>
        <w:pStyle w:val="Heading2"/>
      </w:pPr>
      <w:r>
        <w:t xml:space="preserve">Conclusions</w:t>
      </w:r>
    </w:p>
    <w:p>
      <w:pPr>
        <w:pStyle w:val="FirstParagraph"/>
      </w:pPr>
      <w:r>
        <w:t xml:space="preserve">This Bayesian-based CRPM is the first to identify high-risk individuals for HIV, HCV, and syphilis with an overall good performance that minimizes case missing. After additional validation, it could serve as a promising novel tool for pre-screening key populations and improve Canadian STBBI multiplexed screening strategies.</w:t>
      </w:r>
    </w:p>
    <w:p>
      <w:r>
        <w:br w:type="page"/>
      </w:r>
    </w:p>
    <w:bookmarkEnd w:id="23"/>
    <w:bookmarkEnd w:id="24"/>
    <w:bookmarkStart w:id="28" w:name="key-messages"/>
    <w:p>
      <w:pPr>
        <w:pStyle w:val="Heading1"/>
      </w:pPr>
      <w:r>
        <w:t xml:space="preserve">Key messages</w:t>
      </w:r>
    </w:p>
    <w:bookmarkStart w:id="25" w:name="what-is-already-known-on-this-topic"/>
    <w:p>
      <w:pPr>
        <w:pStyle w:val="Heading2"/>
      </w:pPr>
      <w:r>
        <w:t xml:space="preserve">What is already known on this topic</w:t>
      </w:r>
    </w:p>
    <w:p>
      <w:pPr>
        <w:numPr>
          <w:ilvl w:val="0"/>
          <w:numId w:val="1001"/>
        </w:numPr>
      </w:pPr>
      <w:r>
        <w:t xml:space="preserve">Clinical risk prediction models (CRPM) to identify individuals at higher risk of sexually transmitted and blood-borne infections (STBBI) have been developed and validated mostly for human immunodeficiency virus (HIV) and have shown variable performance.</w:t>
      </w:r>
    </w:p>
    <w:p>
      <w:pPr>
        <w:numPr>
          <w:ilvl w:val="0"/>
          <w:numId w:val="1001"/>
        </w:numPr>
      </w:pPr>
      <w:r>
        <w:t xml:space="preserve">In Canada, where STBBI incidence rates are currently rising or plateauing, only two frequentist statistics-based STBBI CRPMs have been developed to date, and neither targeted people who use injection drugs, gay, bisexual, and other men who have sex with men, or trans and gender diverse individuals of Quebec or New Brunswick.</w:t>
      </w:r>
    </w:p>
    <w:bookmarkEnd w:id="25"/>
    <w:bookmarkStart w:id="26" w:name="what-this-study-adds"/>
    <w:p>
      <w:pPr>
        <w:pStyle w:val="Heading2"/>
      </w:pPr>
      <w:r>
        <w:t xml:space="preserve">What this study adds</w:t>
      </w:r>
    </w:p>
    <w:p>
      <w:pPr>
        <w:numPr>
          <w:ilvl w:val="0"/>
          <w:numId w:val="1002"/>
        </w:numPr>
      </w:pPr>
      <w:r>
        <w:t xml:space="preserve">To our knowledge, we have developed and validated the first data-driven Bayesian statistics-based hepatitis C virus (HCV), HIV, and syphilis CRPM, which allowed us to obtain easily interpretable measures of uncertainty in the form of Credible Intervals (CrI).</w:t>
      </w:r>
    </w:p>
    <w:p>
      <w:pPr>
        <w:numPr>
          <w:ilvl w:val="0"/>
          <w:numId w:val="1002"/>
        </w:numPr>
      </w:pPr>
      <w:r>
        <w:t xml:space="preserve">The final model had good overall performance (AUC: 0.82 (89%CrI: 0.74-0.82)) that achieved a high sensitivity (0.83 (89%CrI: 0.76-0.88)), despite having low specificity (0.36 (89%CrI: 0.21-0.57)). If implemented, it would reduce the probability of erroneously identifying high-risk individuals as low-risk, which is key in STBBI screening programs.</w:t>
      </w:r>
    </w:p>
    <w:bookmarkEnd w:id="26"/>
    <w:bookmarkStart w:id="27" w:name="Xbcbd9276d998952c65ab7d2d793048d3497f632"/>
    <w:p>
      <w:pPr>
        <w:pStyle w:val="Heading2"/>
      </w:pPr>
      <w:r>
        <w:t xml:space="preserve">How this study might affect research, practice, or policy</w:t>
      </w:r>
    </w:p>
    <w:p>
      <w:pPr>
        <w:numPr>
          <w:ilvl w:val="0"/>
          <w:numId w:val="1003"/>
        </w:numPr>
        <w:pStyle w:val="Compact"/>
      </w:pPr>
      <w:r>
        <w:t xml:space="preserve">We present a promising novel tool for pre-screening individuals at high-risk for HIV, syphilis, and/or HCV that, after additional validation, has the potential to improve STBBI screening strategies if it is implemented in combination with targeted testing strategies in two distinct key populations.</w:t>
      </w:r>
    </w:p>
    <w:p>
      <w:r>
        <w:br w:type="page"/>
      </w:r>
    </w:p>
    <w:bookmarkEnd w:id="27"/>
    <w:bookmarkEnd w:id="28"/>
    <w:bookmarkStart w:id="31" w:name="introduction"/>
    <w:p>
      <w:pPr>
        <w:pStyle w:val="Heading1"/>
      </w:pPr>
      <w:r>
        <w:t xml:space="preserve">Introduction</w:t>
      </w:r>
    </w:p>
    <w:bookmarkStart w:id="29" w:name="context-and-rationale"/>
    <w:p>
      <w:pPr>
        <w:pStyle w:val="Heading2"/>
      </w:pPr>
      <w:r>
        <w:t xml:space="preserve">Context and rationale</w:t>
      </w:r>
    </w:p>
    <w:p>
      <w:pPr>
        <w:pStyle w:val="FirstParagraph"/>
      </w:pPr>
      <w:r>
        <w:t xml:space="preserve">In Canada, sexually transmitted and blood-borne infection (STBBI) incidence rates have either plateaued (e.g. human immunodeficiency [HIV], hepatitis C virus [HCV]) or increased (e.g. syphilis) in the last decade, with an estimated 63,000 people currently living with HIV and 246,000 people with HCV.</w:t>
      </w:r>
      <w:r>
        <w:t xml:space="preserve">[1]</w:t>
      </w:r>
      <w:r>
        <w:t xml:space="preserve"> </w:t>
      </w:r>
      <w:r>
        <w:t xml:space="preserve">Syphilis, caused by</w:t>
      </w:r>
      <w:r>
        <w:t xml:space="preserve"> </w:t>
      </w:r>
      <w:r>
        <w:rPr>
          <w:iCs/>
          <w:i/>
        </w:rPr>
        <w:t xml:space="preserve">Treponema pallidum</w:t>
      </w:r>
      <w:r>
        <w:t xml:space="preserve">, is experiencing an epidemic with 30 cases per 100,000, corresponding to a 178% increase over 10 years.</w:t>
      </w:r>
      <w:r>
        <w:t xml:space="preserve">[1]</w:t>
      </w:r>
      <w:r>
        <w:t xml:space="preserve"> </w:t>
      </w:r>
      <w:r>
        <w:t xml:space="preserve">Although survival attributed to treatment has improved, HIV was still responsible for 104 deaths in 2018 and HCV had a case fatality rate of 7.4 per 100,000.</w:t>
      </w:r>
      <w:r>
        <w:t xml:space="preserve">[1,2]</w:t>
      </w:r>
    </w:p>
    <w:p>
      <w:pPr>
        <w:pStyle w:val="BodyText"/>
      </w:pPr>
      <w:r>
        <w:t xml:space="preserve">Additionally, individuals belonging to key populations are at greater risk of contracting STBBIs because they are often stigmatized and discriminated against, including when accessing healthcare services.</w:t>
      </w:r>
      <w:r>
        <w:t xml:space="preserve">[3]</w:t>
      </w:r>
      <w:r>
        <w:t xml:space="preserve"> </w:t>
      </w:r>
      <w:r>
        <w:t xml:space="preserve">This situation increases their likelihood of avoiding healthcare services, where they would normally receive appropriate prevention, testing and treatment.</w:t>
      </w:r>
      <w:r>
        <w:t xml:space="preserve">[3]</w:t>
      </w:r>
      <w:r>
        <w:t xml:space="preserve"> </w:t>
      </w:r>
      <w:r>
        <w:t xml:space="preserve">Consequently, up to 14 and 44% of people infected with HIV and HCV, respectively, are unaware of their status.</w:t>
      </w:r>
      <w:r>
        <w:t xml:space="preserve">[1]</w:t>
      </w:r>
      <w:r>
        <w:t xml:space="preserve"> </w:t>
      </w:r>
      <w:r>
        <w:t xml:space="preserve">Gay, bisexual, and other men who have sex with men (gbMSMs) accounted for 43.8% of new HIV cases in 2020 and 71% of all male syphilis cases in 2021.</w:t>
      </w:r>
      <w:r>
        <w:t xml:space="preserve">[2,4]</w:t>
      </w:r>
      <w:r>
        <w:t xml:space="preserve"> </w:t>
      </w:r>
      <w:r>
        <w:t xml:space="preserve">People who use injection drugs (PWID) accounted for 46.1% of HCV seroprevalence in 2019.</w:t>
      </w:r>
      <w:r>
        <w:t xml:space="preserve">[1]</w:t>
      </w:r>
      <w:r>
        <w:t xml:space="preserve"> </w:t>
      </w:r>
      <w:r>
        <w:t xml:space="preserve">No such data is available for trans- and gender-diverse (TGD) individuals. In addition, co-infections, during which these pathogens interact in ways that influence disease susceptibility, progression, and treatment outcomes, are common.</w:t>
      </w:r>
      <w:r>
        <w:t xml:space="preserve">[1]</w:t>
      </w:r>
    </w:p>
    <w:p>
      <w:pPr>
        <w:pStyle w:val="BodyText"/>
      </w:pPr>
      <w:r>
        <w:t xml:space="preserve">Standard asymptomatic (i.e. screening) and symptomatic testing strategies in Canada have not yet successfully reached these at-risk populations due to long turnaround time (TAT) and reliance on laboratory labour.</w:t>
      </w:r>
      <w:r>
        <w:t xml:space="preserve">[5–8]</w:t>
      </w:r>
      <w:r>
        <w:t xml:space="preserve"> </w:t>
      </w:r>
      <w:r>
        <w:t xml:space="preserve">Although point-of-care (POC) technologies designed to facilitate comfort with testing or decrease TAT by accurately detecting multiple infections at once (e.g. multiplexed testing) are being introduced into screening programs, limitations based on linkage to care and reliance on confirmatory testing still remain.</w:t>
      </w:r>
      <w:r>
        <w:t xml:space="preserve">[5–8]</w:t>
      </w:r>
      <w:r>
        <w:t xml:space="preserve"> </w:t>
      </w:r>
      <w:r>
        <w:t xml:space="preserve">Calls to develop, improve, and deploy these technologies have specified that to ensure effectiveness, they must be combined with methods to target those most at risk.</w:t>
      </w:r>
      <w:r>
        <w:t xml:space="preserve">[1]</w:t>
      </w:r>
    </w:p>
    <w:p>
      <w:pPr>
        <w:pStyle w:val="BodyText"/>
      </w:pPr>
      <w:r>
        <w:t xml:space="preserve">In this context, we used secondary data from a study evaluating a HIV, HCV, and syphilis multiplexed screening strategy to develop and validate a diagnostic clinical risk prediction model (CRPM) PWID and gbMSMs, and TGD invidivuduals from two distinct provinces.</w:t>
      </w:r>
      <w:r>
        <w:t xml:space="preserve">[9]</w:t>
      </w:r>
      <w:r>
        <w:t xml:space="preserve"> </w:t>
      </w:r>
      <w:r>
        <w:t xml:space="preserve">CRPMs are statistical tools that can be employed by physicians or patients to estimate the probability of a specific health outcome based on patient characteristics.</w:t>
      </w:r>
      <w:r>
        <w:t xml:space="preserve">[10]</w:t>
      </w:r>
      <w:r>
        <w:t xml:space="preserve"> </w:t>
      </w:r>
      <w:r>
        <w:t xml:space="preserve">Current STBBI screening strategies would benefit from diagnostic CRPMs used as pre-screening tools to assist physicians in identifying those most at-risk.</w:t>
      </w:r>
      <w:r>
        <w:t xml:space="preserve">[11]</w:t>
      </w:r>
      <w:r>
        <w:t xml:space="preserve"> </w:t>
      </w:r>
      <w:r>
        <w:t xml:space="preserve">Acceptable CPRM performance, corresponding to an area under the receiver operating curve (AUC; a combined measure of sensitivity and specificity) above 0.80, is crucial to minimize the number of high-risk individuals erroneously not encouraged to test (i.e. false negative) and of low-risk individuals erroneously encouraged to do so (i.e. false positive).</w:t>
      </w:r>
      <w:r>
        <w:t xml:space="preserve">[11]</w:t>
      </w:r>
      <w:r>
        <w:t xml:space="preserve"> </w:t>
      </w:r>
      <w:r>
        <w:t xml:space="preserve">Existing STBBI CRPMs have mostly focused on HIV prediction and have shown variable performance (AUC: 0.49–0.89).</w:t>
      </w:r>
      <w:r>
        <w:t xml:space="preserve">[11–13]</w:t>
      </w:r>
      <w:r>
        <w:t xml:space="preserve"> </w:t>
      </w:r>
      <w:r>
        <w:t xml:space="preserve">Researchers described CRPMs developed and/or validated for other STBBIs (i.e. CT/NG and HCV) that showed variable performance (AUC:0.49–0.99).</w:t>
      </w:r>
      <w:r>
        <w:t xml:space="preserve">[14–16]</w:t>
      </w:r>
      <w:r>
        <w:t xml:space="preserve"> </w:t>
      </w:r>
      <w:r>
        <w:t xml:space="preserve">The vast majority of existing CRPMs have been developed using frequentist statistical methods with data-driven methods (i.e. Bayesian statistics and machine learning [ML]) being increasingly used.</w:t>
      </w:r>
      <w:r>
        <w:t xml:space="preserve">[16,17]</w:t>
      </w:r>
      <w:r>
        <w:t xml:space="preserve"> </w:t>
      </w:r>
      <w:r>
        <w:t xml:space="preserve">Despite the predictive power of ML, its black-box nature often prevents intuitive result interpretation.</w:t>
      </w:r>
      <w:r>
        <w:t xml:space="preserve">[18]</w:t>
      </w:r>
      <w:r>
        <w:t xml:space="preserve">. We pursued a Bayesian framework that allows for a more intuitive interpretation of uncertainty through Credible Intervals (CrI).</w:t>
      </w:r>
      <w:r>
        <w:t xml:space="preserve">[19]</w:t>
      </w:r>
      <w:r>
        <w:t xml:space="preserve"> </w:t>
      </w:r>
      <w:r>
        <w:t xml:space="preserve">We previously developed a Bayesian-based HIV CRPM for individuals living in townships in South Africa with an AUC of 0.71 (89%CrI: 0.68-0.72).</w:t>
      </w:r>
      <w:r>
        <w:t xml:space="preserve">[20]</w:t>
      </w:r>
      <w:r>
        <w:t xml:space="preserve"> </w:t>
      </w:r>
      <w:r>
        <w:t xml:space="preserve">To our knowledge, only two STBBI CRPMs have been developed using Canadian data. Both employed frequentist methods, neither targeted key populations from these provinces, and only one was validated, highlighting limitations in CRPM data and methods.</w:t>
      </w:r>
      <w:r>
        <w:t xml:space="preserve">[21,22]</w:t>
      </w:r>
    </w:p>
    <w:bookmarkEnd w:id="29"/>
    <w:bookmarkStart w:id="30" w:name="objective"/>
    <w:p>
      <w:pPr>
        <w:pStyle w:val="Heading2"/>
      </w:pPr>
      <w:r>
        <w:t xml:space="preserve">Objective</w:t>
      </w:r>
    </w:p>
    <w:p>
      <w:pPr>
        <w:pStyle w:val="FirstParagraph"/>
      </w:pPr>
      <w:r>
        <w:t xml:space="preserve">Therefore, we aimed to develop and validate a diagnostic pre-screening CRPM that, if combined with multiplexed testing, could improve STBBI testing equity in Canadian key populations, especially PWID, gbMSMs, and TGD individuals..</w:t>
      </w:r>
    </w:p>
    <w:p>
      <w:pPr>
        <w:pStyle w:val="BodyText"/>
      </w:pPr>
    </w:p>
    <w:bookmarkEnd w:id="30"/>
    <w:bookmarkEnd w:id="31"/>
    <w:bookmarkStart w:id="39" w:name="methods-1"/>
    <w:p>
      <w:pPr>
        <w:pStyle w:val="Heading1"/>
      </w:pPr>
      <w:r>
        <w:t xml:space="preserve">Methods</w:t>
      </w:r>
    </w:p>
    <w:p>
      <w:pPr>
        <w:pStyle w:val="FirstParagraph"/>
      </w:pPr>
      <w:r>
        <w:t xml:space="preserve">We followed the transparent reporting of a multivariable prediction model for individual prognosis or diagnosis (TRIPOD) statement (Supplementary Checklist).</w:t>
      </w:r>
      <w:r>
        <w:t xml:space="preserve">[10]</w:t>
      </w:r>
    </w:p>
    <w:bookmarkStart w:id="32" w:name="data-source"/>
    <w:p>
      <w:pPr>
        <w:pStyle w:val="Heading2"/>
      </w:pPr>
      <w:r>
        <w:t xml:space="preserve">Data source</w:t>
      </w:r>
    </w:p>
    <w:p>
      <w:pPr>
        <w:pStyle w:val="FirstParagraph"/>
      </w:pPr>
      <w:r>
        <w:t xml:space="preserve">We recruited 401 from a cross-sectional study conducted at a community health clinic for gbMSMs and TGD individuals who have sex with men in Quebec (RÉZO;</w:t>
      </w:r>
      <w:r>
        <w:t xml:space="preserve"> </w:t>
      </w:r>
      <m:oMath>
        <m:r>
          <m:t>n</m:t>
        </m:r>
        <m:r>
          <m:rPr>
            <m:sty m:val="p"/>
          </m:rPr>
          <m:t>=</m:t>
        </m:r>
      </m:oMath>
      <w:r>
        <w:t xml:space="preserve"> </w:t>
      </w:r>
      <w:r>
        <w:t xml:space="preserve">237) and a harm-reduction clinic for PWID in New Brunswick (RECAP;</w:t>
      </w:r>
      <w:r>
        <w:t xml:space="preserve"> </w:t>
      </w:r>
      <m:oMath>
        <m:r>
          <m:t>n</m:t>
        </m:r>
        <m:r>
          <m:rPr>
            <m:sty m:val="p"/>
          </m:rPr>
          <m:t>=</m:t>
        </m:r>
      </m:oMath>
      <w:r>
        <w:t xml:space="preserve"> </w:t>
      </w:r>
      <w:r>
        <w:t xml:space="preserve">164), using convenience sampling.</w:t>
      </w:r>
      <w:r>
        <w:t xml:space="preserve">[9]</w:t>
      </w:r>
      <w:r>
        <w:t xml:space="preserve"> </w:t>
      </w:r>
      <w:r>
        <w:t xml:space="preserve">We evaluated an app-assisted multiplexed testing strategy through which we screened participants for HIV, HCV, and syphilis using two immunological multiplexed tests and conducted confirmatory laboratory tests as per Canadian guidelines.</w:t>
      </w:r>
      <w:r>
        <w:t xml:space="preserve">[23]</w:t>
      </w:r>
      <w:r>
        <w:t xml:space="preserve"> </w:t>
      </w:r>
      <w:r>
        <w:t xml:space="preserve">We extracted all available de-identified variables in the app’s pre-test questionnaire (predictors) and confirmatory test results (outcome). Predictors corresponded to relevant STBBI risk factors collected by nurses in the primary study. Details on inclusion/exclusion criteria, key study dates, sample size calculations, app interface, and laboratory testing, are reported elsewhere.</w:t>
      </w:r>
      <w:r>
        <w:t xml:space="preserve">[9]</w:t>
      </w:r>
    </w:p>
    <w:bookmarkEnd w:id="32"/>
    <w:bookmarkStart w:id="34" w:name="model-specifications"/>
    <w:p>
      <w:pPr>
        <w:pStyle w:val="Heading2"/>
      </w:pPr>
      <w:r>
        <w:t xml:space="preserve">Model specifications</w:t>
      </w:r>
    </w:p>
    <w:p>
      <w:pPr>
        <w:pStyle w:val="FirstParagraph"/>
      </w:pPr>
      <w:r>
        <w:t xml:space="preserve">We used participant self-reported categorical data as predictors without applying variable pre-selection for model development. We cross-checked testing history data with clinic records and when we found discrepancies, clinic records information was used. The outcome of interest was STBBI status (positive or negative). It was determined by positive confirmatory test results for HIV, HCV, and/or syphilis (incident or existing acute or chronic infection) and negative confirmatory test results for all three. We identified</w:t>
      </w:r>
      <w:r>
        <w:t xml:space="preserve"> </w:t>
      </w:r>
      <w:r>
        <w:rPr>
          <w:iCs/>
          <w:i/>
        </w:rPr>
        <w:t xml:space="preserve">new syphilis, HCV,</w:t>
      </w:r>
      <w:r>
        <w:t xml:space="preserve"> </w:t>
      </w:r>
      <w:r>
        <w:t xml:space="preserve">or</w:t>
      </w:r>
      <w:r>
        <w:t xml:space="preserve"> </w:t>
      </w:r>
      <w:r>
        <w:rPr>
          <w:iCs/>
          <w:i/>
        </w:rPr>
        <w:t xml:space="preserve">HIV infections</w:t>
      </w:r>
      <w:r>
        <w:t xml:space="preserve"> </w:t>
      </w:r>
      <w:r>
        <w:t xml:space="preserve">in participants testing positive who had no or unknown HIV, syphilis, or HCV infection status history, excluding those that had spontaneously cleared or had been treated for their HCV infections, when the information was available. Study staff were blinded to the outcome during predictor collection and laboratory staff were blinded to predictors and outcomes during confirmatory testing. All model metadata used in our analysis are described in</w:t>
      </w:r>
      <w:r>
        <w:t xml:space="preserve"> </w:t>
      </w:r>
      <w:hyperlink w:anchor="thm-1">
        <w:r>
          <w:rPr>
            <w:rStyle w:val="Hyperlink"/>
          </w:rPr>
          <w:t xml:space="preserve">Table 1</w:t>
        </w:r>
      </w:hyperlink>
      <w:r>
        <w:t xml:space="preserve">. Additional variable handling details are in Supplementary methods and sensitivity analysis.</w:t>
      </w:r>
    </w:p>
    <w:p>
      <w:r>
        <w:br w:type="page"/>
      </w:r>
    </w:p>
    <w:bookmarkStart w:id="33" w:name="thm-1"/>
    <w:p>
      <w:pPr>
        <w:pStyle w:val="BodyText"/>
      </w:pPr>
      <w:r>
        <w:rPr>
          <w:bCs/>
          <w:b/>
        </w:rPr>
        <w:t xml:space="preserve">Table 1</w:t>
      </w:r>
      <w:r>
        <w:t xml:space="preserve"> </w:t>
      </w:r>
      <w:r>
        <w:t xml:space="preserve">Clinical risk prediction model variables by category.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6" w:space="0" w:color="666666"/>
              <w:top w:val="single" w:sz="6" w:space="0" w:color="666666"/>
              <w:left w:val="single" w:sz="6" w:space="0" w:color="666666"/>
              <w:right w:val="single" w:sz="6" w:space="0" w:color="666666"/>
            </w:tcBorders>
            <w:shd w:val="clear" w:color="auto" w:fill="EAEAEA"/>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Parameters</w:t>
            </w:r>
          </w:p>
        </w:tc>
        <w:tc>
          <w:tcPr>
            <w:tcBorders>
              <w:bottom w:val="single" w:sz="6" w:space="0" w:color="666666"/>
              <w:top w:val="single" w:sz="6" w:space="0" w:color="666666"/>
              <w:left w:val="single" w:sz="6" w:space="0" w:color="666666"/>
              <w:right w:val="single" w:sz="6" w:space="0" w:color="666666"/>
            </w:tcBorders>
            <w:shd w:val="clear" w:color="auto" w:fill="EAEAEA"/>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Transformation</w:t>
            </w:r>
          </w:p>
        </w:tc>
        <w:tc>
          <w:tcPr>
            <w:tcBorders>
              <w:bottom w:val="single" w:sz="6" w:space="0" w:color="666666"/>
              <w:top w:val="single" w:sz="6" w:space="0" w:color="666666"/>
              <w:left w:val="single" w:sz="6" w:space="0" w:color="666666"/>
              <w:right w:val="single" w:sz="6" w:space="0" w:color="666666"/>
            </w:tcBorders>
            <w:shd w:val="clear" w:color="auto" w:fill="EAEAEA"/>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Imputation</w:t>
            </w:r>
          </w:p>
        </w:tc>
      </w:tr>
      <w:tr>
        <w:trPr>
          <w:trHeight w:val="360" w:hRule="auto"/>
        </w:trPr>
        body 1
        <w:tc>
          <w:tcPr>
            <w:gridSpan w:val="3"/>
            <w:tcBorders>
              <w:bottom w:val="single" w:sz="6" w:space="0" w:color="666666"/>
              <w:top w:val="single" w:sz="6" w:space="0" w:color="666666"/>
              <w:left w:val="single" w:sz="6" w:space="0" w:color="666666"/>
              <w:right w:val="single" w:sz="6" w:space="0" w:color="666666"/>
            </w:tcBorders>
            <w:shd w:val="clear" w:color="auto" w:fill="DDDDD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Location</w:t>
            </w:r>
          </w:p>
        </w:tc>
      </w:tr>
      <w:tr>
        <w:trPr>
          <w:trHeight w:val="360" w:hRule="auto"/>
        </w:trPr>
        body 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Clinic.Location</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None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None</w:t>
            </w:r>
          </w:p>
        </w:tc>
      </w:tr>
      <w:tr>
        <w:trPr>
          <w:trHeight w:val="360" w:hRule="auto"/>
        </w:trPr>
        body 3
        <w:tc>
          <w:tcPr>
            <w:gridSpan w:val="3"/>
            <w:tcBorders>
              <w:bottom w:val="single" w:sz="6" w:space="0" w:color="666666"/>
              <w:top w:val="single" w:sz="6" w:space="0" w:color="666666"/>
              <w:left w:val="single" w:sz="6" w:space="0" w:color="666666"/>
              <w:right w:val="single" w:sz="6" w:space="0" w:color="666666"/>
            </w:tcBorders>
            <w:shd w:val="clear" w:color="auto" w:fill="DDDDD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Testing history</w:t>
            </w:r>
          </w:p>
        </w:tc>
      </w:tr>
      <w:tr>
        <w:trPr>
          <w:trHeight w:val="360" w:hRule="auto"/>
        </w:trPr>
        body 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TypePastSTD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3-factor</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Bayesian polytomous regression</w:t>
            </w:r>
          </w:p>
        </w:tc>
      </w:tr>
      <w:tr>
        <w:trPr>
          <w:trHeight w:val="360" w:hRule="auto"/>
        </w:trPr>
        body 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PastSTD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Binary</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Logistic regression</w:t>
            </w:r>
          </w:p>
        </w:tc>
      </w:tr>
      <w:tr>
        <w:trPr>
          <w:trHeight w:val="360" w:hRule="auto"/>
        </w:trPr>
        body 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PastHIVTest, PastHCVTest, PastSyphilisTest, PastSyphilis</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None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Bayesian polytomous regression</w:t>
            </w:r>
          </w:p>
        </w:tc>
      </w:tr>
      <w:tr>
        <w:trPr>
          <w:trHeight w:val="360" w:hRule="auto"/>
        </w:trPr>
        body 7
        <w:tc>
          <w:tcPr>
            <w:gridSpan w:val="3"/>
            <w:tcBorders>
              <w:bottom w:val="single" w:sz="6" w:space="0" w:color="666666"/>
              <w:top w:val="single" w:sz="6" w:space="0" w:color="666666"/>
              <w:left w:val="single" w:sz="6" w:space="0" w:color="666666"/>
              <w:right w:val="single" w:sz="6" w:space="0" w:color="666666"/>
            </w:tcBorders>
            <w:shd w:val="clear" w:color="auto" w:fill="DDDDD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Individual</w:t>
            </w:r>
          </w:p>
        </w:tc>
      </w:tr>
      <w:tr>
        <w:trPr>
          <w:trHeight w:val="360" w:hRule="auto"/>
        </w:trPr>
        body 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Gender</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None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Bayesian polytomous regression</w:t>
            </w:r>
          </w:p>
        </w:tc>
      </w:tr>
      <w:tr>
        <w:trPr>
          <w:trHeight w:val="360" w:hRule="auto"/>
        </w:trPr>
        body 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Age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Binary</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Logistic regression</w:t>
            </w:r>
          </w:p>
        </w:tc>
      </w:tr>
      <w:tr>
        <w:trPr>
          <w:trHeight w:val="360" w:hRule="auto"/>
        </w:trPr>
        body10
        <w:tc>
          <w:tcPr>
            <w:gridSpan w:val="3"/>
            <w:tcBorders>
              <w:bottom w:val="single" w:sz="6" w:space="0" w:color="666666"/>
              <w:top w:val="single" w:sz="6" w:space="0" w:color="666666"/>
              <w:left w:val="single" w:sz="6" w:space="0" w:color="666666"/>
              <w:right w:val="single" w:sz="6" w:space="0" w:color="666666"/>
            </w:tcBorders>
            <w:shd w:val="clear" w:color="auto" w:fill="DDDDD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Behavioural</w:t>
            </w:r>
          </w:p>
        </w:tc>
      </w:tr>
      <w:tr>
        <w:trPr>
          <w:trHeight w:val="360" w:hRule="auto"/>
        </w:trPr>
        body11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CurrentPartner</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None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Logistic regression</w:t>
            </w:r>
          </w:p>
        </w:tc>
      </w:tr>
      <w:tr>
        <w:trPr>
          <w:trHeight w:val="360" w:hRule="auto"/>
        </w:trPr>
        body12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SexualActivity, CondomUse, SexualPartners, PastInjectDrugs, ShareNeedles, Alcohol</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Binary</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Logistic regression</w:t>
            </w:r>
          </w:p>
        </w:tc>
      </w:tr>
      <w:tr>
        <w:trPr>
          <w:trHeight w:val="360" w:hRule="auto"/>
        </w:trPr>
        body13
        <w:tc>
          <w:tcPr>
            <w:gridSpan w:val="3"/>
            <w:tcBorders>
              <w:bottom w:val="single" w:sz="6" w:space="0" w:color="666666"/>
              <w:top w:val="single" w:sz="6" w:space="0" w:color="666666"/>
              <w:left w:val="single" w:sz="6" w:space="0" w:color="666666"/>
              <w:right w:val="single" w:sz="6" w:space="0" w:color="666666"/>
            </w:tcBorders>
            <w:shd w:val="clear" w:color="auto" w:fill="DDDDD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Socio-demographic</w:t>
            </w:r>
          </w:p>
        </w:tc>
      </w:tr>
      <w:tr>
        <w:trPr>
          <w:trHeight w:val="360" w:hRule="auto"/>
        </w:trPr>
        body14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Descent, EducationStatus, WorkStatus, MonthlyIncomeStatus</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Binary</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Logistic regression</w:t>
            </w:r>
          </w:p>
        </w:tc>
      </w:tr>
      <w:tr>
        <w:trPr>
          <w:trHeight w:val="360" w:hRule="auto"/>
        </w:trPr>
        body15
        <w:tc>
          <w:tcPr>
            <w:gridSpan w:val="3"/>
            <w:tcBorders>
              <w:bottom w:val="single" w:sz="6" w:space="0" w:color="666666"/>
              <w:top w:val="single" w:sz="6" w:space="0" w:color="666666"/>
              <w:left w:val="single" w:sz="6" w:space="0" w:color="666666"/>
              <w:right w:val="single" w:sz="6" w:space="0" w:color="666666"/>
            </w:tcBorders>
            <w:shd w:val="clear" w:color="auto" w:fill="DDDDD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Test results</w:t>
            </w:r>
          </w:p>
        </w:tc>
      </w:tr>
      <w:tr>
        <w:trPr>
          <w:trHeight w:val="360" w:hRule="auto"/>
        </w:trPr>
        body16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hcv.pos, hiv.pos, syphilis.pos</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 Binary (STBBI positive)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None</w:t>
            </w:r>
          </w:p>
        </w:tc>
      </w:tr>
    </w:tbl>
    <w:bookmarkEnd w:id="33"/>
    <w:p>
      <w:r>
        <w:br w:type="page"/>
      </w:r>
    </w:p>
    <w:bookmarkEnd w:id="34"/>
    <w:bookmarkStart w:id="35" w:name="missing-data"/>
    <w:p>
      <w:pPr>
        <w:pStyle w:val="Heading2"/>
      </w:pPr>
      <w:r>
        <w:t xml:space="preserve">Missing data</w:t>
      </w:r>
    </w:p>
    <w:p>
      <w:pPr>
        <w:pStyle w:val="FirstParagraph"/>
      </w:pPr>
      <w:r>
        <w:t xml:space="preserve">We imputed 446 missing data from 77 individuals using</w:t>
      </w:r>
      <w:r>
        <w:t xml:space="preserve"> </w:t>
      </w:r>
      <w:r>
        <w:rPr>
          <w:iCs/>
          <w:i/>
        </w:rPr>
        <w:t xml:space="preserve">multiple imputation by chained equation</w:t>
      </w:r>
      <w:r>
        <w:t xml:space="preserve"> </w:t>
      </w:r>
      <w:r>
        <w:t xml:space="preserve">(MICE) implemented within the</w:t>
      </w:r>
      <w:r>
        <w:t xml:space="preserve"> </w:t>
      </w:r>
      <w:r>
        <w:rPr>
          <w:iCs/>
          <w:i/>
        </w:rPr>
        <w:t xml:space="preserve">mice</w:t>
      </w:r>
      <w:r>
        <w:t xml:space="preserve"> </w:t>
      </w:r>
      <w:r>
        <w:t xml:space="preserve">package.</w:t>
      </w:r>
      <w:r>
        <w:t xml:space="preserve">[24]</w:t>
      </w:r>
      <w:r>
        <w:t xml:space="preserve"> </w:t>
      </w:r>
      <w:r>
        <w:t xml:space="preserve">We found no missing data for STBBI status. We excluded one individual from model development due to &gt;50% missing data. We observed that missing data pattern for some variables depended on clinic (</w:t>
      </w:r>
      <w:hyperlink w:anchor="lem-1">
        <w:r>
          <w:rPr>
            <w:rStyle w:val="Hyperlink"/>
          </w:rPr>
          <w:t xml:space="preserve">Figure S 1</w:t>
        </w:r>
      </w:hyperlink>
      <w:r>
        <w:t xml:space="preserve">). Thus, we included</w:t>
      </w:r>
      <w:r>
        <w:t xml:space="preserve"> </w:t>
      </w:r>
      <w:r>
        <w:rPr>
          <w:iCs/>
          <w:i/>
        </w:rPr>
        <w:t xml:space="preserve">Clinic Location</w:t>
      </w:r>
      <w:r>
        <w:t xml:space="preserve"> </w:t>
      </w:r>
      <w:r>
        <w:t xml:space="preserve">as a dummy variable in the analysis and imputed data with the appropriate Bayesian regression (</w:t>
      </w:r>
      <w:hyperlink w:anchor="thm-1">
        <w:r>
          <w:rPr>
            <w:rStyle w:val="Hyperlink"/>
          </w:rPr>
          <w:t xml:space="preserve">Table 1</w:t>
        </w:r>
      </w:hyperlink>
      <w:r>
        <w:t xml:space="preserve">).</w:t>
      </w:r>
      <w:r>
        <w:t xml:space="preserve">[24]</w:t>
      </w:r>
      <w:r>
        <w:t xml:space="preserve">We imputed data in five datasets, evaluated its validity, and pooled values for the remainder of the analysis (</w:t>
      </w:r>
      <w:hyperlink w:anchor="lem-2">
        <w:r>
          <w:rPr>
            <w:rStyle w:val="Hyperlink"/>
          </w:rPr>
          <w:t xml:space="preserve">Figure S 2</w:t>
        </w:r>
      </w:hyperlink>
      <w:r>
        <w:t xml:space="preserve"> </w:t>
      </w:r>
      <w:r>
        <w:t xml:space="preserve">&amp; Supplementary methods and sensitivity analysis).</w:t>
      </w:r>
    </w:p>
    <w:bookmarkEnd w:id="35"/>
    <w:bookmarkStart w:id="36" w:name="predictive-projection"/>
    <w:p>
      <w:pPr>
        <w:pStyle w:val="Heading2"/>
      </w:pPr>
      <w:r>
        <w:t xml:space="preserve">Predictive projection</w:t>
      </w:r>
    </w:p>
    <w:p>
      <w:pPr>
        <w:pStyle w:val="FirstParagraph"/>
      </w:pPr>
      <w:r>
        <w:t xml:space="preserve">With the pooled imputed datasets, we conducted variable selection by predictive projection (i.e. projection of the posterior of the full model onto each candidate submodel), a robust method for high-dimensional datasets (i.e. relatively small sample sizes compared to the number of variables).</w:t>
      </w:r>
      <w:r>
        <w:t xml:space="preserve">[25]</w:t>
      </w:r>
      <w:r>
        <w:t xml:space="preserve"> </w:t>
      </w:r>
      <w:r>
        <w:t xml:space="preserve">We separated our data into development (i.e. training;</w:t>
      </w:r>
      <w:r>
        <w:t xml:space="preserve"> </w:t>
      </w:r>
      <m:oMath>
        <m:r>
          <m:t>n</m:t>
        </m:r>
        <m:r>
          <m:rPr>
            <m:sty m:val="p"/>
          </m:rPr>
          <m:t>=</m:t>
        </m:r>
      </m:oMath>
      <w:r>
        <w:t xml:space="preserve"> </w:t>
      </w:r>
      <w:r>
        <w:t xml:space="preserve">300) and validation (i.e. testing;</w:t>
      </w:r>
      <w:r>
        <w:t xml:space="preserve"> </w:t>
      </w:r>
      <m:oMath>
        <m:r>
          <m:t>n</m:t>
        </m:r>
        <m:r>
          <m:rPr>
            <m:sty m:val="p"/>
          </m:rPr>
          <m:t>=</m:t>
        </m:r>
      </m:oMath>
      <w:r>
        <w:t xml:space="preserve"> </w:t>
      </w:r>
      <w:r>
        <w:t xml:space="preserve">100) datasets using clinic-stratified random sampling to ensure representation of both sites in each set. We then fit the development data with a full Bayesian logistic regression reference model containing all predictors (</w:t>
      </w:r>
      <m:oMath>
        <m:r>
          <m:t>p</m:t>
        </m:r>
        <m:r>
          <m:rPr>
            <m:sty m:val="p"/>
          </m:rPr>
          <m:t>=</m:t>
        </m:r>
      </m:oMath>
      <w:r>
        <w:t xml:space="preserve"> </w:t>
      </w:r>
      <w:r>
        <w:t xml:space="preserve">20) and STBBI status as the outcome variable.</w:t>
      </w:r>
      <w:r>
        <w:t xml:space="preserve">[25]</w:t>
      </w:r>
      <w:r>
        <w:t xml:space="preserve"> </w:t>
      </w:r>
      <w:r>
        <w:t xml:space="preserve">By including</w:t>
      </w:r>
      <w:r>
        <w:t xml:space="preserve"> </w:t>
      </w:r>
      <w:r>
        <w:rPr>
          <w:iCs/>
          <w:i/>
        </w:rPr>
        <w:t xml:space="preserve">Clinic.Location</w:t>
      </w:r>
      <w:r>
        <w:t xml:space="preserve"> </w:t>
      </w:r>
      <w:r>
        <w:t xml:space="preserve">in the full model, we adjusted it to account for differences and confounding in each key population. We assigned horseshoe priors (</w:t>
      </w:r>
      <m:oMath>
        <m:r>
          <m:t>τ</m:t>
        </m:r>
      </m:oMath>
      <w:r>
        <w:t xml:space="preserve"> </w:t>
      </w:r>
      <w:r>
        <w:t xml:space="preserve">=0.02) for all coefficients, as described by Piironen et al.</w:t>
      </w:r>
      <w:r>
        <w:t xml:space="preserve">[25]</w:t>
      </w:r>
      <w:r>
        <w:t xml:space="preserve"> </w:t>
      </w:r>
      <w:r>
        <w:t xml:space="preserve">We then selected the sparsest submodel with a performance equivalent to the full model, and reduced the CRPM complexity (Supplementary methods and sensitivity analysis).</w:t>
      </w:r>
    </w:p>
    <w:bookmarkEnd w:id="36"/>
    <w:bookmarkStart w:id="37" w:name="model-evaluation"/>
    <w:p>
      <w:pPr>
        <w:pStyle w:val="Heading2"/>
      </w:pPr>
      <w:r>
        <w:t xml:space="preserve">Model evaluation</w:t>
      </w:r>
    </w:p>
    <w:p>
      <w:pPr>
        <w:pStyle w:val="FirstParagraph"/>
      </w:pPr>
      <w:r>
        <w:t xml:space="preserve">We evaluated the predictive accuracy of the nine submodels with performances (i.e. estimated log predictive density [ELPD]) closest to the full model using a method independent from accuracy value thresholding. We computed sensitivity and specificity from 2000 draws of submodels posterior predictive distribution for</w:t>
      </w:r>
      <w:r>
        <w:t xml:space="preserve"> </w:t>
      </w:r>
      <w:r>
        <w:rPr>
          <w:iCs/>
          <w:i/>
        </w:rPr>
        <w:t xml:space="preserve">STBBI status</w:t>
      </w:r>
      <w:r>
        <w:t xml:space="preserve">, and AUC from expected values of these draws. We quantified uncertainty using 89%CrIs to increase stability with effective sample sizes below 10,000 and to avoid confusion with 95% confidence intervals.</w:t>
      </w:r>
      <w:r>
        <w:t xml:space="preserve">[26]</w:t>
      </w:r>
      <w:r>
        <w:t xml:space="preserve"> </w:t>
      </w:r>
      <w:r>
        <w:t xml:space="preserve">We selected the final model with the best AUC obtained with the validation dataset. We then computed the odds ratio (OR) and associated 89% and 95%CrIs from each coefficient in the final fitted submodel to inform the contribution of each predictor to the final model.</w:t>
      </w:r>
    </w:p>
    <w:p>
      <w:pPr>
        <w:pStyle w:val="BodyText"/>
      </w:pPr>
      <w:r>
        <w:t xml:space="preserve">All analyses were done in R (</w:t>
      </w:r>
      <m:oMath>
        <m:r>
          <m:rPr>
            <m:sty m:val="p"/>
          </m:rPr>
          <m:t>≥</m:t>
        </m:r>
      </m:oMath>
      <w:r>
        <w:t xml:space="preserve">v4.2.3).</w:t>
      </w:r>
      <w:r>
        <w:t xml:space="preserve">[27]</w:t>
      </w:r>
    </w:p>
    <w:bookmarkEnd w:id="37"/>
    <w:bookmarkStart w:id="38" w:name="sensitivity-analysis"/>
    <w:p>
      <w:pPr>
        <w:pStyle w:val="Heading2"/>
      </w:pPr>
      <w:r>
        <w:t xml:space="preserve">Sensitivity analysis</w:t>
      </w:r>
    </w:p>
    <w:p>
      <w:pPr>
        <w:pStyle w:val="FirstParagraph"/>
      </w:pPr>
      <w:r>
        <w:t xml:space="preserve">In a sensitivity analysis, we examined differences in behaviour between incident and existing STBBI cases and compared results obtained with imputed data to those obtained with complete case data (n=323). We also compared the final CRPM with CRPMs developed with HIV/syphilis, HIV/HCV, and HCV as outcomes (</w:t>
      </w:r>
      <w:r>
        <w:rPr>
          <w:iCs/>
          <w:i/>
        </w:rPr>
        <w:t xml:space="preserve">Supplementary methods and sensitivity analysis</w:t>
      </w:r>
      <w:r>
        <w:t xml:space="preserve">).</w:t>
      </w:r>
    </w:p>
    <w:p>
      <w:pPr>
        <w:pStyle w:val="BodyText"/>
      </w:pPr>
    </w:p>
    <w:bookmarkEnd w:id="38"/>
    <w:bookmarkEnd w:id="39"/>
    <w:bookmarkStart w:id="46" w:name="results-1"/>
    <w:p>
      <w:pPr>
        <w:pStyle w:val="Heading1"/>
      </w:pPr>
      <w:r>
        <w:t xml:space="preserve">Results</w:t>
      </w:r>
    </w:p>
    <w:bookmarkStart w:id="40" w:name="Xca387fedb2792c1bf8065416b6f4f7ec74e0e13"/>
    <w:p>
      <w:pPr>
        <w:pStyle w:val="Heading2"/>
      </w:pPr>
      <w:r>
        <w:t xml:space="preserve">Participant recruitment and characteristics</w:t>
      </w:r>
    </w:p>
    <w:p>
      <w:pPr>
        <w:pStyle w:val="FirstParagraph"/>
      </w:pPr>
      <w:r>
        <w:t xml:space="preserve">In the original study, we recruited 400 from RÉZO ($n=</w:t>
      </w:r>
      <m:oMath>
        <m:r>
          <m:t>236</m:t>
        </m:r>
        <m:r>
          <m:rPr>
            <m:sty m:val="p"/>
          </m:rPr>
          <m:t>)</m:t>
        </m:r>
        <m:r>
          <m:t>a</m:t>
        </m:r>
        <m:r>
          <m:t>n</m:t>
        </m:r>
        <m:r>
          <m:t>d</m:t>
        </m:r>
        <m:r>
          <m:t>R</m:t>
        </m:r>
        <m:r>
          <m:t>E</m:t>
        </m:r>
        <m:r>
          <m:t>C</m:t>
        </m:r>
        <m:r>
          <m:t>A</m:t>
        </m:r>
        <m:r>
          <m:t>P</m:t>
        </m:r>
        <m:r>
          <m:rPr>
            <m:sty m:val="p"/>
          </m:rPr>
          <m:t>(</m:t>
        </m:r>
      </m:oMath>
      <w:r>
        <w:t xml:space="preserve">n=$164), excluding the removed individual. Most participants (63.75%) self-identified as male, with 18.25% as female and 1.75% as transgender. Nearly half of all participants (49.25%) were 35-year-old and above. We identified 73 STBBIs, corresponding to 16 HIV, 5 syphilis and 60 HCV infections. Of these, 8 were co-infections (5 HCV/HIV and 3 HIV/syphilis) and 18 were new infections. Additional details about the study, visit procedures, multiplexed test results, and treatments are described elsewhere.</w:t>
      </w:r>
      <w:r>
        <w:t xml:space="preserve">[9]</w:t>
      </w:r>
    </w:p>
    <w:p>
      <w:pPr>
        <w:pStyle w:val="BodyText"/>
      </w:pPr>
      <w:r>
        <w:t xml:space="preserve">Due to key population differences in density, risk factors, and needs, RECAP had a greater proportion of HCV infections (78.33%) while RÉZO had a greater proportion of HIV (100%) and syphilis (80%) infections. RECAP also had a greater proportion of individuals reporting using injection drugs in the past (29.75%) than RÉZO (5.5%). We also observed differences in gender, descent, education, income, and work status by clinic</w:t>
      </w:r>
      <w:r>
        <w:rPr>
          <w:iCs/>
          <w:i/>
        </w:rPr>
        <w:t xml:space="preserve">.</w:t>
      </w:r>
      <w:r>
        <w:t xml:space="preserve"> </w:t>
      </w:r>
      <w:r>
        <w:t xml:space="preserve">The distribution of each characteristic by clinic is outlined in</w:t>
      </w:r>
      <w:r>
        <w:t xml:space="preserve"> </w:t>
      </w:r>
      <w:hyperlink w:anchor="cor-1">
        <w:r>
          <w:rPr>
            <w:rStyle w:val="Hyperlink"/>
          </w:rPr>
          <w:t xml:space="preserve">Table S 1</w:t>
        </w:r>
      </w:hyperlink>
      <w:r>
        <w:t xml:space="preserve"> </w:t>
      </w:r>
      <w:r>
        <w:t xml:space="preserve">for the development and validation datasets.</w:t>
      </w:r>
    </w:p>
    <w:p>
      <w:pPr>
        <w:pStyle w:val="BodyText"/>
      </w:pPr>
      <w:r>
        <w:t xml:space="preserve">The outcome (i.e. </w:t>
      </w:r>
      <w:r>
        <w:rPr>
          <w:iCs/>
          <w:i/>
        </w:rPr>
        <w:t xml:space="preserve">STBBI status</w:t>
      </w:r>
      <w:r>
        <w:t xml:space="preserve">) was similarly distributed between the development (17% positive cases) and validation datasets (20% positive cases). The distributions of variables in the pooled imputed datasets (</w:t>
      </w:r>
      <m:oMath>
        <m:r>
          <m:t>m</m:t>
        </m:r>
        <m:r>
          <m:rPr>
            <m:sty m:val="p"/>
          </m:rPr>
          <m:t>=</m:t>
        </m:r>
      </m:oMath>
      <w:r>
        <w:t xml:space="preserve"> </w:t>
      </w:r>
      <w:r>
        <w:t xml:space="preserve">5) are shown in</w:t>
      </w:r>
      <w:r>
        <w:t xml:space="preserve"> </w:t>
      </w:r>
      <w:hyperlink w:anchor="cor-2">
        <w:r>
          <w:rPr>
            <w:rStyle w:val="Hyperlink"/>
          </w:rPr>
          <w:t xml:space="preserve">Table S 2</w:t>
        </w:r>
      </w:hyperlink>
      <w:r>
        <w:t xml:space="preserve">.</w:t>
      </w:r>
    </w:p>
    <w:bookmarkEnd w:id="40"/>
    <w:bookmarkStart w:id="41" w:name="X0e63cf98ff6a98fb1b59085c275e3f3026de7a5"/>
    <w:p>
      <w:pPr>
        <w:pStyle w:val="Heading2"/>
      </w:pPr>
      <w:r>
        <w:t xml:space="preserve">The submodels reached the predictive performance of the full model with nine ranked variables</w:t>
      </w:r>
    </w:p>
    <w:p>
      <w:pPr>
        <w:pStyle w:val="FirstParagraph"/>
      </w:pPr>
      <w:r>
        <w:t xml:space="preserve">To develop a simple CRPM with a reduced number of predictors of STBBI infection, a sample size of 300 was sufficient to use predictive projection feature selection on a full model with all predictors (</w:t>
      </w:r>
      <m:oMath>
        <m:r>
          <m:t>p</m:t>
        </m:r>
        <m:r>
          <m:rPr>
            <m:sty m:val="p"/>
          </m:rPr>
          <m:t>=</m:t>
        </m:r>
        <m:r>
          <m:t>20</m:t>
        </m:r>
      </m:oMath>
      <w:r>
        <w:t xml:space="preserve">).</w:t>
      </w:r>
      <w:r>
        <w:t xml:space="preserve">[25]</w:t>
      </w:r>
      <w:r>
        <w:t xml:space="preserve"> </w:t>
      </w:r>
      <w:r>
        <w:t xml:space="preserve">We found that most of the predictor’s posteriors in the full model had CrIs spanning the null due to horseshoe prior effects (</w:t>
      </w:r>
      <w:hyperlink w:anchor="lem-3">
        <w:r>
          <w:rPr>
            <w:rStyle w:val="Hyperlink"/>
          </w:rPr>
          <w:t xml:space="preserve">Figure S 3</w:t>
        </w:r>
      </w:hyperlink>
      <w:r>
        <w:t xml:space="preserve">).</w:t>
      </w:r>
    </w:p>
    <w:p>
      <w:pPr>
        <w:pStyle w:val="BodyText"/>
      </w:pPr>
      <w:r>
        <w:t xml:space="preserve">Based on predictor ranking agreement between cross-validation folds (</w:t>
      </w:r>
      <w:hyperlink w:anchor="lem-4">
        <w:r>
          <w:rPr>
            <w:rStyle w:val="Hyperlink"/>
          </w:rPr>
          <w:t xml:space="preserve">Figure S 4</w:t>
        </w:r>
      </w:hyperlink>
      <w:r>
        <w:t xml:space="preserve">), we identified the 9 sparsest submodels with ELPD closest to the reference model. As expected, when we fitted each submodel with the development dataset, the AUC increased as the number of predictors increased, until reaching the value of the full model (AUC = 0.84 ;89%CrI: 0.81-0.86) (</w:t>
      </w:r>
      <w:hyperlink w:anchor="fig-1">
        <w:r>
          <w:rPr>
            <w:rStyle w:val="Hyperlink"/>
          </w:rPr>
          <w:t xml:space="preserve">Figure 1</w:t>
        </w:r>
      </w:hyperlink>
      <w:r>
        <w:t xml:space="preserve">). Submodels 2 to 9 had an acceptable AUC (&gt;0.80). The sensitivity remained very similar, between 0.83 (89%CrI: 0.79-0.46) and 0.85 (89%CrI: 0.81-0.9)), and so did the specificity, between 0.33 (89%CrI: 0.22-0.46) and 0.41 (89%CrI: 0.29-0.53), across all submodels (</w:t>
      </w:r>
      <w:hyperlink w:anchor="lem-5">
        <w:r>
          <w:rPr>
            <w:rStyle w:val="Hyperlink"/>
          </w:rPr>
          <w:t xml:space="preserve">Figure S 5</w:t>
        </w:r>
      </w:hyperlink>
      <w:r>
        <w:t xml:space="preserve">).</w:t>
      </w:r>
    </w:p>
    <w:bookmarkEnd w:id="41"/>
    <w:bookmarkStart w:id="42" w:name="X7f7f655ef55f10b9dd1327eb2b58861dc489435"/>
    <w:p>
      <w:pPr>
        <w:pStyle w:val="Heading2"/>
      </w:pPr>
      <w:r>
        <w:t xml:space="preserve">The submodel with two predictors had the best performance with the validation dataset</w:t>
      </w:r>
    </w:p>
    <w:p>
      <w:pPr>
        <w:pStyle w:val="FirstParagraph"/>
      </w:pPr>
      <w:r>
        <w:t xml:space="preserve">When we fit these submodels with the internal validation dataset (</w:t>
      </w:r>
      <m:oMath>
        <m:r>
          <m:t>n</m:t>
        </m:r>
        <m:r>
          <m:rPr>
            <m:sty m:val="p"/>
          </m:rPr>
          <m:t>=</m:t>
        </m:r>
      </m:oMath>
      <w:r>
        <w:t xml:space="preserve"> </w:t>
      </w:r>
      <w:r>
        <w:t xml:space="preserve">100), we found that the submodel with</w:t>
      </w:r>
      <w:r>
        <w:t xml:space="preserve"> </w:t>
      </w:r>
      <w:r>
        <w:rPr>
          <w:iCs/>
          <w:i/>
        </w:rPr>
        <w:t xml:space="preserve">Past drug injection</w:t>
      </w:r>
      <w:r>
        <w:t xml:space="preserve"> </w:t>
      </w:r>
      <w:r>
        <w:t xml:space="preserve">and</w:t>
      </w:r>
      <w:r>
        <w:t xml:space="preserve"> </w:t>
      </w:r>
      <w:r>
        <w:rPr>
          <w:iCs/>
          <w:i/>
        </w:rPr>
        <w:t xml:space="preserve">Type of past STI test</w:t>
      </w:r>
      <w:r>
        <w:t xml:space="preserve"> </w:t>
      </w:r>
      <w:r>
        <w:t xml:space="preserve">only had the best performance with an AUC of 0.82 (89%CrI: 0.74-0.82), a sensitivity of 0.83 (89%CrI: 0.76-0.88) and a specificity of 0.36 (89%CrI: 0.21-0.57) (</w:t>
      </w:r>
      <w:hyperlink w:anchor="fig-1">
        <w:r>
          <w:rPr>
            <w:rStyle w:val="Hyperlink"/>
          </w:rPr>
          <w:t xml:space="preserve">Figure 1</w:t>
        </w:r>
      </w:hyperlink>
      <w:r>
        <w:t xml:space="preserve"> </w:t>
      </w:r>
      <w:r>
        <w:t xml:space="preserve">&amp;</w:t>
      </w:r>
      <w:r>
        <w:t xml:space="preserve"> </w:t>
      </w:r>
      <w:hyperlink w:anchor="lem-5">
        <w:r>
          <w:rPr>
            <w:rStyle w:val="Hyperlink"/>
          </w:rPr>
          <w:t xml:space="preserve">Figure S 5</w:t>
        </w:r>
      </w:hyperlink>
      <w:r>
        <w:t xml:space="preserve">). All other submodels had AUC values of 0.77 (89%CrI: 0.74-0.57) to 0.81 (89%CrI: 0.77-0.85) and similar values for sensitivity (0.81 (89%CrI: 0.74-0.57) to 0.83 (89%CrI: 0.76-0.88)) and specificity (0.36 (89%CrI: 0.14-0.57) to 0.43 (89%CrI: 0.21-0.64)).</w:t>
      </w:r>
    </w:p>
    <w:p>
      <w:pPr>
        <w:pStyle w:val="BodyText"/>
      </w:pPr>
      <w:r>
        <w:t xml:space="preserve">The predictor with the strongest effect on STBBI risk (i.e. indicating a positive diagnosis) was</w:t>
      </w:r>
      <w:r>
        <w:t xml:space="preserve"> </w:t>
      </w:r>
      <w:r>
        <w:rPr>
          <w:iCs/>
          <w:i/>
        </w:rPr>
        <w:t xml:space="preserve">Past drug injection</w:t>
      </w:r>
      <w:r>
        <w:t xml:space="preserve"> </w:t>
      </w:r>
      <w:r>
        <w:t xml:space="preserve">(OR=7.62 (89%CrI: 4.41-13.07)) (</w:t>
      </w:r>
      <w:hyperlink w:anchor="fig-2">
        <w:r>
          <w:rPr>
            <w:rStyle w:val="Hyperlink"/>
          </w:rPr>
          <w:t xml:space="preserve">Figure 2</w:t>
        </w:r>
      </w:hyperlink>
      <w:r>
        <w:t xml:space="preserve">).</w:t>
      </w:r>
    </w:p>
    <w:bookmarkEnd w:id="42"/>
    <w:bookmarkStart w:id="43" w:name="sensitivity-analysis-1"/>
    <w:p>
      <w:pPr>
        <w:pStyle w:val="Heading2"/>
      </w:pPr>
      <w:r>
        <w:t xml:space="preserve">Sensitivity analysis</w:t>
      </w:r>
    </w:p>
    <w:p>
      <w:pPr>
        <w:pStyle w:val="FirstParagraph"/>
      </w:pPr>
      <w:r>
        <w:t xml:space="preserve">We found little to no difference in behavioural variables’ distributions between incident and existing STBBI cases (</w:t>
      </w:r>
      <w:hyperlink w:anchor="cor-3">
        <w:r>
          <w:rPr>
            <w:rStyle w:val="Hyperlink"/>
          </w:rPr>
          <w:t xml:space="preserve">Table S 3</w:t>
        </w:r>
      </w:hyperlink>
      <w:r>
        <w:t xml:space="preserve">), that the imputation was successful, and some differences in prediction depending on the STBBI of interest (</w:t>
      </w:r>
      <w:r>
        <w:rPr>
          <w:iCs/>
          <w:i/>
        </w:rPr>
        <w:t xml:space="preserve">Supplementary methods and sensitivity analysis</w:t>
      </w:r>
      <w:r>
        <w:t xml:space="preserve">).</w:t>
      </w:r>
    </w:p>
    <w:bookmarkEnd w:id="43"/>
    <w:bookmarkStart w:id="45" w:name="using-the-final-model"/>
    <w:p>
      <w:pPr>
        <w:pStyle w:val="Heading2"/>
      </w:pPr>
      <w:r>
        <w:t xml:space="preserve">Using the final model</w:t>
      </w:r>
    </w:p>
    <w:p>
      <w:pPr>
        <w:pStyle w:val="FirstParagraph"/>
      </w:pPr>
      <w:r>
        <w:t xml:space="preserve">To use the final model, physicians should input patient</w:t>
      </w:r>
      <w:r>
        <w:t xml:space="preserve"> </w:t>
      </w:r>
      <w:r>
        <w:rPr>
          <w:iCs/>
          <w:i/>
        </w:rPr>
        <w:t xml:space="preserve">Past drug injection</w:t>
      </w:r>
      <w:r>
        <w:t xml:space="preserve"> </w:t>
      </w:r>
      <w:r>
        <w:t xml:space="preserve">(i.e. Yes or No) and</w:t>
      </w:r>
      <w:r>
        <w:t xml:space="preserve"> </w:t>
      </w:r>
      <w:r>
        <w:rPr>
          <w:iCs/>
          <w:i/>
        </w:rPr>
        <w:t xml:space="preserve">Type of past STI test</w:t>
      </w:r>
      <w:r>
        <w:t xml:space="preserve"> </w:t>
      </w:r>
      <w:r>
        <w:t xml:space="preserve">(i.e. Specified, Unspecified, or None) information. The CRPM will then output a risk probability and they can decide whether or not to offer testing (</w:t>
      </w:r>
      <w:hyperlink w:anchor="thm-2">
        <w:r>
          <w:rPr>
            <w:rStyle w:val="Hyperlink"/>
          </w:rPr>
          <w:t xml:space="preserve">Table 2</w:t>
        </w:r>
      </w:hyperlink>
      <w:r>
        <w:t xml:space="preserve">).</w:t>
      </w:r>
    </w:p>
    <w:p>
      <w:r>
        <w:br w:type="page"/>
      </w:r>
    </w:p>
    <w:bookmarkStart w:id="44" w:name="thm-2"/>
    <w:p>
      <w:pPr>
        <w:pStyle w:val="BodyText"/>
      </w:pPr>
      <w:r>
        <w:rPr>
          <w:bCs/>
          <w:b/>
        </w:rPr>
        <w:t xml:space="preserve">Table 2</w:t>
      </w:r>
      <w:r>
        <w:t xml:space="preserve"> </w:t>
      </w:r>
      <w:r>
        <w:t xml:space="preserve">Risk of sexually transmitted or blood-borne infection (STBBI) by predictor in the final model (p=2).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header1
        <w:tc>
          <w:tcPr>
            <w:tcBorders>
              <w:bottom w:val="single" w:sz="6" w:space="0" w:color="666666"/>
              <w:top w:val="single" w:sz="6" w:space="0" w:color="666666"/>
              <w:left w:val="single" w:sz="6" w:space="0" w:color="666666"/>
              <w:right w:val="single" w:sz="6" w:space="0" w:color="666666"/>
            </w:tcBorders>
            <w:shd w:val="clear" w:color="auto" w:fill="EAEAEA"/>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Past drug injection</w:t>
            </w:r>
          </w:p>
        </w:tc>
        <w:tc>
          <w:tcPr>
            <w:tcBorders>
              <w:bottom w:val="single" w:sz="6" w:space="0" w:color="666666"/>
              <w:top w:val="single" w:sz="6" w:space="0" w:color="666666"/>
              <w:left w:val="single" w:sz="6" w:space="0" w:color="666666"/>
              <w:right w:val="single" w:sz="6" w:space="0" w:color="666666"/>
            </w:tcBorders>
            <w:shd w:val="clear" w:color="auto" w:fill="EAEAEA"/>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Type of Past STI test</w:t>
            </w:r>
          </w:p>
        </w:tc>
        <w:tc>
          <w:tcPr>
            <w:tcBorders>
              <w:bottom w:val="single" w:sz="6" w:space="0" w:color="666666"/>
              <w:top w:val="single" w:sz="6" w:space="0" w:color="666666"/>
              <w:left w:val="single" w:sz="6" w:space="0" w:color="666666"/>
              <w:right w:val="single" w:sz="6" w:space="0" w:color="666666"/>
            </w:tcBorders>
            <w:shd w:val="clear" w:color="auto" w:fill="EAEAEA"/>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STBBI risk (89%CrI)</w:t>
            </w:r>
          </w:p>
        </w:tc>
      </w:tr>
      <w:tr>
        <w:trPr>
          <w:trHeight w:val="360" w:hRule="auto"/>
        </w:trPr>
        body1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No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None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0.06 (0.04-0.10)</w:t>
            </w:r>
          </w:p>
        </w:tc>
      </w:tr>
      <w:tr>
        <w:trPr>
          <w:trHeight w:val="360" w:hRule="auto"/>
        </w:trPr>
        body2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Yes</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None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0.31 (0.15-0.59)</w:t>
            </w:r>
          </w:p>
        </w:tc>
      </w:tr>
      <w:tr>
        <w:trPr>
          <w:trHeight w:val="360" w:hRule="auto"/>
        </w:trPr>
        body3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No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Unspecified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0.19 (0.04-0.55)</w:t>
            </w:r>
          </w:p>
        </w:tc>
      </w:tr>
      <w:tr>
        <w:trPr>
          <w:trHeight w:val="360" w:hRule="auto"/>
        </w:trPr>
        body4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No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Specified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0.09 (0.04-0.26)</w:t>
            </w:r>
          </w:p>
        </w:tc>
      </w:tr>
      <w:tr>
        <w:trPr>
          <w:trHeight w:val="360" w:hRule="auto"/>
        </w:trPr>
        body5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Yes</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Unspecified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0.64 (0.16-0.94)</w:t>
            </w:r>
          </w:p>
        </w:tc>
      </w:tr>
      <w:tr>
        <w:trPr>
          <w:trHeight w:val="360" w:hRule="auto"/>
        </w:trPr>
        body6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Yes</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Specified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2"/>
                <w:szCs w:val="22"/>
                <w:color w:val="000000"/>
              </w:rPr>
              <w:t xml:space="preserve">0.43 (0.15-0.82)</w:t>
            </w:r>
          </w:p>
        </w:tc>
      </w:tr>
    </w:tbl>
    <w:bookmarkEnd w:id="44"/>
    <w:p>
      <w:pPr>
        <w:pStyle w:val="BodyText"/>
      </w:pPr>
    </w:p>
    <w:bookmarkEnd w:id="45"/>
    <w:bookmarkEnd w:id="46"/>
    <w:bookmarkStart w:id="50" w:name="discussion"/>
    <w:p>
      <w:pPr>
        <w:pStyle w:val="Heading1"/>
      </w:pPr>
      <w:r>
        <w:t xml:space="preserve">Discussion</w:t>
      </w:r>
    </w:p>
    <w:bookmarkStart w:id="47" w:name="interpretation"/>
    <w:p>
      <w:pPr>
        <w:pStyle w:val="Heading2"/>
      </w:pPr>
      <w:r>
        <w:t xml:space="preserve">Interpretation</w:t>
      </w:r>
    </w:p>
    <w:p>
      <w:pPr>
        <w:pStyle w:val="FirstParagraph"/>
      </w:pPr>
      <w:r>
        <w:t xml:space="preserve">Overall, the results obtained with the validation dataset had a slightly lower performance and greater uncertainty than those obtained with the development dataset. A final CRPM with a nearly acceptable AUC (i.e. 0.79) is encouraging considering that it would be utilized as a pre-screening tool to identify high-risk individuals and offer them testing.</w:t>
      </w:r>
      <w:r>
        <w:t xml:space="preserve">[11]</w:t>
      </w:r>
      <w:r>
        <w:t xml:space="preserve"> </w:t>
      </w:r>
      <w:r>
        <w:t xml:space="preserve">We obtained higher AUC measures than with a HIV CRPM that we previously developed using South African data, albeit greater uncertainty due to a smaller sample size.</w:t>
      </w:r>
      <w:r>
        <w:t xml:space="preserve">[20]</w:t>
      </w:r>
      <w:r>
        <w:t xml:space="preserve"> </w:t>
      </w:r>
      <w:r>
        <w:t xml:space="preserve">In addition, these validation values are on the higher end of existing STBBI CRPMs and include uncertainty measures which are often lacking.</w:t>
      </w:r>
      <w:r>
        <w:t xml:space="preserve">[11–13,16,17]</w:t>
      </w:r>
      <w:r>
        <w:t xml:space="preserve"> </w:t>
      </w:r>
      <w:r>
        <w:t xml:space="preserve">In addition, unlike with most existing ML models, sensitivity was always higher than specificity, resulting in fewer false positives than false negatives.</w:t>
      </w:r>
      <w:r>
        <w:t xml:space="preserve">[16]</w:t>
      </w:r>
    </w:p>
    <w:p>
      <w:pPr>
        <w:pStyle w:val="BodyText"/>
      </w:pPr>
      <w:r>
        <w:t xml:space="preserve">PWID are known to be at higher risk of acquiring HCV.</w:t>
      </w:r>
      <w:r>
        <w:t xml:space="preserve">[1]</w:t>
      </w:r>
      <w:r>
        <w:t xml:space="preserve"> </w:t>
      </w:r>
      <w:r>
        <w:t xml:space="preserve">Thus, due to numerous HCV positive results in our dataset (n=60), a CRPM with</w:t>
      </w:r>
      <w:r>
        <w:t xml:space="preserve"> </w:t>
      </w:r>
      <w:r>
        <w:rPr>
          <w:iCs/>
          <w:i/>
        </w:rPr>
        <w:t xml:space="preserve">Past drug injection</w:t>
      </w:r>
      <w:r>
        <w:t xml:space="preserve"> </w:t>
      </w:r>
      <w:r>
        <w:t xml:space="preserve">as the most important predictor performed as expected. It was also identified as an important predictor of STI risk in another existing Canadian CPRMs but its predicting ability was not quantified.</w:t>
      </w:r>
      <w:r>
        <w:t xml:space="preserve">[21]</w:t>
      </w:r>
      <w:r>
        <w:t xml:space="preserve"> </w:t>
      </w:r>
      <w:r>
        <w:t xml:space="preserve">Predictor ranking only differed when we removed HCV cases, which may indicate that the final CRPM will perform better when a HCV infection is present.</w:t>
      </w:r>
    </w:p>
    <w:bookmarkEnd w:id="47"/>
    <w:bookmarkStart w:id="48" w:name="strengths-and-limitations"/>
    <w:p>
      <w:pPr>
        <w:pStyle w:val="Heading2"/>
      </w:pPr>
      <w:r>
        <w:t xml:space="preserve">Strengths and limitations</w:t>
      </w:r>
    </w:p>
    <w:p>
      <w:pPr>
        <w:pStyle w:val="FirstParagraph"/>
      </w:pPr>
      <w:r>
        <w:t xml:space="preserve">To our knowledge, we developed and validated the first Bayesian statistics-based HCV, HIV, and syphilis CRPM. Using this approach allowed us to incorporate sparsity assumptions into our model with horseshoe priors and to output easily interpretable uncertainty probability measures (i.e. CrIs).</w:t>
      </w:r>
      <w:r>
        <w:t xml:space="preserve">[19]</w:t>
      </w:r>
      <w:r>
        <w:t xml:space="preserve"> </w:t>
      </w:r>
      <w:r>
        <w:t xml:space="preserve">Using predictive projection, we obtained a simple model containing two predictors, which will be useful in rapidly identifying high-risk individuals who would benefit from STBBI testing. Unlike other previously developed CRPMs, we validated our CRPM internally using cross-validation with the development dataset and through random-splitting of our initial dataset.</w:t>
      </w:r>
      <w:r>
        <w:t xml:space="preserve">[10–14,16]</w:t>
      </w:r>
      <w:r>
        <w:t xml:space="preserve"> </w:t>
      </w:r>
      <w:r>
        <w:t xml:space="preserve">In addition, the performance of candidate submodels based on draws of the posterior distribution allowed us to use a threshold-independent calculation of the sensitivity, specificity and AUC. Threshold-based measures of sensitivity and specificity can often be assigned arbitrarily and are decided based on very specific clinical context that can impact generalizability.</w:t>
      </w:r>
      <w:r>
        <w:t xml:space="preserve">[28]</w:t>
      </w:r>
    </w:p>
    <w:p>
      <w:pPr>
        <w:pStyle w:val="BodyText"/>
      </w:pPr>
      <w:r>
        <w:t xml:space="preserve">Although a single joint model that predicts risk in two key populations with overlapping risk factors and infections has merit, the limited data source size obtained from two heterogeneous populations could have impacted its validity. To address the small sample size, we employed a method that generates robust models from scarce datasets.</w:t>
      </w:r>
      <w:r>
        <w:t xml:space="preserve">[25]</w:t>
      </w:r>
      <w:r>
        <w:t xml:space="preserve"> </w:t>
      </w:r>
      <w:r>
        <w:t xml:space="preserve">To address the heterogeneity, we considered developing a separate model for each population. However, the limited sample size and numerous missing data in the RECAP dataset prevented this, because MICE is not robust with high proportion of missing values. Instead, we accounted for key populations differences with the</w:t>
      </w:r>
      <w:r>
        <w:t xml:space="preserve"> </w:t>
      </w:r>
      <w:r>
        <w:rPr>
          <w:iCs/>
          <w:i/>
        </w:rPr>
        <w:t xml:space="preserve">Clinic.Location</w:t>
      </w:r>
      <w:r>
        <w:t xml:space="preserve"> </w:t>
      </w:r>
      <w:r>
        <w:t xml:space="preserve">variable in each step of our analysis, including in the reference model, where it accounts for the inter-population heterogeneity. Grouping incident and existing cases as positive cases may have led to confounding bias from difference in behaviours between those with and without awareness of their status. However, the distribution of most behavioural variables did not differ between these two groups. In practice, a low-specificity CRPM could lead to labour, psychological, and monetary costs associated with low-risk individuals encouraged to test.</w:t>
      </w:r>
      <w:r>
        <w:t xml:space="preserve">[29]</w:t>
      </w:r>
      <w:r>
        <w:t xml:space="preserve"> </w:t>
      </w:r>
      <w:r>
        <w:t xml:space="preserve">However, low specificity is preferable to low sensitivity by minimizing the number of missed high-risk individuals for targeted testing.</w:t>
      </w:r>
      <w:r>
        <w:t xml:space="preserve">[29]</w:t>
      </w:r>
      <w:r>
        <w:t xml:space="preserve"> </w:t>
      </w:r>
      <w:r>
        <w:t xml:space="preserve">By sourcing data from a cross-sectional primary study, using convenience sampling conducted in urban centres, any bias resulting from the selection of participants that frequently visit these clinics may have impacted the generalizability of our results.</w:t>
      </w:r>
      <w:r>
        <w:t xml:space="preserve">[9]</w:t>
      </w:r>
      <w:r>
        <w:t xml:space="preserve"> </w:t>
      </w:r>
      <w:r>
        <w:t xml:space="preserve">Despite using rigorous imputation methods, we are not guaranteed that missing data followed the same pattern as observed data. Additionally, residual confounding may have been introduced by the grouping of variables and from uncollected variables (e.g. partner STBBI status). The absence of methods to incorporate co-infection mechanisms in our final model may limit its predictive accuracy for co-infected individuals. We could consider a multivariable regression to jointly model the correlated risks of co-infections in the future. Finally, apart from testing history, for which we had clinic records available, app-based predictor data was self-reported from an interview with a nurse which may have been impacted by social-desirability bias. However, in practice, CRPM users will have to declare their information to the healthcare provider to receive their risk probability.</w:t>
      </w:r>
    </w:p>
    <w:bookmarkEnd w:id="48"/>
    <w:bookmarkStart w:id="49" w:name="implications"/>
    <w:p>
      <w:pPr>
        <w:pStyle w:val="Heading2"/>
      </w:pPr>
      <w:r>
        <w:t xml:space="preserve">Implications</w:t>
      </w:r>
    </w:p>
    <w:p>
      <w:pPr>
        <w:pStyle w:val="FirstParagraph"/>
      </w:pPr>
      <w:r>
        <w:t xml:space="preserve">Our results are aligned with Canadian elimination targets for three STBBIs and calls to improve current screening strategies.</w:t>
      </w:r>
      <w:r>
        <w:t xml:space="preserve">[1]</w:t>
      </w:r>
      <w:r>
        <w:t xml:space="preserve"> </w:t>
      </w:r>
      <w:r>
        <w:t xml:space="preserve">By providing a validated CRPM specific to two key populations in two Canadian provinces, with acceptable performance, we are providing decision-makers with a novel pre-screening tool that can be used in combination with targeted testing strategies to improve multiplexed testing initiatives for these populations. Currently, any individual belonging to a key population is encouraged to test frequently, with less emphasis on their individual risk, and the monetary and time costs of all administered tests constitutes a major deterrent to upscaling initiatives. A simple CRPM that can identify those at truly greater HIV, HCV and/or syphilis risk within those populations while minimizing case missing can assist healthcare providers determine when to test on an individual basis and decrease overall costs. In the future, we plan to conduct additional validation and updating in other global populations that would benefit from targeted STBBI screening (e.g. rural populations in India), which we will source from larger homogenous study populations using a sampling method less prone to bias, with incident cases, more syphilis cases, and including mechanisms of co-infections, to confirm our model's performance in key populations and improve on the current limitations of our CRPM.</w:t>
      </w:r>
    </w:p>
    <w:p>
      <w:pPr>
        <w:pStyle w:val="BodyText"/>
      </w:pPr>
      <w:r>
        <w:t xml:space="preserve">In addition, costs required for successful implementation and maintenance of a good performing CRPM do not guarantee an improved cost-effectiveness compared to current screening strategies.</w:t>
      </w:r>
      <w:r>
        <w:t xml:space="preserve">[30]</w:t>
      </w:r>
      <w:r>
        <w:t xml:space="preserve"> </w:t>
      </w:r>
      <w:r>
        <w:t xml:space="preserve">Thus, our CRPM would benefit from a future cost-effectiveness analysis.</w:t>
      </w:r>
    </w:p>
    <w:p>
      <w:pPr>
        <w:pStyle w:val="BodyText"/>
      </w:pPr>
      <w:r>
        <w:t xml:space="preserve">Finally, assigning risk to an individual can be stigmatizing and depends on the CRPM user’s willingness to share their information with healthcare providers. Therefore, our CRPM should be evaluated by members of the targeted community to ensure use of inclusive and appropriate language before implementation.</w:t>
      </w:r>
    </w:p>
    <w:p>
      <w:pPr>
        <w:pStyle w:val="BodyText"/>
      </w:pPr>
      <w:r>
        <w:t xml:space="preserve">In conclusion, we have developed and validated a promising novel tool to pre-screen individuals at high-risk for three STBBIs with the potential to improve screening strategies. After additional validation and evaluation, the CRPM could be used to identify and encourage high-risk individuals to use multiplexed screening interventions for HCV and related co-infections.</w:t>
      </w:r>
    </w:p>
    <w:p>
      <w:r>
        <w:br w:type="page"/>
      </w:r>
    </w:p>
    <w:bookmarkEnd w:id="49"/>
    <w:bookmarkEnd w:id="50"/>
    <w:bookmarkStart w:id="51" w:name="declarations"/>
    <w:p>
      <w:pPr>
        <w:pStyle w:val="Heading1"/>
      </w:pPr>
      <w:r>
        <w:t xml:space="preserve">Declarations</w:t>
      </w:r>
    </w:p>
    <w:p>
      <w:pPr>
        <w:pStyle w:val="FirstParagraph"/>
      </w:pPr>
      <w:r>
        <w:t xml:space="preserve">Funding: This study was funded by the Canadian Institutes of Health Research (grant PJT153149). The study sponsor had no role in study design, collection, analysis, and interpretation of data; in the writing of the report; and in the decision to submit the paper for publication. NPP acknowledges support from the Fonds de recherche du Québec - Santé (Senior Scientist award 252845, Distinguished Research Scholar award 324154) and the India-Canada Centre for Innovative Multidisciplinary Partnerships to Accelerate Community Transformation and Sustainability (IC-IMPACTS; CNO 3072).</w:t>
      </w:r>
    </w:p>
    <w:p>
      <w:pPr>
        <w:pStyle w:val="BodyText"/>
      </w:pPr>
      <w:r>
        <w:t xml:space="preserve">FV is funded by a Fonds de recherche du Québec - Santé Master’s Training scholarship.</w:t>
      </w:r>
    </w:p>
    <w:p>
      <w:pPr>
        <w:pStyle w:val="BodyText"/>
      </w:pPr>
      <w:r>
        <w:t xml:space="preserve">Conflicts: We have no conflict of interest to declare.</w:t>
      </w:r>
    </w:p>
    <w:p>
      <w:pPr>
        <w:pStyle w:val="BodyText"/>
      </w:pPr>
      <w:r>
        <w:t xml:space="preserve">Ethics/Consent: We obtained ethics approvals from the Research Institute of the McGill University Health Centre (protocol number: 2020-6048) and from the Horizon Health Network Research Ethics Board at the Saint John Regional Hospital (protocol number: 2020-2963).</w:t>
      </w:r>
    </w:p>
    <w:p>
      <w:pPr>
        <w:pStyle w:val="BodyText"/>
      </w:pPr>
      <w:r>
        <w:t xml:space="preserve">Data and materials: To protect participants privacy, individual-level data is not available at this time. Descriptive statistics of all relevant variables before and after imputation are available as supplementary material.</w:t>
      </w:r>
    </w:p>
    <w:p>
      <w:pPr>
        <w:pStyle w:val="BodyText"/>
      </w:pPr>
      <w:r>
        <w:t xml:space="preserve">Code availability: All scripts that were generated for data wrangling, imputation, and modeling have been uploaded to GitHub and are publicly available (https://github.com/fiovialard/multiplex_canada_crpm).</w:t>
      </w:r>
    </w:p>
    <w:p>
      <w:pPr>
        <w:pStyle w:val="BodyText"/>
      </w:pPr>
      <w:r>
        <w:t xml:space="preserve">Authors’ contributions: NPP conceived and designed the project. Data was obtained from a cross-sectional study evaluating multiplexed testing in Canada. DW, SM, and ADB were responsible for participant recruitment and data collection. FV cleaned, prepared, and imputed the data with guidance from QZ and NPP. FV developed and validated the reference model and submodels with guidance from QZ. QZ verified the codes and data. NPP, QZ, SB, and SN contributed to results and provided extensive feedback to contextualize findings. FV wrote the first manuscript draft and all authors read and approved the final manuscript.</w:t>
      </w:r>
    </w:p>
    <w:p>
      <w:pPr>
        <w:pStyle w:val="BodyText"/>
      </w:pPr>
      <w:r>
        <w:t xml:space="preserve">Acknowledgements: The authors would like to thank Melisa Eraslan for her help with the manuscript uploading process and Cindy Leung Soo for her guidance on coding for risk prediction modeling. The authors also extend their gratitude to the participants of the AideSmart! study, who donated their time and information and the study staff, for meticulously collecting this data.</w:t>
      </w:r>
    </w:p>
    <w:p>
      <w:r>
        <w:br w:type="page"/>
      </w:r>
    </w:p>
    <w:bookmarkEnd w:id="51"/>
    <w:bookmarkStart w:id="53" w:name="references"/>
    <w:p>
      <w:pPr>
        <w:pStyle w:val="Heading1"/>
      </w:pPr>
      <w:r>
        <w:t xml:space="preserve">References</w:t>
      </w:r>
    </w:p>
    <w:bookmarkStart w:id="52" w:name="ref"/>
    <w:bookmarkEnd w:id="52"/>
    <w:p>
      <w:r>
        <w:br w:type="page"/>
      </w:r>
    </w:p>
    <w:bookmarkEnd w:id="53"/>
    <w:bookmarkStart w:id="62" w:name="figures"/>
    <w:p>
      <w:pPr>
        <w:pStyle w:val="Heading1"/>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57" w:name="fig-1"/>
          <w:p>
            <w:pPr>
              <w:pStyle w:val="Compact"/>
              <w:jc w:val="center"/>
            </w:pPr>
            <w:r>
              <w:drawing>
                <wp:inline>
                  <wp:extent cx="5943600" cy="4245428"/>
                  <wp:effectExtent b="0" l="0" r="0" t="0"/>
                  <wp:docPr descr="" title="" id="55" name="Picture"/>
                  <a:graphic>
                    <a:graphicData uri="http://schemas.openxmlformats.org/drawingml/2006/picture">
                      <pic:pic>
                        <pic:nvPicPr>
                          <pic:cNvPr descr="4_outputs/auc.png" id="56" name="Picture"/>
                          <pic:cNvPicPr>
                            <a:picLocks noChangeArrowheads="1" noChangeAspect="1"/>
                          </pic:cNvPicPr>
                        </pic:nvPicPr>
                        <pic:blipFill>
                          <a:blip r:embed="rId54"/>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w:t>
            </w:r>
            <w:r>
              <w:t xml:space="preserve"> 1: Area under the receiving operating characteristic curve (AUC) of nine sub-models and the full reference model (p=20) fitted with the development (blue; n=300) and validation (purple; n=100) datasets. We measured AUC based on the values of expected STBBI status based on 2000 samples drawn from the posterior predictive distributions. On the x-axis, each predictor named represents the submodel containing it and all predictors to its left. The reference model contains all available predictors. The AUC of the submodels fitted with the development (i.e. training) dataset increased by submodel size whereas the submodel containing two predictors had the highest performance when fitted with the validation (i.e. testing) dataset. Each point represents the median and each line represent 89% Credible Intervals of the variation in expected STBBI status values obtained from each predictor present in each model.</w:t>
            </w:r>
          </w:p>
          <w:bookmarkEnd w:id="5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1" w:name="fig-2"/>
          <w:p>
            <w:pPr>
              <w:pStyle w:val="Compact"/>
              <w:jc w:val="center"/>
            </w:pPr>
            <w:r>
              <w:drawing>
                <wp:inline>
                  <wp:extent cx="4587290" cy="2752374"/>
                  <wp:effectExtent b="0" l="0" r="0" t="0"/>
                  <wp:docPr descr="" title="" id="59" name="Picture"/>
                  <a:graphic>
                    <a:graphicData uri="http://schemas.openxmlformats.org/drawingml/2006/picture">
                      <pic:pic>
                        <pic:nvPicPr>
                          <pic:cNvPr descr="4_outputs/OR_final_model.png" id="60" name="Picture"/>
                          <pic:cNvPicPr>
                            <a:picLocks noChangeArrowheads="1" noChangeAspect="1"/>
                          </pic:cNvPicPr>
                        </pic:nvPicPr>
                        <pic:blipFill>
                          <a:blip r:embed="rId58"/>
                          <a:stretch>
                            <a:fillRect/>
                          </a:stretch>
                        </pic:blipFill>
                        <pic:spPr bwMode="auto">
                          <a:xfrm>
                            <a:off x="0" y="0"/>
                            <a:ext cx="4587290" cy="2752374"/>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w:t>
            </w:r>
            <w:r>
              <w:t xml:space="preserve"> 2: Median, 89% (thick segment) and 95% Credible Intervals (thin segment) of estimated odds ratio (OR) for the intercept and each predictor of STBBI status in the final submodel (p=2) fitted with the validation (i.e. testing) set (n=100) based on 2000 draws of the predictive distribution. The vertical line represents null effect (OR=1.0)</w:t>
            </w:r>
          </w:p>
          <w:bookmarkEnd w:id="61"/>
        </w:tc>
      </w:tr>
    </w:tbl>
    <w:p>
      <w:r>
        <w:br w:type="page"/>
      </w:r>
    </w:p>
    <w:bookmarkEnd w:id="62"/>
    <w:bookmarkStart w:id="161" w:name="supplementary-materials"/>
    <w:p>
      <w:pPr>
        <w:pStyle w:val="Heading1"/>
      </w:pPr>
      <w:r>
        <w:t xml:space="preserve">Supplementary materials</w:t>
      </w:r>
    </w:p>
    <w:p>
      <w:pPr>
        <w:pStyle w:val="FirstParagraph"/>
      </w:pPr>
    </w:p>
    <w:bookmarkStart w:id="63" w:name="supplementary-tripod-checklist"/>
    <w:p>
      <w:pPr>
        <w:pStyle w:val="Heading2"/>
      </w:pPr>
      <w:r>
        <w:t xml:space="preserve">Supplementary TRIPOD checklist</w:t>
      </w:r>
    </w:p>
    <w:p>
      <w:pPr>
        <w:pStyle w:val="FirstParagraph"/>
      </w:pPr>
      <w:r>
        <w:t xml:space="preserve">[Will insert the supplemental checklist here.]</w:t>
      </w:r>
    </w:p>
    <w:p>
      <w:r>
        <w:br w:type="page"/>
      </w:r>
    </w:p>
    <w:bookmarkEnd w:id="63"/>
    <w:bookmarkStart w:id="69" w:name="X1749c5d48d1a22e16f07b0021dc07034048dd2e"/>
    <w:p>
      <w:pPr>
        <w:pStyle w:val="Heading2"/>
      </w:pPr>
      <w:r>
        <w:t xml:space="preserve">Supplementary methods and sensitivity analysis</w:t>
      </w:r>
    </w:p>
    <w:bookmarkStart w:id="64" w:name="model-specification-details"/>
    <w:p>
      <w:pPr>
        <w:pStyle w:val="Heading3"/>
      </w:pPr>
      <w:r>
        <w:t xml:space="preserve">Model specification details</w:t>
      </w:r>
    </w:p>
    <w:p>
      <w:pPr>
        <w:pStyle w:val="FirstParagraph"/>
      </w:pPr>
      <w:r>
        <w:t xml:space="preserve">We transformed all categorical (i.e. 2-6) variables into binary factors except for</w:t>
      </w:r>
      <w:r>
        <w:t xml:space="preserve"> </w:t>
      </w:r>
      <w:r>
        <w:rPr>
          <w:iCs/>
          <w:i/>
        </w:rPr>
        <w:t xml:space="preserve">Gender</w:t>
      </w:r>
      <w:r>
        <w:t xml:space="preserve"> </w:t>
      </w:r>
      <w:r>
        <w:t xml:space="preserve">and</w:t>
      </w:r>
      <w:r>
        <w:t xml:space="preserve"> </w:t>
      </w:r>
      <w:r>
        <w:rPr>
          <w:iCs/>
          <w:i/>
        </w:rPr>
        <w:t xml:space="preserve">Type of past STI test.</w:t>
      </w:r>
      <w:r>
        <w:t xml:space="preserve"> </w:t>
      </w:r>
      <w:r>
        <w:t xml:space="preserve">The gender of seven participants was misclassified as bisexual during the data gathering process which we re-classified as missing.</w:t>
      </w:r>
    </w:p>
    <w:bookmarkEnd w:id="64"/>
    <w:bookmarkStart w:id="65" w:name="X2285e9aa2f321b1d8c177fe873b1f4e6f19494a"/>
    <w:p>
      <w:pPr>
        <w:pStyle w:val="Heading3"/>
      </w:pPr>
      <w:r>
        <w:t xml:space="preserve">Multiple imputation by chained equation details</w:t>
      </w:r>
    </w:p>
    <w:p>
      <w:pPr>
        <w:pStyle w:val="FirstParagraph"/>
      </w:pPr>
      <w:r>
        <w:t xml:space="preserve">To assess the legitimacy of the method, we examined chain convergence with 20 datasets and density plots of observed compared to imputed data, which we found to be acceptable (</w:t>
      </w:r>
      <w:hyperlink w:anchor="lem-2">
        <w:r>
          <w:rPr>
            <w:rStyle w:val="Hyperlink"/>
          </w:rPr>
          <w:t xml:space="preserve">Figure S 2</w:t>
        </w:r>
      </w:hyperlink>
      <w:r>
        <w:t xml:space="preserve">).</w:t>
      </w:r>
    </w:p>
    <w:bookmarkEnd w:id="65"/>
    <w:bookmarkStart w:id="66" w:name="predictive-projection-details"/>
    <w:p>
      <w:pPr>
        <w:pStyle w:val="Heading3"/>
      </w:pPr>
      <w:r>
        <w:t xml:space="preserve">Predictive projection details</w:t>
      </w:r>
    </w:p>
    <w:p>
      <w:pPr>
        <w:pStyle w:val="FirstParagraph"/>
      </w:pPr>
      <w:r>
        <w:t xml:space="preserve">Predictive projection is a Bayesian method that projects the posterior of a full model</w:t>
      </w:r>
      <w:r>
        <w:t xml:space="preserve"> </w:t>
      </w:r>
      <w:r>
        <w:t xml:space="preserve">containing all variables onto multiple candidate submodels, to identify those</w:t>
      </w:r>
      <w:r>
        <w:t xml:space="preserve"> </w:t>
      </w:r>
      <w:r>
        <w:t xml:space="preserve">with the highest-ranked predictors in each cross-validation and select the</w:t>
      </w:r>
      <w:r>
        <w:t xml:space="preserve"> </w:t>
      </w:r>
      <w:r>
        <w:t xml:space="preserve">sparsest submodel with a performance equivalent to the full model. It was implemented within the</w:t>
      </w:r>
      <w:r>
        <w:t xml:space="preserve"> </w:t>
      </w:r>
      <w:r>
        <w:rPr>
          <w:iCs/>
          <w:i/>
        </w:rPr>
        <w:t xml:space="preserve">brms</w:t>
      </w:r>
      <w:r>
        <w:t xml:space="preserve"> </w:t>
      </w:r>
      <w:r>
        <w:t xml:space="preserve">and</w:t>
      </w:r>
      <w:r>
        <w:t xml:space="preserve"> </w:t>
      </w:r>
      <w:r>
        <w:rPr>
          <w:iCs/>
          <w:i/>
        </w:rPr>
        <w:t xml:space="preserve">projpred</w:t>
      </w:r>
      <w:r>
        <w:t xml:space="preserve"> </w:t>
      </w:r>
      <w:r>
        <w:t xml:space="preserve">packages.</w:t>
      </w:r>
      <w:r>
        <w:t xml:space="preserve">[31,32]</w:t>
      </w:r>
    </w:p>
    <w:p>
      <w:pPr>
        <w:pStyle w:val="BodyText"/>
      </w:pPr>
      <w:r>
        <w:t xml:space="preserve">We refer to datasets used for training and testing our model as development and validation datasets to remain consistent with TRIPOD recommendations.</w:t>
      </w:r>
      <w:r>
        <w:t xml:space="preserve">[10]</w:t>
      </w:r>
    </w:p>
    <w:p>
      <w:pPr>
        <w:pStyle w:val="BodyText"/>
      </w:pPr>
      <w:r>
        <w:t xml:space="preserve">We evaluated the reliability of MC estimates using Pareto-k diagnostic using leave-one out (LOO) cross-validation within the</w:t>
      </w:r>
      <w:r>
        <w:t xml:space="preserve"> </w:t>
      </w:r>
      <w:r>
        <w:rPr>
          <w:iCs/>
          <w:i/>
        </w:rPr>
        <w:t xml:space="preserve">loo</w:t>
      </w:r>
      <w:r>
        <w:t xml:space="preserve"> </w:t>
      </w:r>
      <w:r>
        <w:t xml:space="preserve">package.</w:t>
      </w:r>
      <w:r>
        <w:t xml:space="preserve">[33]</w:t>
      </w:r>
      <w:r>
        <w:t xml:space="preserve"> </w:t>
      </w:r>
      <w:r>
        <w:t xml:space="preserve">We found acceptable Pareto-k values (i.e. &gt;0.5) and convergence (</w:t>
      </w:r>
      <m:oMath>
        <m:acc>
          <m:accPr>
            <m:chr m:val="̂"/>
          </m:accPr>
          <m:e>
            <m:r>
              <m:t>r</m:t>
            </m:r>
          </m:e>
        </m:acc>
        <m:r>
          <m:rPr>
            <m:sty m:val="p"/>
          </m:rPr>
          <m:t>=</m:t>
        </m:r>
      </m:oMath>
      <w:r>
        <w:t xml:space="preserve"> </w:t>
      </w:r>
      <w:r>
        <w:t xml:space="preserve">1) for all predictors. We ran the model with four Monte Carlo (MC) chains of 2000 iterations each (1000 warm-up iterations).</w:t>
      </w:r>
    </w:p>
    <w:p>
      <w:pPr>
        <w:pStyle w:val="BodyText"/>
      </w:pPr>
      <w:r>
        <w:t xml:space="preserve">We chose horseshoe priors because they are shrinking priors that can be used under the assumptions that most parameters will have small effects while others will have larger non-zero effect set by the scale parameter defined as:</w:t>
      </w:r>
      <w:r>
        <w:t xml:space="preserve"> </w:t>
      </w:r>
      <m:oMath>
        <m:r>
          <m:t>τ</m:t>
        </m:r>
        <m:r>
          <m:rPr>
            <m:sty m:val="p"/>
          </m:rPr>
          <m:t>=</m:t>
        </m:r>
        <m:sSub>
          <m:e>
            <m:r>
              <m:t>p</m:t>
            </m:r>
          </m:e>
          <m:sub>
            <m:r>
              <m:t>0</m:t>
            </m:r>
          </m:sub>
        </m:sSub>
        <m:r>
          <m:rPr>
            <m:sty m:val="p"/>
          </m:rPr>
          <m:t>/</m:t>
        </m:r>
        <m:d>
          <m:dPr>
            <m:begChr m:val="("/>
            <m:endChr m:val=")"/>
            <m:sepChr m:val=""/>
            <m:grow/>
          </m:dPr>
          <m:e>
            <m:r>
              <m:t>D</m:t>
            </m:r>
            <m:r>
              <m:rPr>
                <m:sty m:val="p"/>
              </m:rPr>
              <m:t>−</m:t>
            </m:r>
            <m:sSub>
              <m:e>
                <m:r>
                  <m:t>p</m:t>
                </m:r>
              </m:e>
              <m:sub>
                <m:r>
                  <m:t>0</m:t>
                </m:r>
              </m:sub>
            </m:sSub>
          </m:e>
        </m:d>
        <m:r>
          <m:rPr>
            <m:sty m:val="p"/>
          </m:rPr>
          <m:t>×</m:t>
        </m:r>
        <m:r>
          <m:t>1</m:t>
        </m:r>
        <m:r>
          <m:rPr>
            <m:sty m:val="p"/>
          </m:rPr>
          <m:t>/</m:t>
        </m:r>
        <m:rad>
          <m:radPr>
            <m:degHide m:val="on"/>
          </m:radPr>
          <m:deg/>
          <m:e>
            <m:r>
              <m:t>N</m:t>
            </m:r>
          </m:e>
        </m:rad>
      </m:oMath>
      <w:r>
        <w:t xml:space="preserve"> </w:t>
      </w:r>
      <w:r>
        <w:t xml:space="preserve">with</w:t>
      </w:r>
      <w:r>
        <w:t xml:space="preserve"> </w:t>
      </w:r>
      <m:oMath>
        <m:sSub>
          <m:e>
            <m:r>
              <m:t>p</m:t>
            </m:r>
          </m:e>
          <m:sub>
            <m:r>
              <m:t>0</m:t>
            </m:r>
          </m:sub>
        </m:sSub>
      </m:oMath>
      <w:r>
        <w:t xml:space="preserve"> </w:t>
      </w:r>
      <w:r>
        <w:t xml:space="preserve">as the number of non-zero predictor coefficient,</w:t>
      </w:r>
      <w:r>
        <w:t xml:space="preserve"> </w:t>
      </w:r>
      <m:oMath>
        <m:r>
          <m:t>N</m:t>
        </m:r>
      </m:oMath>
      <w:r>
        <w:t xml:space="preserve"> </w:t>
      </w:r>
      <w:r>
        <w:t xml:space="preserve">as the sample size, and</w:t>
      </w:r>
      <w:r>
        <w:t xml:space="preserve"> </w:t>
      </w:r>
      <m:oMath>
        <m:r>
          <m:t>D</m:t>
        </m:r>
      </m:oMath>
      <w:r>
        <w:t xml:space="preserve"> </w:t>
      </w:r>
      <w:r>
        <w:t xml:space="preserve">as the number of coefficients. Following recommendations from the authors, we specified</w:t>
      </w:r>
      <w:r>
        <w:t xml:space="preserve"> </w:t>
      </w:r>
      <m:oMath>
        <m:sSub>
          <m:e>
            <m:r>
              <m:t>p</m:t>
            </m:r>
          </m:e>
          <m:sub>
            <m:r>
              <m:t>0</m:t>
            </m:r>
          </m:sub>
        </m:sSub>
        <m:r>
          <m:rPr>
            <m:sty m:val="p"/>
          </m:rPr>
          <m:t>=</m:t>
        </m:r>
        <m:r>
          <m:t>5</m:t>
        </m:r>
      </m:oMath>
      <w:r>
        <w:t xml:space="preserve">.</w:t>
      </w:r>
      <w:r>
        <w:t xml:space="preserve">[25]</w:t>
      </w:r>
    </w:p>
    <w:bookmarkEnd w:id="66"/>
    <w:bookmarkStart w:id="67" w:name="sensitivity-analysis-2"/>
    <w:p>
      <w:pPr>
        <w:pStyle w:val="Heading3"/>
      </w:pPr>
      <w:r>
        <w:t xml:space="preserve">Sensitivity analysis</w:t>
      </w:r>
    </w:p>
    <w:p>
      <w:pPr>
        <w:pStyle w:val="FirstParagraph"/>
      </w:pPr>
      <w:r>
        <w:t xml:space="preserve">To determine whether participants with existing cases of HCV, syphilis, and/or HIV behaved differently to those without knowledge of their infection status, we stratified the positive participants by incident or existing case and conducted a t-test of proportions for behavioural variables. We found no difference in behavioural parameters proportions between incident and existing HIV, HCV, or syphilis cases except for</w:t>
      </w:r>
      <w:r>
        <w:t xml:space="preserve"> </w:t>
      </w:r>
      <w:r>
        <w:rPr>
          <w:iCs/>
          <w:i/>
        </w:rPr>
        <w:t xml:space="preserve">Sexual activity</w:t>
      </w:r>
      <w:r>
        <w:t xml:space="preserve"> </w:t>
      </w:r>
      <w:r>
        <w:t xml:space="preserve">in incident HIV cases but this may have been due to our limited sample size (</w:t>
      </w:r>
      <w:hyperlink w:anchor="cor-3">
        <w:r>
          <w:rPr>
            <w:rStyle w:val="Hyperlink"/>
          </w:rPr>
          <w:t xml:space="preserve">Table S 3</w:t>
        </w:r>
      </w:hyperlink>
      <w:r>
        <w:t xml:space="preserve">).</w:t>
      </w:r>
    </w:p>
    <w:p>
      <w:pPr>
        <w:pStyle w:val="BodyText"/>
      </w:pPr>
      <w:r>
        <w:t xml:space="preserve">The complete case analysis (n=323) had a similar distribution of predictors and the same number of infections as the imputed data. After model development, we observed differences in predictor ranking, but the two most important predictors were unchanged, suggesting a successful imputation. In addition, the highest performing submodel after validation was the same (i.e. submodel 2) with slightly higher AUC values (0.86 (89%CrI: 0.76-0.86)).</w:t>
      </w:r>
    </w:p>
    <w:p>
      <w:pPr>
        <w:pStyle w:val="BodyText"/>
      </w:pPr>
      <w:r>
        <w:t xml:space="preserve">To understand the predictive relationship between the predictors and each STBBI of interest, we compared the final model obtained with STBBI as outcome to models developed using HIV/syphilis, HIV/HCV, or HCV as outcomes. In this analysis and the complete case analysis, we used a 5-fold instead of LOO cross-validation to decrease computational cost in the predictive projection step of model development. The results were similar when we restricted the outcome to HCV status or removed syphilis cases from the analysis, with the same highest performing submodel (AUC</w:t>
      </w:r>
      <m:oMath>
        <m:sSub>
          <m:e>
            <m:r>
              <m:t>​</m:t>
            </m:r>
          </m:e>
          <m:sub>
            <m:r>
              <m:t>H</m:t>
            </m:r>
            <m:r>
              <m:t>C</m:t>
            </m:r>
            <m:r>
              <m:t>V</m:t>
            </m:r>
          </m:sub>
        </m:sSub>
      </m:oMath>
      <w:r>
        <w:t xml:space="preserve"> </w:t>
      </w:r>
      <w:r>
        <w:t xml:space="preserve">= 0.83 (89%CrI: 0.79-0.83) &amp; AUC</w:t>
      </w:r>
      <w:r>
        <w:t xml:space="preserve"> </w:t>
      </w:r>
      <m:oMath>
        <m:sSub>
          <m:e>
            <m:r>
              <m:t>​</m:t>
            </m:r>
          </m:e>
          <m:sub>
            <m:r>
              <m:t>H</m:t>
            </m:r>
            <m:r>
              <m:t>C</m:t>
            </m:r>
            <m:r>
              <m:t>V</m:t>
            </m:r>
            <m:r>
              <m:rPr>
                <m:sty m:val="p"/>
              </m:rPr>
              <m:t>/</m:t>
            </m:r>
            <m:r>
              <m:t>H</m:t>
            </m:r>
            <m:r>
              <m:t>I</m:t>
            </m:r>
            <m:r>
              <m:t>V</m:t>
            </m:r>
          </m:sub>
        </m:sSub>
      </m:oMath>
      <w:r>
        <w:t xml:space="preserve"> </w:t>
      </w:r>
      <w:r>
        <w:t xml:space="preserve">= 0.79 (89%CrI: 0.76-0.82)). With HIV and/or syphilis as the outcome, predictor ranking was completely different with</w:t>
      </w:r>
      <w:r>
        <w:t xml:space="preserve"> </w:t>
      </w:r>
      <w:r>
        <w:rPr>
          <w:iCs/>
          <w:i/>
        </w:rPr>
        <w:t xml:space="preserve">PastSyphilis</w:t>
      </w:r>
      <w:r>
        <w:t xml:space="preserve"> </w:t>
      </w:r>
      <w:r>
        <w:t xml:space="preserve">and</w:t>
      </w:r>
      <w:r>
        <w:t xml:space="preserve"> </w:t>
      </w:r>
      <w:r>
        <w:rPr>
          <w:iCs/>
          <w:i/>
        </w:rPr>
        <w:t xml:space="preserve">PastSyphilisTest</w:t>
      </w:r>
      <w:r>
        <w:t xml:space="preserve"> </w:t>
      </w:r>
      <w:r>
        <w:t xml:space="preserve">as the two most important predictors. The highest performing submodel was different and included seven variables (i.e. </w:t>
      </w:r>
      <w:r>
        <w:rPr>
          <w:iCs/>
          <w:i/>
        </w:rPr>
        <w:t xml:space="preserve">PastSyphilis</w:t>
      </w:r>
      <w:r>
        <w:t xml:space="preserve">,</w:t>
      </w:r>
      <w:r>
        <w:t xml:space="preserve"> </w:t>
      </w:r>
      <w:r>
        <w:rPr>
          <w:iCs/>
          <w:i/>
        </w:rPr>
        <w:t xml:space="preserve">PastSyphilisTest, Gender</w:t>
      </w:r>
      <w:r>
        <w:t xml:space="preserve">,</w:t>
      </w:r>
      <w:r>
        <w:t xml:space="preserve"> </w:t>
      </w:r>
      <w:r>
        <w:rPr>
          <w:iCs/>
          <w:i/>
        </w:rPr>
        <w:t xml:space="preserve">TypePastSTI</w:t>
      </w:r>
      <w:r>
        <w:t xml:space="preserve">,</w:t>
      </w:r>
      <w:r>
        <w:t xml:space="preserve"> </w:t>
      </w:r>
      <w:r>
        <w:rPr>
          <w:iCs/>
          <w:i/>
        </w:rPr>
        <w:t xml:space="preserve">Clinic.Location</w:t>
      </w:r>
      <w:r>
        <w:t xml:space="preserve">,</w:t>
      </w:r>
      <w:r>
        <w:t xml:space="preserve"> </w:t>
      </w:r>
      <w:r>
        <w:rPr>
          <w:iCs/>
          <w:i/>
        </w:rPr>
        <w:t xml:space="preserve">Age</w:t>
      </w:r>
      <w:r>
        <w:t xml:space="preserve">,</w:t>
      </w:r>
      <w:r>
        <w:t xml:space="preserve"> </w:t>
      </w:r>
      <w:r>
        <w:rPr>
          <w:iCs/>
          <w:i/>
        </w:rPr>
        <w:t xml:space="preserve">MonthlyIncomeStatus</w:t>
      </w:r>
      <w:r>
        <w:t xml:space="preserve">).</w:t>
      </w:r>
    </w:p>
    <w:bookmarkEnd w:id="67"/>
    <w:bookmarkStart w:id="68" w:name="supplementary-references"/>
    <w:p>
      <w:pPr>
        <w:pStyle w:val="Heading3"/>
      </w:pPr>
      <w:r>
        <w:t xml:space="preserve">Supplementary references</w:t>
      </w:r>
    </w:p>
    <w:p>
      <w:pPr>
        <w:pStyle w:val="FirstParagraph"/>
      </w:pPr>
      <w:r>
        <w:t xml:space="preserve">Burkner, Piironen, Vehtari</w:t>
      </w:r>
      <w:r>
        <w:t xml:space="preserve"> </w:t>
      </w:r>
    </w:p>
    <w:bookmarkEnd w:id="68"/>
    <w:bookmarkEnd w:id="69"/>
    <w:bookmarkStart w:id="73" w:name="supplementary-tables"/>
    <w:p>
      <w:pPr>
        <w:pStyle w:val="Heading2"/>
      </w:pPr>
      <w:r>
        <w:t xml:space="preserve">Supplementary tables</w:t>
      </w:r>
    </w:p>
    <w:bookmarkStart w:id="70" w:name="cor-1"/>
    <w:p>
      <w:pPr>
        <w:pStyle w:val="FirstParagraph"/>
      </w:pPr>
      <w:r>
        <w:rPr>
          <w:bCs/>
          <w:b/>
        </w:rPr>
        <w:t xml:space="preserve">Table S 1</w:t>
      </w:r>
      <w:r>
        <w:t xml:space="preserve"> </w:t>
      </w:r>
      <w:r>
        <w:t xml:space="preserve"> </w:t>
      </w:r>
    </w:p>
    <w:p>
      <w:pPr>
        <w:pStyle w:val="BodyText"/>
      </w:pPr>
      <w:r>
        <w:t xml:space="preserve">Participant characteristics distribution by community clinic in the development and validation dataset before imputation.</w:t>
      </w:r>
    </w:p>
    <w:tbl>
      <w:tblPr>
        <w:tblStyle w:val="Table"/>
        <w:tblW w:type="pct" w:w="5000"/>
        <w:tblLook w:firstRow="1" w:lastRow="0" w:firstColumn="0" w:lastColumn="0" w:noHBand="0" w:noVBand="0" w:val="0020"/>
        <w:jc w:val="start"/>
        <w:tblLayout w:type="fixed"/>
      </w:tblPr>
      <w:tblGrid>
        <w:gridCol w:w="650"/>
        <w:gridCol w:w="4882"/>
        <w:gridCol w:w="813"/>
        <w:gridCol w:w="759"/>
        <w:gridCol w:w="813"/>
      </w:tblGrid>
      <w:tr>
        <w:trPr>
          <w:tblHeader w:val="true"/>
        </w:trPr>
        <w:tc>
          <w:tcPr/>
          <w:p>
            <w:pPr>
              <w:pStyle w:val="Compact"/>
              <w:jc w:val="left"/>
            </w:pPr>
            <w:r>
              <w:t xml:space="preserve">dataset</w:t>
            </w:r>
          </w:p>
        </w:tc>
        <w:tc>
          <w:tcPr/>
          <w:p>
            <w:pPr>
              <w:pStyle w:val="Compact"/>
            </w:pPr>
          </w:p>
        </w:tc>
        <w:tc>
          <w:tcPr/>
          <w:p>
            <w:pPr>
              <w:pStyle w:val="Compact"/>
              <w:jc w:val="center"/>
            </w:pPr>
            <w:r>
              <w:t xml:space="preserve">RECAP (N=164)</w:t>
            </w:r>
          </w:p>
        </w:tc>
        <w:tc>
          <w:tcPr/>
          <w:p>
            <w:pPr>
              <w:pStyle w:val="Compact"/>
              <w:jc w:val="center"/>
            </w:pPr>
            <w:r>
              <w:t xml:space="preserve">REZO (N=236)</w:t>
            </w:r>
          </w:p>
        </w:tc>
        <w:tc>
          <w:tcPr/>
          <w:p>
            <w:pPr>
              <w:pStyle w:val="Compact"/>
              <w:jc w:val="center"/>
            </w:pPr>
            <w:r>
              <w:t xml:space="preserve">Total (N=400)</w:t>
            </w:r>
          </w:p>
        </w:tc>
      </w:tr>
      <w:tr>
        <w:tc>
          <w:tcPr/>
          <w:p>
            <w:pPr>
              <w:pStyle w:val="Compact"/>
              <w:jc w:val="left"/>
            </w:pPr>
            <w:r>
              <w:t xml:space="preserve">Development</w:t>
            </w:r>
          </w:p>
        </w:tc>
        <w:tc>
          <w:tcPr/>
          <w:p>
            <w:pPr>
              <w:pStyle w:val="Compact"/>
              <w:jc w:val="left"/>
            </w:pPr>
            <w:r>
              <w:rPr>
                <w:bCs/>
                <w:b/>
              </w:rPr>
              <w:t xml:space="preserve">SexualActivity</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 or no wish to answer</w:t>
            </w:r>
          </w:p>
        </w:tc>
        <w:tc>
          <w:tcPr/>
          <w:p>
            <w:pPr>
              <w:pStyle w:val="Compact"/>
              <w:jc w:val="center"/>
            </w:pPr>
            <w:r>
              <w:t xml:space="preserve">66 (53.7%)</w:t>
            </w:r>
          </w:p>
        </w:tc>
        <w:tc>
          <w:tcPr/>
          <w:p>
            <w:pPr>
              <w:pStyle w:val="Compact"/>
              <w:jc w:val="center"/>
            </w:pPr>
            <w:r>
              <w:t xml:space="preserve">17 (9.6%)</w:t>
            </w:r>
          </w:p>
        </w:tc>
        <w:tc>
          <w:tcPr/>
          <w:p>
            <w:pPr>
              <w:pStyle w:val="Compact"/>
              <w:jc w:val="center"/>
            </w:pPr>
            <w:r>
              <w:t xml:space="preserve">83 (27.7%)</w:t>
            </w:r>
          </w:p>
        </w:tc>
      </w:tr>
      <w:tr>
        <w:tc>
          <w:tcPr/>
          <w:p>
            <w:pPr>
              <w:pStyle w:val="Compact"/>
            </w:pPr>
          </w:p>
        </w:tc>
        <w:tc>
          <w:tcPr/>
          <w:p>
            <w:pPr>
              <w:pStyle w:val="Compact"/>
              <w:jc w:val="left"/>
            </w:pPr>
            <w:r>
              <w:t xml:space="preserve">   1-Yes</w:t>
            </w:r>
          </w:p>
        </w:tc>
        <w:tc>
          <w:tcPr/>
          <w:p>
            <w:pPr>
              <w:pStyle w:val="Compact"/>
              <w:jc w:val="center"/>
            </w:pPr>
            <w:r>
              <w:t xml:space="preserve">55 (44.7%)</w:t>
            </w:r>
          </w:p>
        </w:tc>
        <w:tc>
          <w:tcPr/>
          <w:p>
            <w:pPr>
              <w:pStyle w:val="Compact"/>
              <w:jc w:val="center"/>
            </w:pPr>
            <w:r>
              <w:t xml:space="preserve">159 (89.8%)</w:t>
            </w:r>
          </w:p>
        </w:tc>
        <w:tc>
          <w:tcPr/>
          <w:p>
            <w:pPr>
              <w:pStyle w:val="Compact"/>
              <w:jc w:val="center"/>
            </w:pPr>
            <w:r>
              <w:t xml:space="preserve">214 (71.3%)</w:t>
            </w:r>
          </w:p>
        </w:tc>
      </w:tr>
      <w:tr>
        <w:tc>
          <w:tcPr/>
          <w:p>
            <w:pPr>
              <w:pStyle w:val="Compact"/>
            </w:pPr>
          </w:p>
        </w:tc>
        <w:tc>
          <w:tcPr/>
          <w:p>
            <w:pPr>
              <w:pStyle w:val="Compact"/>
              <w:jc w:val="left"/>
            </w:pPr>
            <w:r>
              <w:t xml:space="preserve">   Missing</w:t>
            </w:r>
          </w:p>
        </w:tc>
        <w:tc>
          <w:tcPr/>
          <w:p>
            <w:pPr>
              <w:pStyle w:val="Compact"/>
              <w:jc w:val="center"/>
            </w:pPr>
            <w:r>
              <w:t xml:space="preserve">2 (1.6%)</w:t>
            </w:r>
          </w:p>
        </w:tc>
        <w:tc>
          <w:tcPr/>
          <w:p>
            <w:pPr>
              <w:pStyle w:val="Compact"/>
              <w:jc w:val="center"/>
            </w:pPr>
            <w:r>
              <w:t xml:space="preserve">1 (0.6%)</w:t>
            </w:r>
          </w:p>
        </w:tc>
        <w:tc>
          <w:tcPr/>
          <w:p>
            <w:pPr>
              <w:pStyle w:val="Compact"/>
              <w:jc w:val="center"/>
            </w:pPr>
            <w:r>
              <w:t xml:space="preserve">3 (1.0%)</w:t>
            </w:r>
          </w:p>
        </w:tc>
      </w:tr>
      <w:tr>
        <w:tc>
          <w:tcPr/>
          <w:p>
            <w:pPr>
              <w:pStyle w:val="Compact"/>
            </w:pPr>
          </w:p>
        </w:tc>
        <w:tc>
          <w:tcPr/>
          <w:p>
            <w:pPr>
              <w:pStyle w:val="Compact"/>
              <w:jc w:val="left"/>
            </w:pPr>
            <w:r>
              <w:rPr>
                <w:bCs/>
                <w:b/>
              </w:rPr>
              <w:t xml:space="preserve">CondomUse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0-Never</w:t>
            </w:r>
          </w:p>
        </w:tc>
        <w:tc>
          <w:tcPr/>
          <w:p>
            <w:pPr>
              <w:pStyle w:val="Compact"/>
              <w:jc w:val="center"/>
            </w:pPr>
            <w:r>
              <w:t xml:space="preserve">53 (43.1%)</w:t>
            </w:r>
          </w:p>
        </w:tc>
        <w:tc>
          <w:tcPr/>
          <w:p>
            <w:pPr>
              <w:pStyle w:val="Compact"/>
              <w:jc w:val="center"/>
            </w:pPr>
            <w:r>
              <w:t xml:space="preserve">25 (14.1%)</w:t>
            </w:r>
          </w:p>
        </w:tc>
        <w:tc>
          <w:tcPr/>
          <w:p>
            <w:pPr>
              <w:pStyle w:val="Compact"/>
              <w:jc w:val="center"/>
            </w:pPr>
            <w:r>
              <w:t xml:space="preserve">78 (26.0%)</w:t>
            </w:r>
          </w:p>
        </w:tc>
      </w:tr>
      <w:tr>
        <w:tc>
          <w:tcPr/>
          <w:p>
            <w:pPr>
              <w:pStyle w:val="Compact"/>
            </w:pPr>
          </w:p>
        </w:tc>
        <w:tc>
          <w:tcPr/>
          <w:p>
            <w:pPr>
              <w:pStyle w:val="Compact"/>
              <w:jc w:val="left"/>
            </w:pPr>
            <w:r>
              <w:t xml:space="preserve">   1-Ever</w:t>
            </w:r>
          </w:p>
        </w:tc>
        <w:tc>
          <w:tcPr/>
          <w:p>
            <w:pPr>
              <w:pStyle w:val="Compact"/>
              <w:jc w:val="center"/>
            </w:pPr>
            <w:r>
              <w:t xml:space="preserve">48 (39.0%)</w:t>
            </w:r>
          </w:p>
        </w:tc>
        <w:tc>
          <w:tcPr/>
          <w:p>
            <w:pPr>
              <w:pStyle w:val="Compact"/>
              <w:jc w:val="center"/>
            </w:pPr>
            <w:r>
              <w:t xml:space="preserve">152 (85.9%)</w:t>
            </w:r>
          </w:p>
        </w:tc>
        <w:tc>
          <w:tcPr/>
          <w:p>
            <w:pPr>
              <w:pStyle w:val="Compact"/>
              <w:jc w:val="center"/>
            </w:pPr>
            <w:r>
              <w:t xml:space="preserve">200 (66.7%)</w:t>
            </w:r>
          </w:p>
        </w:tc>
      </w:tr>
      <w:tr>
        <w:tc>
          <w:tcPr/>
          <w:p>
            <w:pPr>
              <w:pStyle w:val="Compact"/>
            </w:pPr>
          </w:p>
        </w:tc>
        <w:tc>
          <w:tcPr/>
          <w:p>
            <w:pPr>
              <w:pStyle w:val="Compact"/>
              <w:jc w:val="left"/>
            </w:pPr>
            <w:r>
              <w:t xml:space="preserve">   Missing</w:t>
            </w:r>
          </w:p>
        </w:tc>
        <w:tc>
          <w:tcPr/>
          <w:p>
            <w:pPr>
              <w:pStyle w:val="Compact"/>
              <w:jc w:val="center"/>
            </w:pPr>
            <w:r>
              <w:t xml:space="preserve">22 (17.9%)</w:t>
            </w:r>
          </w:p>
        </w:tc>
        <w:tc>
          <w:tcPr/>
          <w:p>
            <w:pPr>
              <w:pStyle w:val="Compact"/>
              <w:jc w:val="center"/>
            </w:pPr>
            <w:r>
              <w:t xml:space="preserve">0 (0.0%)</w:t>
            </w:r>
          </w:p>
        </w:tc>
        <w:tc>
          <w:tcPr/>
          <w:p>
            <w:pPr>
              <w:pStyle w:val="Compact"/>
              <w:jc w:val="center"/>
            </w:pPr>
            <w:r>
              <w:t xml:space="preserve">22 (7.3%)</w:t>
            </w:r>
          </w:p>
        </w:tc>
      </w:tr>
      <w:tr>
        <w:tc>
          <w:tcPr/>
          <w:p>
            <w:pPr>
              <w:pStyle w:val="Compact"/>
            </w:pPr>
          </w:p>
        </w:tc>
        <w:tc>
          <w:tcPr/>
          <w:p>
            <w:pPr>
              <w:pStyle w:val="Compact"/>
              <w:jc w:val="left"/>
            </w:pPr>
            <w:r>
              <w:rPr>
                <w:bCs/>
                <w:b/>
              </w:rPr>
              <w:t xml:space="preserve">SexualPartners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 to 5</w:t>
            </w:r>
          </w:p>
        </w:tc>
        <w:tc>
          <w:tcPr/>
          <w:p>
            <w:pPr>
              <w:pStyle w:val="Compact"/>
              <w:jc w:val="center"/>
            </w:pPr>
            <w:r>
              <w:t xml:space="preserve">113 (91.9%)</w:t>
            </w:r>
          </w:p>
        </w:tc>
        <w:tc>
          <w:tcPr/>
          <w:p>
            <w:pPr>
              <w:pStyle w:val="Compact"/>
              <w:jc w:val="center"/>
            </w:pPr>
            <w:r>
              <w:t xml:space="preserve">136 (76.8%)</w:t>
            </w:r>
          </w:p>
        </w:tc>
        <w:tc>
          <w:tcPr/>
          <w:p>
            <w:pPr>
              <w:pStyle w:val="Compact"/>
              <w:jc w:val="center"/>
            </w:pPr>
            <w:r>
              <w:t xml:space="preserve">249 (83.0%)</w:t>
            </w:r>
          </w:p>
        </w:tc>
      </w:tr>
      <w:tr>
        <w:tc>
          <w:tcPr/>
          <w:p>
            <w:pPr>
              <w:pStyle w:val="Compact"/>
            </w:pPr>
          </w:p>
        </w:tc>
        <w:tc>
          <w:tcPr/>
          <w:p>
            <w:pPr>
              <w:pStyle w:val="Compact"/>
              <w:jc w:val="left"/>
            </w:pPr>
            <w:r>
              <w:t xml:space="preserve">   6 or more</w:t>
            </w:r>
          </w:p>
        </w:tc>
        <w:tc>
          <w:tcPr/>
          <w:p>
            <w:pPr>
              <w:pStyle w:val="Compact"/>
              <w:jc w:val="center"/>
            </w:pPr>
            <w:r>
              <w:t xml:space="preserve">1 (0.8%)</w:t>
            </w:r>
          </w:p>
        </w:tc>
        <w:tc>
          <w:tcPr/>
          <w:p>
            <w:pPr>
              <w:pStyle w:val="Compact"/>
              <w:jc w:val="center"/>
            </w:pPr>
            <w:r>
              <w:t xml:space="preserve">39 (22.0%)</w:t>
            </w:r>
          </w:p>
        </w:tc>
        <w:tc>
          <w:tcPr/>
          <w:p>
            <w:pPr>
              <w:pStyle w:val="Compact"/>
              <w:jc w:val="center"/>
            </w:pPr>
            <w:r>
              <w:t xml:space="preserve">40 (13.3%)</w:t>
            </w:r>
          </w:p>
        </w:tc>
      </w:tr>
      <w:tr>
        <w:tc>
          <w:tcPr/>
          <w:p>
            <w:pPr>
              <w:pStyle w:val="Compact"/>
            </w:pPr>
          </w:p>
        </w:tc>
        <w:tc>
          <w:tcPr/>
          <w:p>
            <w:pPr>
              <w:pStyle w:val="Compact"/>
              <w:jc w:val="left"/>
            </w:pPr>
            <w:r>
              <w:t xml:space="preserve">   Missing</w:t>
            </w:r>
          </w:p>
        </w:tc>
        <w:tc>
          <w:tcPr/>
          <w:p>
            <w:pPr>
              <w:pStyle w:val="Compact"/>
              <w:jc w:val="center"/>
            </w:pPr>
            <w:r>
              <w:t xml:space="preserve">9 (7.3%)</w:t>
            </w:r>
          </w:p>
        </w:tc>
        <w:tc>
          <w:tcPr/>
          <w:p>
            <w:pPr>
              <w:pStyle w:val="Compact"/>
              <w:jc w:val="center"/>
            </w:pPr>
            <w:r>
              <w:t xml:space="preserve">2 (1.1%)</w:t>
            </w:r>
          </w:p>
        </w:tc>
        <w:tc>
          <w:tcPr/>
          <w:p>
            <w:pPr>
              <w:pStyle w:val="Compact"/>
              <w:jc w:val="center"/>
            </w:pPr>
            <w:r>
              <w:t xml:space="preserve">11 (3.7%)</w:t>
            </w:r>
          </w:p>
        </w:tc>
      </w:tr>
      <w:tr>
        <w:tc>
          <w:tcPr/>
          <w:p>
            <w:pPr>
              <w:pStyle w:val="Compact"/>
            </w:pPr>
          </w:p>
        </w:tc>
        <w:tc>
          <w:tcPr/>
          <w:p>
            <w:pPr>
              <w:pStyle w:val="Compact"/>
              <w:jc w:val="left"/>
            </w:pPr>
            <w:r>
              <w:rPr>
                <w:bCs/>
                <w:b/>
              </w:rPr>
              <w:t xml:space="preserve">PastSTD</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 or do not know</w:t>
            </w:r>
          </w:p>
        </w:tc>
        <w:tc>
          <w:tcPr/>
          <w:p>
            <w:pPr>
              <w:pStyle w:val="Compact"/>
              <w:jc w:val="center"/>
            </w:pPr>
            <w:r>
              <w:t xml:space="preserve">75 (61.0%)</w:t>
            </w:r>
          </w:p>
        </w:tc>
        <w:tc>
          <w:tcPr/>
          <w:p>
            <w:pPr>
              <w:pStyle w:val="Compact"/>
              <w:jc w:val="center"/>
            </w:pPr>
            <w:r>
              <w:t xml:space="preserve">84 (47.5%)</w:t>
            </w:r>
          </w:p>
        </w:tc>
        <w:tc>
          <w:tcPr/>
          <w:p>
            <w:pPr>
              <w:pStyle w:val="Compact"/>
              <w:jc w:val="center"/>
            </w:pPr>
            <w:r>
              <w:t xml:space="preserve">159 (53.0%)</w:t>
            </w:r>
          </w:p>
        </w:tc>
      </w:tr>
      <w:tr>
        <w:tc>
          <w:tcPr/>
          <w:p>
            <w:pPr>
              <w:pStyle w:val="Compact"/>
            </w:pPr>
          </w:p>
        </w:tc>
        <w:tc>
          <w:tcPr/>
          <w:p>
            <w:pPr>
              <w:pStyle w:val="Compact"/>
              <w:jc w:val="left"/>
            </w:pPr>
            <w:r>
              <w:t xml:space="preserve">   1-Yes</w:t>
            </w:r>
          </w:p>
        </w:tc>
        <w:tc>
          <w:tcPr/>
          <w:p>
            <w:pPr>
              <w:pStyle w:val="Compact"/>
              <w:jc w:val="center"/>
            </w:pPr>
            <w:r>
              <w:t xml:space="preserve">41 (33.3%)</w:t>
            </w:r>
          </w:p>
        </w:tc>
        <w:tc>
          <w:tcPr/>
          <w:p>
            <w:pPr>
              <w:pStyle w:val="Compact"/>
              <w:jc w:val="center"/>
            </w:pPr>
            <w:r>
              <w:t xml:space="preserve">88 (49.7%)</w:t>
            </w:r>
          </w:p>
        </w:tc>
        <w:tc>
          <w:tcPr/>
          <w:p>
            <w:pPr>
              <w:pStyle w:val="Compact"/>
              <w:jc w:val="center"/>
            </w:pPr>
            <w:r>
              <w:t xml:space="preserve">129 (43.0%)</w:t>
            </w:r>
          </w:p>
        </w:tc>
      </w:tr>
      <w:tr>
        <w:tc>
          <w:tcPr/>
          <w:p>
            <w:pPr>
              <w:pStyle w:val="Compact"/>
            </w:pPr>
          </w:p>
        </w:tc>
        <w:tc>
          <w:tcPr/>
          <w:p>
            <w:pPr>
              <w:pStyle w:val="Compact"/>
              <w:jc w:val="left"/>
            </w:pPr>
            <w:r>
              <w:t xml:space="preserve">   Missing</w:t>
            </w:r>
          </w:p>
        </w:tc>
        <w:tc>
          <w:tcPr/>
          <w:p>
            <w:pPr>
              <w:pStyle w:val="Compact"/>
              <w:jc w:val="center"/>
            </w:pPr>
            <w:r>
              <w:t xml:space="preserve">7 (5.7%)</w:t>
            </w:r>
          </w:p>
        </w:tc>
        <w:tc>
          <w:tcPr/>
          <w:p>
            <w:pPr>
              <w:pStyle w:val="Compact"/>
              <w:jc w:val="center"/>
            </w:pPr>
            <w:r>
              <w:t xml:space="preserve">5 (2.8%)</w:t>
            </w:r>
          </w:p>
        </w:tc>
        <w:tc>
          <w:tcPr/>
          <w:p>
            <w:pPr>
              <w:pStyle w:val="Compact"/>
              <w:jc w:val="center"/>
            </w:pPr>
            <w:r>
              <w:t xml:space="preserve">12 (4.0%)</w:t>
            </w:r>
          </w:p>
        </w:tc>
      </w:tr>
      <w:tr>
        <w:tc>
          <w:tcPr/>
          <w:p>
            <w:pPr>
              <w:pStyle w:val="Compact"/>
            </w:pPr>
          </w:p>
        </w:tc>
        <w:tc>
          <w:tcPr/>
          <w:p>
            <w:pPr>
              <w:pStyle w:val="Compact"/>
              <w:jc w:val="left"/>
            </w:pPr>
            <w:r>
              <w:rPr>
                <w:bCs/>
                <w:b/>
              </w:rPr>
              <w:t xml:space="preserve">TypePastSTD</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0-HIV</w:t>
            </w:r>
          </w:p>
        </w:tc>
        <w:tc>
          <w:tcPr/>
          <w:p>
            <w:pPr>
              <w:pStyle w:val="Compact"/>
              <w:jc w:val="center"/>
            </w:pPr>
            <w:r>
              <w:t xml:space="preserve">1 (0.8%)</w:t>
            </w:r>
          </w:p>
        </w:tc>
        <w:tc>
          <w:tcPr/>
          <w:p>
            <w:pPr>
              <w:pStyle w:val="Compact"/>
              <w:jc w:val="center"/>
            </w:pPr>
            <w:r>
              <w:t xml:space="preserve">8 (4.5%)</w:t>
            </w:r>
          </w:p>
        </w:tc>
        <w:tc>
          <w:tcPr/>
          <w:p>
            <w:pPr>
              <w:pStyle w:val="Compact"/>
              <w:jc w:val="center"/>
            </w:pPr>
            <w:r>
              <w:t xml:space="preserve">9 (3.0%)</w:t>
            </w:r>
          </w:p>
        </w:tc>
      </w:tr>
      <w:tr>
        <w:tc>
          <w:tcPr/>
          <w:p>
            <w:pPr>
              <w:pStyle w:val="Compact"/>
            </w:pPr>
          </w:p>
        </w:tc>
        <w:tc>
          <w:tcPr/>
          <w:p>
            <w:pPr>
              <w:pStyle w:val="Compact"/>
              <w:jc w:val="left"/>
            </w:pPr>
            <w:r>
              <w:t xml:space="preserve">   2-Herpes simplex</w:t>
            </w:r>
          </w:p>
        </w:tc>
        <w:tc>
          <w:tcPr/>
          <w:p>
            <w:pPr>
              <w:pStyle w:val="Compact"/>
              <w:jc w:val="center"/>
            </w:pPr>
            <w:r>
              <w:t xml:space="preserve">3 (2.4%)</w:t>
            </w:r>
          </w:p>
        </w:tc>
        <w:tc>
          <w:tcPr/>
          <w:p>
            <w:pPr>
              <w:pStyle w:val="Compact"/>
              <w:jc w:val="center"/>
            </w:pPr>
            <w:r>
              <w:t xml:space="preserve">0 (0.0%)</w:t>
            </w:r>
          </w:p>
        </w:tc>
        <w:tc>
          <w:tcPr/>
          <w:p>
            <w:pPr>
              <w:pStyle w:val="Compact"/>
              <w:jc w:val="center"/>
            </w:pPr>
            <w:r>
              <w:t xml:space="preserve">3 (1.0%)</w:t>
            </w:r>
          </w:p>
        </w:tc>
      </w:tr>
      <w:tr>
        <w:tc>
          <w:tcPr/>
          <w:p>
            <w:pPr>
              <w:pStyle w:val="Compact"/>
            </w:pPr>
          </w:p>
        </w:tc>
        <w:tc>
          <w:tcPr/>
          <w:p>
            <w:pPr>
              <w:pStyle w:val="Compact"/>
              <w:jc w:val="left"/>
            </w:pPr>
            <w:r>
              <w:t xml:space="preserve">   3-Chlamydia</w:t>
            </w:r>
          </w:p>
        </w:tc>
        <w:tc>
          <w:tcPr/>
          <w:p>
            <w:pPr>
              <w:pStyle w:val="Compact"/>
              <w:jc w:val="center"/>
            </w:pPr>
            <w:r>
              <w:t xml:space="preserve">22 (17.9%)</w:t>
            </w:r>
          </w:p>
        </w:tc>
        <w:tc>
          <w:tcPr/>
          <w:p>
            <w:pPr>
              <w:pStyle w:val="Compact"/>
              <w:jc w:val="center"/>
            </w:pPr>
            <w:r>
              <w:t xml:space="preserve">28 (15.8%)</w:t>
            </w:r>
          </w:p>
        </w:tc>
        <w:tc>
          <w:tcPr/>
          <w:p>
            <w:pPr>
              <w:pStyle w:val="Compact"/>
              <w:jc w:val="center"/>
            </w:pPr>
            <w:r>
              <w:t xml:space="preserve">50 (16.7%)</w:t>
            </w:r>
          </w:p>
        </w:tc>
      </w:tr>
      <w:tr>
        <w:tc>
          <w:tcPr/>
          <w:p>
            <w:pPr>
              <w:pStyle w:val="Compact"/>
            </w:pPr>
          </w:p>
        </w:tc>
        <w:tc>
          <w:tcPr/>
          <w:p>
            <w:pPr>
              <w:pStyle w:val="Compact"/>
              <w:jc w:val="left"/>
            </w:pPr>
            <w:r>
              <w:t xml:space="preserve">   4-Gonorrhoeae</w:t>
            </w:r>
          </w:p>
        </w:tc>
        <w:tc>
          <w:tcPr/>
          <w:p>
            <w:pPr>
              <w:pStyle w:val="Compact"/>
              <w:jc w:val="center"/>
            </w:pPr>
            <w:r>
              <w:t xml:space="preserve">1 (0.8%)</w:t>
            </w:r>
          </w:p>
        </w:tc>
        <w:tc>
          <w:tcPr/>
          <w:p>
            <w:pPr>
              <w:pStyle w:val="Compact"/>
              <w:jc w:val="center"/>
            </w:pPr>
            <w:r>
              <w:t xml:space="preserve">33 (18.6%)</w:t>
            </w:r>
          </w:p>
        </w:tc>
        <w:tc>
          <w:tcPr/>
          <w:p>
            <w:pPr>
              <w:pStyle w:val="Compact"/>
              <w:jc w:val="center"/>
            </w:pPr>
            <w:r>
              <w:t xml:space="preserve">34 (11.3%)</w:t>
            </w:r>
          </w:p>
        </w:tc>
      </w:tr>
      <w:tr>
        <w:tc>
          <w:tcPr/>
          <w:p>
            <w:pPr>
              <w:pStyle w:val="Compact"/>
            </w:pPr>
          </w:p>
        </w:tc>
        <w:tc>
          <w:tcPr/>
          <w:p>
            <w:pPr>
              <w:pStyle w:val="Compact"/>
              <w:jc w:val="left"/>
            </w:pPr>
            <w:r>
              <w:t xml:space="preserve">   5-Syphilis</w:t>
            </w:r>
          </w:p>
        </w:tc>
        <w:tc>
          <w:tcPr/>
          <w:p>
            <w:pPr>
              <w:pStyle w:val="Compact"/>
              <w:jc w:val="center"/>
            </w:pPr>
            <w:r>
              <w:t xml:space="preserve">0 (0.0%)</w:t>
            </w:r>
          </w:p>
        </w:tc>
        <w:tc>
          <w:tcPr/>
          <w:p>
            <w:pPr>
              <w:pStyle w:val="Compact"/>
              <w:jc w:val="center"/>
            </w:pPr>
            <w:r>
              <w:t xml:space="preserve">9 (5.1%)</w:t>
            </w:r>
          </w:p>
        </w:tc>
        <w:tc>
          <w:tcPr/>
          <w:p>
            <w:pPr>
              <w:pStyle w:val="Compact"/>
              <w:jc w:val="center"/>
            </w:pPr>
            <w:r>
              <w:t xml:space="preserve">9 (3.0%)</w:t>
            </w:r>
          </w:p>
        </w:tc>
      </w:tr>
      <w:tr>
        <w:tc>
          <w:tcPr/>
          <w:p>
            <w:pPr>
              <w:pStyle w:val="Compact"/>
            </w:pPr>
          </w:p>
        </w:tc>
        <w:tc>
          <w:tcPr/>
          <w:p>
            <w:pPr>
              <w:pStyle w:val="Compact"/>
              <w:jc w:val="left"/>
            </w:pPr>
            <w:r>
              <w:t xml:space="preserve">   6-Other</w:t>
            </w:r>
          </w:p>
        </w:tc>
        <w:tc>
          <w:tcPr/>
          <w:p>
            <w:pPr>
              <w:pStyle w:val="Compact"/>
              <w:jc w:val="center"/>
            </w:pPr>
            <w:r>
              <w:t xml:space="preserve">13 (10.6%)</w:t>
            </w:r>
          </w:p>
        </w:tc>
        <w:tc>
          <w:tcPr/>
          <w:p>
            <w:pPr>
              <w:pStyle w:val="Compact"/>
              <w:jc w:val="center"/>
            </w:pPr>
            <w:r>
              <w:t xml:space="preserve">6 (3.4%)</w:t>
            </w:r>
          </w:p>
        </w:tc>
        <w:tc>
          <w:tcPr/>
          <w:p>
            <w:pPr>
              <w:pStyle w:val="Compact"/>
              <w:jc w:val="center"/>
            </w:pPr>
            <w:r>
              <w:t xml:space="preserve">19 (6.3%)</w:t>
            </w:r>
          </w:p>
        </w:tc>
      </w:tr>
      <w:tr>
        <w:tc>
          <w:tcPr/>
          <w:p>
            <w:pPr>
              <w:pStyle w:val="Compact"/>
            </w:pPr>
          </w:p>
        </w:tc>
        <w:tc>
          <w:tcPr/>
          <w:p>
            <w:pPr>
              <w:pStyle w:val="Compact"/>
              <w:jc w:val="left"/>
            </w:pPr>
            <w:r>
              <w:t xml:space="preserve">   None</w:t>
            </w:r>
          </w:p>
        </w:tc>
        <w:tc>
          <w:tcPr/>
          <w:p>
            <w:pPr>
              <w:pStyle w:val="Compact"/>
              <w:jc w:val="center"/>
            </w:pPr>
            <w:r>
              <w:t xml:space="preserve">76 (61.8%)</w:t>
            </w:r>
          </w:p>
        </w:tc>
        <w:tc>
          <w:tcPr/>
          <w:p>
            <w:pPr>
              <w:pStyle w:val="Compact"/>
              <w:jc w:val="center"/>
            </w:pPr>
            <w:r>
              <w:t xml:space="preserve">83 (46.9%)</w:t>
            </w:r>
          </w:p>
        </w:tc>
        <w:tc>
          <w:tcPr/>
          <w:p>
            <w:pPr>
              <w:pStyle w:val="Compact"/>
              <w:jc w:val="center"/>
            </w:pPr>
            <w:r>
              <w:t xml:space="preserve">159 (53.0%)</w:t>
            </w:r>
          </w:p>
        </w:tc>
      </w:tr>
      <w:tr>
        <w:tc>
          <w:tcPr/>
          <w:p>
            <w:pPr>
              <w:pStyle w:val="Compact"/>
            </w:pPr>
          </w:p>
        </w:tc>
        <w:tc>
          <w:tcPr/>
          <w:p>
            <w:pPr>
              <w:pStyle w:val="Compact"/>
              <w:jc w:val="left"/>
            </w:pPr>
            <w:r>
              <w:t xml:space="preserve">   Missing</w:t>
            </w:r>
          </w:p>
        </w:tc>
        <w:tc>
          <w:tcPr/>
          <w:p>
            <w:pPr>
              <w:pStyle w:val="Compact"/>
              <w:jc w:val="center"/>
            </w:pPr>
            <w:r>
              <w:t xml:space="preserve">7 (5.7%)</w:t>
            </w:r>
          </w:p>
        </w:tc>
        <w:tc>
          <w:tcPr/>
          <w:p>
            <w:pPr>
              <w:pStyle w:val="Compact"/>
              <w:jc w:val="center"/>
            </w:pPr>
            <w:r>
              <w:t xml:space="preserve">10 (5.6%)</w:t>
            </w:r>
          </w:p>
        </w:tc>
        <w:tc>
          <w:tcPr/>
          <w:p>
            <w:pPr>
              <w:pStyle w:val="Compact"/>
              <w:jc w:val="center"/>
            </w:pPr>
            <w:r>
              <w:t xml:space="preserve">17 (5.7%)</w:t>
            </w:r>
          </w:p>
        </w:tc>
      </w:tr>
      <w:tr>
        <w:tc>
          <w:tcPr/>
          <w:p>
            <w:pPr>
              <w:pStyle w:val="Compact"/>
            </w:pPr>
          </w:p>
        </w:tc>
        <w:tc>
          <w:tcPr/>
          <w:p>
            <w:pPr>
              <w:pStyle w:val="Compact"/>
              <w:jc w:val="left"/>
            </w:pPr>
            <w:r>
              <w:rPr>
                <w:bCs/>
                <w:b/>
              </w:rPr>
              <w:t xml:space="preserve">PastInjectDrugs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 or no wish to answer</w:t>
            </w:r>
          </w:p>
        </w:tc>
        <w:tc>
          <w:tcPr/>
          <w:p>
            <w:pPr>
              <w:pStyle w:val="Compact"/>
              <w:jc w:val="center"/>
            </w:pPr>
            <w:r>
              <w:t xml:space="preserve">31 (25.2%)</w:t>
            </w:r>
          </w:p>
        </w:tc>
        <w:tc>
          <w:tcPr/>
          <w:p>
            <w:pPr>
              <w:pStyle w:val="Compact"/>
              <w:jc w:val="center"/>
            </w:pPr>
            <w:r>
              <w:t xml:space="preserve">159 (89.8%)</w:t>
            </w:r>
          </w:p>
        </w:tc>
        <w:tc>
          <w:tcPr/>
          <w:p>
            <w:pPr>
              <w:pStyle w:val="Compact"/>
              <w:jc w:val="center"/>
            </w:pPr>
            <w:r>
              <w:t xml:space="preserve">190 (63.3%)</w:t>
            </w:r>
          </w:p>
        </w:tc>
      </w:tr>
      <w:tr>
        <w:tc>
          <w:tcPr/>
          <w:p>
            <w:pPr>
              <w:pStyle w:val="Compact"/>
            </w:pPr>
          </w:p>
        </w:tc>
        <w:tc>
          <w:tcPr/>
          <w:p>
            <w:pPr>
              <w:pStyle w:val="Compact"/>
              <w:jc w:val="left"/>
            </w:pPr>
            <w:r>
              <w:t xml:space="preserve">   1-Yes</w:t>
            </w:r>
          </w:p>
        </w:tc>
        <w:tc>
          <w:tcPr/>
          <w:p>
            <w:pPr>
              <w:pStyle w:val="Compact"/>
              <w:jc w:val="center"/>
            </w:pPr>
            <w:r>
              <w:t xml:space="preserve">91 (74.0%)</w:t>
            </w:r>
          </w:p>
        </w:tc>
        <w:tc>
          <w:tcPr/>
          <w:p>
            <w:pPr>
              <w:pStyle w:val="Compact"/>
              <w:jc w:val="center"/>
            </w:pPr>
            <w:r>
              <w:t xml:space="preserve">17 (9.6%)</w:t>
            </w:r>
          </w:p>
        </w:tc>
        <w:tc>
          <w:tcPr/>
          <w:p>
            <w:pPr>
              <w:pStyle w:val="Compact"/>
              <w:jc w:val="center"/>
            </w:pPr>
            <w:r>
              <w:t xml:space="preserve">108 (36.0%)</w:t>
            </w:r>
          </w:p>
        </w:tc>
      </w:tr>
      <w:tr>
        <w:tc>
          <w:tcPr/>
          <w:p>
            <w:pPr>
              <w:pStyle w:val="Compact"/>
            </w:pPr>
          </w:p>
        </w:tc>
        <w:tc>
          <w:tcPr/>
          <w:p>
            <w:pPr>
              <w:pStyle w:val="Compact"/>
              <w:jc w:val="left"/>
            </w:pPr>
            <w:r>
              <w:t xml:space="preserve">   Missing</w:t>
            </w:r>
          </w:p>
        </w:tc>
        <w:tc>
          <w:tcPr/>
          <w:p>
            <w:pPr>
              <w:pStyle w:val="Compact"/>
              <w:jc w:val="center"/>
            </w:pPr>
            <w:r>
              <w:t xml:space="preserve">1 (0.8%)</w:t>
            </w:r>
          </w:p>
        </w:tc>
        <w:tc>
          <w:tcPr/>
          <w:p>
            <w:pPr>
              <w:pStyle w:val="Compact"/>
              <w:jc w:val="center"/>
            </w:pPr>
            <w:r>
              <w:t xml:space="preserve">1 (0.6%)</w:t>
            </w:r>
          </w:p>
        </w:tc>
        <w:tc>
          <w:tcPr/>
          <w:p>
            <w:pPr>
              <w:pStyle w:val="Compact"/>
              <w:jc w:val="center"/>
            </w:pPr>
            <w:r>
              <w:t xml:space="preserve">2 (0.7%)</w:t>
            </w:r>
          </w:p>
        </w:tc>
      </w:tr>
      <w:tr>
        <w:tc>
          <w:tcPr/>
          <w:p>
            <w:pPr>
              <w:pStyle w:val="Compact"/>
            </w:pPr>
          </w:p>
        </w:tc>
        <w:tc>
          <w:tcPr/>
          <w:p>
            <w:pPr>
              <w:pStyle w:val="Compact"/>
              <w:jc w:val="left"/>
            </w:pPr>
            <w:r>
              <w:rPr>
                <w:bCs/>
                <w:b/>
              </w:rPr>
              <w:t xml:space="preserve">ShareNeedles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w:t>
            </w:r>
          </w:p>
        </w:tc>
        <w:tc>
          <w:tcPr/>
          <w:p>
            <w:pPr>
              <w:pStyle w:val="Compact"/>
              <w:jc w:val="center"/>
            </w:pPr>
            <w:r>
              <w:t xml:space="preserve">65 (52.8%)</w:t>
            </w:r>
          </w:p>
        </w:tc>
        <w:tc>
          <w:tcPr/>
          <w:p>
            <w:pPr>
              <w:pStyle w:val="Compact"/>
              <w:jc w:val="center"/>
            </w:pPr>
            <w:r>
              <w:t xml:space="preserve">168 (94.9%)</w:t>
            </w:r>
          </w:p>
        </w:tc>
        <w:tc>
          <w:tcPr/>
          <w:p>
            <w:pPr>
              <w:pStyle w:val="Compact"/>
              <w:jc w:val="center"/>
            </w:pPr>
            <w:r>
              <w:t xml:space="preserve">233 (77.7%)</w:t>
            </w:r>
          </w:p>
        </w:tc>
      </w:tr>
      <w:tr>
        <w:tc>
          <w:tcPr/>
          <w:p>
            <w:pPr>
              <w:pStyle w:val="Compact"/>
            </w:pPr>
          </w:p>
        </w:tc>
        <w:tc>
          <w:tcPr/>
          <w:p>
            <w:pPr>
              <w:pStyle w:val="Compact"/>
              <w:jc w:val="left"/>
            </w:pPr>
            <w:r>
              <w:t xml:space="preserve">   1-Yes</w:t>
            </w:r>
          </w:p>
        </w:tc>
        <w:tc>
          <w:tcPr/>
          <w:p>
            <w:pPr>
              <w:pStyle w:val="Compact"/>
              <w:jc w:val="center"/>
            </w:pPr>
            <w:r>
              <w:t xml:space="preserve">56 (45.5%)</w:t>
            </w:r>
          </w:p>
        </w:tc>
        <w:tc>
          <w:tcPr/>
          <w:p>
            <w:pPr>
              <w:pStyle w:val="Compact"/>
              <w:jc w:val="center"/>
            </w:pPr>
            <w:r>
              <w:t xml:space="preserve">7 (4.0%)</w:t>
            </w:r>
          </w:p>
        </w:tc>
        <w:tc>
          <w:tcPr/>
          <w:p>
            <w:pPr>
              <w:pStyle w:val="Compact"/>
              <w:jc w:val="center"/>
            </w:pPr>
            <w:r>
              <w:t xml:space="preserve">63 (21.0%)</w:t>
            </w:r>
          </w:p>
        </w:tc>
      </w:tr>
      <w:tr>
        <w:tc>
          <w:tcPr/>
          <w:p>
            <w:pPr>
              <w:pStyle w:val="Compact"/>
            </w:pPr>
          </w:p>
        </w:tc>
        <w:tc>
          <w:tcPr/>
          <w:p>
            <w:pPr>
              <w:pStyle w:val="Compact"/>
              <w:jc w:val="left"/>
            </w:pPr>
            <w:r>
              <w:t xml:space="preserve">   Missing</w:t>
            </w:r>
          </w:p>
        </w:tc>
        <w:tc>
          <w:tcPr/>
          <w:p>
            <w:pPr>
              <w:pStyle w:val="Compact"/>
              <w:jc w:val="center"/>
            </w:pPr>
            <w:r>
              <w:t xml:space="preserve">2 (1.6%)</w:t>
            </w:r>
          </w:p>
        </w:tc>
        <w:tc>
          <w:tcPr/>
          <w:p>
            <w:pPr>
              <w:pStyle w:val="Compact"/>
              <w:jc w:val="center"/>
            </w:pPr>
            <w:r>
              <w:t xml:space="preserve">2 (1.1%)</w:t>
            </w:r>
          </w:p>
        </w:tc>
        <w:tc>
          <w:tcPr/>
          <w:p>
            <w:pPr>
              <w:pStyle w:val="Compact"/>
              <w:jc w:val="center"/>
            </w:pPr>
            <w:r>
              <w:t xml:space="preserve">4 (1.3%)</w:t>
            </w:r>
          </w:p>
        </w:tc>
      </w:tr>
      <w:tr>
        <w:tc>
          <w:tcPr/>
          <w:p>
            <w:pPr>
              <w:pStyle w:val="Compact"/>
            </w:pPr>
          </w:p>
        </w:tc>
        <w:tc>
          <w:tcPr/>
          <w:p>
            <w:pPr>
              <w:pStyle w:val="Compact"/>
              <w:jc w:val="left"/>
            </w:pPr>
            <w:r>
              <w:rPr>
                <w:bCs/>
                <w:b/>
              </w:rPr>
              <w:t xml:space="preserve">Alcohol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w:t>
            </w:r>
          </w:p>
        </w:tc>
        <w:tc>
          <w:tcPr/>
          <w:p>
            <w:pPr>
              <w:pStyle w:val="Compact"/>
              <w:jc w:val="center"/>
            </w:pPr>
            <w:r>
              <w:t xml:space="preserve">95 (77.2%)</w:t>
            </w:r>
          </w:p>
        </w:tc>
        <w:tc>
          <w:tcPr/>
          <w:p>
            <w:pPr>
              <w:pStyle w:val="Compact"/>
              <w:jc w:val="center"/>
            </w:pPr>
            <w:r>
              <w:t xml:space="preserve">72 (40.7%)</w:t>
            </w:r>
          </w:p>
        </w:tc>
        <w:tc>
          <w:tcPr/>
          <w:p>
            <w:pPr>
              <w:pStyle w:val="Compact"/>
              <w:jc w:val="center"/>
            </w:pPr>
            <w:r>
              <w:t xml:space="preserve">167 (55.7%)</w:t>
            </w:r>
          </w:p>
        </w:tc>
      </w:tr>
      <w:tr>
        <w:tc>
          <w:tcPr/>
          <w:p>
            <w:pPr>
              <w:pStyle w:val="Compact"/>
            </w:pPr>
          </w:p>
        </w:tc>
        <w:tc>
          <w:tcPr/>
          <w:p>
            <w:pPr>
              <w:pStyle w:val="Compact"/>
              <w:jc w:val="left"/>
            </w:pPr>
            <w:r>
              <w:t xml:space="preserve">   1-5 times per week</w:t>
            </w:r>
          </w:p>
        </w:tc>
        <w:tc>
          <w:tcPr/>
          <w:p>
            <w:pPr>
              <w:pStyle w:val="Compact"/>
              <w:jc w:val="center"/>
            </w:pPr>
            <w:r>
              <w:t xml:space="preserve">25 (20.3%)</w:t>
            </w:r>
          </w:p>
        </w:tc>
        <w:tc>
          <w:tcPr/>
          <w:p>
            <w:pPr>
              <w:pStyle w:val="Compact"/>
              <w:jc w:val="center"/>
            </w:pPr>
            <w:r>
              <w:t xml:space="preserve">105 (59.3%)</w:t>
            </w:r>
          </w:p>
        </w:tc>
        <w:tc>
          <w:tcPr/>
          <w:p>
            <w:pPr>
              <w:pStyle w:val="Compact"/>
              <w:jc w:val="center"/>
            </w:pPr>
            <w:r>
              <w:t xml:space="preserve">130 (43.3%)</w:t>
            </w:r>
          </w:p>
        </w:tc>
      </w:tr>
      <w:tr>
        <w:tc>
          <w:tcPr/>
          <w:p>
            <w:pPr>
              <w:pStyle w:val="Compact"/>
            </w:pPr>
          </w:p>
        </w:tc>
        <w:tc>
          <w:tcPr/>
          <w:p>
            <w:pPr>
              <w:pStyle w:val="Compact"/>
              <w:jc w:val="left"/>
            </w:pPr>
            <w:r>
              <w:t xml:space="preserve">   Missing</w:t>
            </w:r>
          </w:p>
        </w:tc>
        <w:tc>
          <w:tcPr/>
          <w:p>
            <w:pPr>
              <w:pStyle w:val="Compact"/>
              <w:jc w:val="center"/>
            </w:pPr>
            <w:r>
              <w:t xml:space="preserve">3 (2.4%)</w:t>
            </w:r>
          </w:p>
        </w:tc>
        <w:tc>
          <w:tcPr/>
          <w:p>
            <w:pPr>
              <w:pStyle w:val="Compact"/>
              <w:jc w:val="center"/>
            </w:pPr>
            <w:r>
              <w:t xml:space="preserve">0 (0.0%)</w:t>
            </w:r>
          </w:p>
        </w:tc>
        <w:tc>
          <w:tcPr/>
          <w:p>
            <w:pPr>
              <w:pStyle w:val="Compact"/>
              <w:jc w:val="center"/>
            </w:pPr>
            <w:r>
              <w:t xml:space="preserve">3 (1.0%)</w:t>
            </w:r>
          </w:p>
        </w:tc>
      </w:tr>
      <w:tr>
        <w:tc>
          <w:tcPr/>
          <w:p>
            <w:pPr>
              <w:pStyle w:val="Compact"/>
            </w:pPr>
          </w:p>
        </w:tc>
        <w:tc>
          <w:tcPr/>
          <w:p>
            <w:pPr>
              <w:pStyle w:val="Compact"/>
              <w:jc w:val="left"/>
            </w:pPr>
            <w:r>
              <w:rPr>
                <w:bCs/>
                <w:b/>
              </w:rPr>
              <w:t xml:space="preserve">PastHIVTest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w:t>
            </w:r>
          </w:p>
        </w:tc>
        <w:tc>
          <w:tcPr/>
          <w:p>
            <w:pPr>
              <w:pStyle w:val="Compact"/>
              <w:jc w:val="center"/>
            </w:pPr>
            <w:r>
              <w:t xml:space="preserve">34 (27.6%)</w:t>
            </w:r>
          </w:p>
        </w:tc>
        <w:tc>
          <w:tcPr/>
          <w:p>
            <w:pPr>
              <w:pStyle w:val="Compact"/>
              <w:jc w:val="center"/>
            </w:pPr>
            <w:r>
              <w:t xml:space="preserve">8 (4.5%)</w:t>
            </w:r>
          </w:p>
        </w:tc>
        <w:tc>
          <w:tcPr/>
          <w:p>
            <w:pPr>
              <w:pStyle w:val="Compact"/>
              <w:jc w:val="center"/>
            </w:pPr>
            <w:r>
              <w:t xml:space="preserve">42 (14.0%)</w:t>
            </w:r>
          </w:p>
        </w:tc>
      </w:tr>
      <w:tr>
        <w:tc>
          <w:tcPr/>
          <w:p>
            <w:pPr>
              <w:pStyle w:val="Compact"/>
            </w:pPr>
          </w:p>
        </w:tc>
        <w:tc>
          <w:tcPr/>
          <w:p>
            <w:pPr>
              <w:pStyle w:val="Compact"/>
              <w:jc w:val="left"/>
            </w:pPr>
            <w:r>
              <w:t xml:space="preserve">   1-Yes; less than 6 months ago</w:t>
            </w:r>
          </w:p>
        </w:tc>
        <w:tc>
          <w:tcPr/>
          <w:p>
            <w:pPr>
              <w:pStyle w:val="Compact"/>
              <w:jc w:val="center"/>
            </w:pPr>
            <w:r>
              <w:t xml:space="preserve">29 (23.6%)</w:t>
            </w:r>
          </w:p>
        </w:tc>
        <w:tc>
          <w:tcPr/>
          <w:p>
            <w:pPr>
              <w:pStyle w:val="Compact"/>
              <w:jc w:val="center"/>
            </w:pPr>
            <w:r>
              <w:t xml:space="preserve">82 (46.3%)</w:t>
            </w:r>
          </w:p>
        </w:tc>
        <w:tc>
          <w:tcPr/>
          <w:p>
            <w:pPr>
              <w:pStyle w:val="Compact"/>
              <w:jc w:val="center"/>
            </w:pPr>
            <w:r>
              <w:t xml:space="preserve">111 (37.0%)</w:t>
            </w:r>
          </w:p>
        </w:tc>
      </w:tr>
      <w:tr>
        <w:tc>
          <w:tcPr/>
          <w:p>
            <w:pPr>
              <w:pStyle w:val="Compact"/>
            </w:pPr>
          </w:p>
        </w:tc>
        <w:tc>
          <w:tcPr/>
          <w:p>
            <w:pPr>
              <w:pStyle w:val="Compact"/>
              <w:jc w:val="left"/>
            </w:pPr>
            <w:r>
              <w:t xml:space="preserve">   2-Yes; 6 months to 1 year ago</w:t>
            </w:r>
          </w:p>
        </w:tc>
        <w:tc>
          <w:tcPr/>
          <w:p>
            <w:pPr>
              <w:pStyle w:val="Compact"/>
              <w:jc w:val="center"/>
            </w:pPr>
            <w:r>
              <w:t xml:space="preserve">11 (8.9%)</w:t>
            </w:r>
          </w:p>
        </w:tc>
        <w:tc>
          <w:tcPr/>
          <w:p>
            <w:pPr>
              <w:pStyle w:val="Compact"/>
              <w:jc w:val="center"/>
            </w:pPr>
            <w:r>
              <w:t xml:space="preserve">24 (13.6%)</w:t>
            </w:r>
          </w:p>
        </w:tc>
        <w:tc>
          <w:tcPr/>
          <w:p>
            <w:pPr>
              <w:pStyle w:val="Compact"/>
              <w:jc w:val="center"/>
            </w:pPr>
            <w:r>
              <w:t xml:space="preserve">35 (11.7%)</w:t>
            </w:r>
          </w:p>
        </w:tc>
      </w:tr>
      <w:tr>
        <w:tc>
          <w:tcPr/>
          <w:p>
            <w:pPr>
              <w:pStyle w:val="Compact"/>
            </w:pPr>
          </w:p>
        </w:tc>
        <w:tc>
          <w:tcPr/>
          <w:p>
            <w:pPr>
              <w:pStyle w:val="Compact"/>
              <w:jc w:val="left"/>
            </w:pPr>
            <w:r>
              <w:t xml:space="preserve">   3-Yes; more than 1 year ago</w:t>
            </w:r>
          </w:p>
        </w:tc>
        <w:tc>
          <w:tcPr/>
          <w:p>
            <w:pPr>
              <w:pStyle w:val="Compact"/>
              <w:jc w:val="center"/>
            </w:pPr>
            <w:r>
              <w:t xml:space="preserve">49 (39.8%)</w:t>
            </w:r>
          </w:p>
        </w:tc>
        <w:tc>
          <w:tcPr/>
          <w:p>
            <w:pPr>
              <w:pStyle w:val="Compact"/>
              <w:jc w:val="center"/>
            </w:pPr>
            <w:r>
              <w:t xml:space="preserve">63 (35.6%)</w:t>
            </w:r>
          </w:p>
        </w:tc>
        <w:tc>
          <w:tcPr/>
          <w:p>
            <w:pPr>
              <w:pStyle w:val="Compact"/>
              <w:jc w:val="center"/>
            </w:pPr>
            <w:r>
              <w:t xml:space="preserve">112 (37.3%)</w:t>
            </w:r>
          </w:p>
        </w:tc>
      </w:tr>
      <w:tr>
        <w:tc>
          <w:tcPr/>
          <w:p>
            <w:pPr>
              <w:pStyle w:val="Compact"/>
            </w:pPr>
          </w:p>
        </w:tc>
        <w:tc>
          <w:tcPr/>
          <w:p>
            <w:pPr>
              <w:pStyle w:val="Compact"/>
              <w:jc w:val="left"/>
            </w:pPr>
            <w:r>
              <w:t xml:space="preserve">   Missing</w:t>
            </w:r>
          </w:p>
        </w:tc>
        <w:tc>
          <w:tcPr/>
          <w:p>
            <w:pPr>
              <w:pStyle w:val="Compact"/>
              <w:jc w:val="center"/>
            </w:pPr>
            <w:r>
              <w:t xml:space="preserve">0 (0.0%)</w:t>
            </w:r>
          </w:p>
        </w:tc>
        <w:tc>
          <w:tcPr/>
          <w:p>
            <w:pPr>
              <w:pStyle w:val="Compact"/>
              <w:jc w:val="center"/>
            </w:pPr>
            <w:r>
              <w:t xml:space="preserve">0 (0.0%)</w:t>
            </w:r>
          </w:p>
        </w:tc>
        <w:tc>
          <w:tcPr/>
          <w:p>
            <w:pPr>
              <w:pStyle w:val="Compact"/>
              <w:jc w:val="center"/>
            </w:pPr>
            <w:r>
              <w:t xml:space="preserve">0 (0.0%)</w:t>
            </w:r>
          </w:p>
        </w:tc>
      </w:tr>
      <w:tr>
        <w:tc>
          <w:tcPr/>
          <w:p>
            <w:pPr>
              <w:pStyle w:val="Compact"/>
            </w:pPr>
          </w:p>
        </w:tc>
        <w:tc>
          <w:tcPr/>
          <w:p>
            <w:pPr>
              <w:pStyle w:val="Compact"/>
              <w:jc w:val="left"/>
            </w:pPr>
            <w:r>
              <w:rPr>
                <w:bCs/>
                <w:b/>
              </w:rPr>
              <w:t xml:space="preserve">PastHCVTest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w:t>
            </w:r>
          </w:p>
        </w:tc>
        <w:tc>
          <w:tcPr/>
          <w:p>
            <w:pPr>
              <w:pStyle w:val="Compact"/>
              <w:jc w:val="center"/>
            </w:pPr>
            <w:r>
              <w:t xml:space="preserve">24 (19.5%)</w:t>
            </w:r>
          </w:p>
        </w:tc>
        <w:tc>
          <w:tcPr/>
          <w:p>
            <w:pPr>
              <w:pStyle w:val="Compact"/>
              <w:jc w:val="center"/>
            </w:pPr>
            <w:r>
              <w:t xml:space="preserve">8 (4.5%)</w:t>
            </w:r>
          </w:p>
        </w:tc>
        <w:tc>
          <w:tcPr/>
          <w:p>
            <w:pPr>
              <w:pStyle w:val="Compact"/>
              <w:jc w:val="center"/>
            </w:pPr>
            <w:r>
              <w:t xml:space="preserve">32 (10.7%)</w:t>
            </w:r>
          </w:p>
        </w:tc>
      </w:tr>
      <w:tr>
        <w:tc>
          <w:tcPr/>
          <w:p>
            <w:pPr>
              <w:pStyle w:val="Compact"/>
            </w:pPr>
          </w:p>
        </w:tc>
        <w:tc>
          <w:tcPr/>
          <w:p>
            <w:pPr>
              <w:pStyle w:val="Compact"/>
              <w:jc w:val="left"/>
            </w:pPr>
            <w:r>
              <w:t xml:space="preserve">   1-Yes; less than 6 months ago</w:t>
            </w:r>
          </w:p>
        </w:tc>
        <w:tc>
          <w:tcPr/>
          <w:p>
            <w:pPr>
              <w:pStyle w:val="Compact"/>
              <w:jc w:val="center"/>
            </w:pPr>
            <w:r>
              <w:t xml:space="preserve">31 (25.2%)</w:t>
            </w:r>
          </w:p>
        </w:tc>
        <w:tc>
          <w:tcPr/>
          <w:p>
            <w:pPr>
              <w:pStyle w:val="Compact"/>
              <w:jc w:val="center"/>
            </w:pPr>
            <w:r>
              <w:t xml:space="preserve">79 (44.6%)</w:t>
            </w:r>
          </w:p>
        </w:tc>
        <w:tc>
          <w:tcPr/>
          <w:p>
            <w:pPr>
              <w:pStyle w:val="Compact"/>
              <w:jc w:val="center"/>
            </w:pPr>
            <w:r>
              <w:t xml:space="preserve">110 (36.7%)</w:t>
            </w:r>
          </w:p>
        </w:tc>
      </w:tr>
      <w:tr>
        <w:tc>
          <w:tcPr/>
          <w:p>
            <w:pPr>
              <w:pStyle w:val="Compact"/>
            </w:pPr>
          </w:p>
        </w:tc>
        <w:tc>
          <w:tcPr/>
          <w:p>
            <w:pPr>
              <w:pStyle w:val="Compact"/>
              <w:jc w:val="left"/>
            </w:pPr>
            <w:r>
              <w:t xml:space="preserve">   2-Yes; 6 months to 1 year ago</w:t>
            </w:r>
          </w:p>
        </w:tc>
        <w:tc>
          <w:tcPr/>
          <w:p>
            <w:pPr>
              <w:pStyle w:val="Compact"/>
              <w:jc w:val="center"/>
            </w:pPr>
            <w:r>
              <w:t xml:space="preserve">13 (10.6%)</w:t>
            </w:r>
          </w:p>
        </w:tc>
        <w:tc>
          <w:tcPr/>
          <w:p>
            <w:pPr>
              <w:pStyle w:val="Compact"/>
              <w:jc w:val="center"/>
            </w:pPr>
            <w:r>
              <w:t xml:space="preserve">24 (13.6%)</w:t>
            </w:r>
          </w:p>
        </w:tc>
        <w:tc>
          <w:tcPr/>
          <w:p>
            <w:pPr>
              <w:pStyle w:val="Compact"/>
              <w:jc w:val="center"/>
            </w:pPr>
            <w:r>
              <w:t xml:space="preserve">37 (12.3%)</w:t>
            </w:r>
          </w:p>
        </w:tc>
      </w:tr>
      <w:tr>
        <w:tc>
          <w:tcPr/>
          <w:p>
            <w:pPr>
              <w:pStyle w:val="Compact"/>
            </w:pPr>
          </w:p>
        </w:tc>
        <w:tc>
          <w:tcPr/>
          <w:p>
            <w:pPr>
              <w:pStyle w:val="Compact"/>
              <w:jc w:val="left"/>
            </w:pPr>
            <w:r>
              <w:t xml:space="preserve">   3-Yes; more than 1 year ago</w:t>
            </w:r>
          </w:p>
        </w:tc>
        <w:tc>
          <w:tcPr/>
          <w:p>
            <w:pPr>
              <w:pStyle w:val="Compact"/>
              <w:jc w:val="center"/>
            </w:pPr>
            <w:r>
              <w:t xml:space="preserve">55 (44.7%)</w:t>
            </w:r>
          </w:p>
        </w:tc>
        <w:tc>
          <w:tcPr/>
          <w:p>
            <w:pPr>
              <w:pStyle w:val="Compact"/>
              <w:jc w:val="center"/>
            </w:pPr>
            <w:r>
              <w:t xml:space="preserve">65 (36.7%)</w:t>
            </w:r>
          </w:p>
        </w:tc>
        <w:tc>
          <w:tcPr/>
          <w:p>
            <w:pPr>
              <w:pStyle w:val="Compact"/>
              <w:jc w:val="center"/>
            </w:pPr>
            <w:r>
              <w:t xml:space="preserve">120 (40.0%)</w:t>
            </w:r>
          </w:p>
        </w:tc>
      </w:tr>
      <w:tr>
        <w:tc>
          <w:tcPr/>
          <w:p>
            <w:pPr>
              <w:pStyle w:val="Compact"/>
            </w:pPr>
          </w:p>
        </w:tc>
        <w:tc>
          <w:tcPr/>
          <w:p>
            <w:pPr>
              <w:pStyle w:val="Compact"/>
              <w:jc w:val="left"/>
            </w:pPr>
            <w:r>
              <w:t xml:space="preserve">   Missing</w:t>
            </w:r>
          </w:p>
        </w:tc>
        <w:tc>
          <w:tcPr/>
          <w:p>
            <w:pPr>
              <w:pStyle w:val="Compact"/>
              <w:jc w:val="center"/>
            </w:pPr>
            <w:r>
              <w:t xml:space="preserve">0 (0.0%)</w:t>
            </w:r>
          </w:p>
        </w:tc>
        <w:tc>
          <w:tcPr/>
          <w:p>
            <w:pPr>
              <w:pStyle w:val="Compact"/>
              <w:jc w:val="center"/>
            </w:pPr>
            <w:r>
              <w:t xml:space="preserve">1 (0.6%)</w:t>
            </w:r>
          </w:p>
        </w:tc>
        <w:tc>
          <w:tcPr/>
          <w:p>
            <w:pPr>
              <w:pStyle w:val="Compact"/>
              <w:jc w:val="center"/>
            </w:pPr>
            <w:r>
              <w:t xml:space="preserve">1 (0.3%)</w:t>
            </w:r>
          </w:p>
        </w:tc>
      </w:tr>
      <w:tr>
        <w:tc>
          <w:tcPr/>
          <w:p>
            <w:pPr>
              <w:pStyle w:val="Compact"/>
            </w:pPr>
          </w:p>
        </w:tc>
        <w:tc>
          <w:tcPr/>
          <w:p>
            <w:pPr>
              <w:pStyle w:val="Compact"/>
              <w:jc w:val="left"/>
            </w:pPr>
            <w:r>
              <w:rPr>
                <w:bCs/>
                <w:b/>
              </w:rPr>
              <w:t xml:space="preserve">PastSyphilisTest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w:t>
            </w:r>
          </w:p>
        </w:tc>
        <w:tc>
          <w:tcPr/>
          <w:p>
            <w:pPr>
              <w:pStyle w:val="Compact"/>
              <w:jc w:val="center"/>
            </w:pPr>
            <w:r>
              <w:t xml:space="preserve">4 (3.3%)</w:t>
            </w:r>
          </w:p>
        </w:tc>
        <w:tc>
          <w:tcPr/>
          <w:p>
            <w:pPr>
              <w:pStyle w:val="Compact"/>
              <w:jc w:val="center"/>
            </w:pPr>
            <w:r>
              <w:t xml:space="preserve">0 (0.0%)</w:t>
            </w:r>
          </w:p>
        </w:tc>
        <w:tc>
          <w:tcPr/>
          <w:p>
            <w:pPr>
              <w:pStyle w:val="Compact"/>
              <w:jc w:val="center"/>
            </w:pPr>
            <w:r>
              <w:t xml:space="preserve">4 (1.3%)</w:t>
            </w:r>
          </w:p>
        </w:tc>
      </w:tr>
      <w:tr>
        <w:tc>
          <w:tcPr/>
          <w:p>
            <w:pPr>
              <w:pStyle w:val="Compact"/>
            </w:pPr>
          </w:p>
        </w:tc>
        <w:tc>
          <w:tcPr/>
          <w:p>
            <w:pPr>
              <w:pStyle w:val="Compact"/>
              <w:jc w:val="left"/>
            </w:pPr>
            <w:r>
              <w:t xml:space="preserve">   1-Yes; less than 6 months ago</w:t>
            </w:r>
          </w:p>
        </w:tc>
        <w:tc>
          <w:tcPr/>
          <w:p>
            <w:pPr>
              <w:pStyle w:val="Compact"/>
              <w:jc w:val="center"/>
            </w:pPr>
            <w:r>
              <w:t xml:space="preserve">20 (16.3%)</w:t>
            </w:r>
          </w:p>
        </w:tc>
        <w:tc>
          <w:tcPr/>
          <w:p>
            <w:pPr>
              <w:pStyle w:val="Compact"/>
              <w:jc w:val="center"/>
            </w:pPr>
            <w:r>
              <w:t xml:space="preserve">79 (44.6%)</w:t>
            </w:r>
          </w:p>
        </w:tc>
        <w:tc>
          <w:tcPr/>
          <w:p>
            <w:pPr>
              <w:pStyle w:val="Compact"/>
              <w:jc w:val="center"/>
            </w:pPr>
            <w:r>
              <w:t xml:space="preserve">99 (33.0%)</w:t>
            </w:r>
          </w:p>
        </w:tc>
      </w:tr>
      <w:tr>
        <w:tc>
          <w:tcPr/>
          <w:p>
            <w:pPr>
              <w:pStyle w:val="Compact"/>
            </w:pPr>
          </w:p>
        </w:tc>
        <w:tc>
          <w:tcPr/>
          <w:p>
            <w:pPr>
              <w:pStyle w:val="Compact"/>
              <w:jc w:val="left"/>
            </w:pPr>
            <w:r>
              <w:t xml:space="preserve">   2-Yes; 6 months to 1 year ago</w:t>
            </w:r>
          </w:p>
        </w:tc>
        <w:tc>
          <w:tcPr/>
          <w:p>
            <w:pPr>
              <w:pStyle w:val="Compact"/>
              <w:jc w:val="center"/>
            </w:pPr>
            <w:r>
              <w:t xml:space="preserve">12 (9.8%)</w:t>
            </w:r>
          </w:p>
        </w:tc>
        <w:tc>
          <w:tcPr/>
          <w:p>
            <w:pPr>
              <w:pStyle w:val="Compact"/>
              <w:jc w:val="center"/>
            </w:pPr>
            <w:r>
              <w:t xml:space="preserve">25 (14.1%)</w:t>
            </w:r>
          </w:p>
        </w:tc>
        <w:tc>
          <w:tcPr/>
          <w:p>
            <w:pPr>
              <w:pStyle w:val="Compact"/>
              <w:jc w:val="center"/>
            </w:pPr>
            <w:r>
              <w:t xml:space="preserve">37 (12.3%)</w:t>
            </w:r>
          </w:p>
        </w:tc>
      </w:tr>
      <w:tr>
        <w:tc>
          <w:tcPr/>
          <w:p>
            <w:pPr>
              <w:pStyle w:val="Compact"/>
            </w:pPr>
          </w:p>
        </w:tc>
        <w:tc>
          <w:tcPr/>
          <w:p>
            <w:pPr>
              <w:pStyle w:val="Compact"/>
              <w:jc w:val="left"/>
            </w:pPr>
            <w:r>
              <w:t xml:space="preserve">   3-Yes; more than 1 year ago</w:t>
            </w:r>
          </w:p>
        </w:tc>
        <w:tc>
          <w:tcPr/>
          <w:p>
            <w:pPr>
              <w:pStyle w:val="Compact"/>
              <w:jc w:val="center"/>
            </w:pPr>
            <w:r>
              <w:t xml:space="preserve">86 (69.9%)</w:t>
            </w:r>
          </w:p>
        </w:tc>
        <w:tc>
          <w:tcPr/>
          <w:p>
            <w:pPr>
              <w:pStyle w:val="Compact"/>
              <w:jc w:val="center"/>
            </w:pPr>
            <w:r>
              <w:t xml:space="preserve">72 (40.7%)</w:t>
            </w:r>
          </w:p>
        </w:tc>
        <w:tc>
          <w:tcPr/>
          <w:p>
            <w:pPr>
              <w:pStyle w:val="Compact"/>
              <w:jc w:val="center"/>
            </w:pPr>
            <w:r>
              <w:t xml:space="preserve">158 (52.7%)</w:t>
            </w:r>
          </w:p>
        </w:tc>
      </w:tr>
      <w:tr>
        <w:tc>
          <w:tcPr/>
          <w:p>
            <w:pPr>
              <w:pStyle w:val="Compact"/>
            </w:pPr>
          </w:p>
        </w:tc>
        <w:tc>
          <w:tcPr/>
          <w:p>
            <w:pPr>
              <w:pStyle w:val="Compact"/>
              <w:jc w:val="left"/>
            </w:pPr>
            <w:r>
              <w:t xml:space="preserve">   Missing</w:t>
            </w:r>
          </w:p>
        </w:tc>
        <w:tc>
          <w:tcPr/>
          <w:p>
            <w:pPr>
              <w:pStyle w:val="Compact"/>
              <w:jc w:val="center"/>
            </w:pPr>
            <w:r>
              <w:t xml:space="preserve">1 (0.8%)</w:t>
            </w:r>
          </w:p>
        </w:tc>
        <w:tc>
          <w:tcPr/>
          <w:p>
            <w:pPr>
              <w:pStyle w:val="Compact"/>
              <w:jc w:val="center"/>
            </w:pPr>
            <w:r>
              <w:t xml:space="preserve">1 (0.6%)</w:t>
            </w:r>
          </w:p>
        </w:tc>
        <w:tc>
          <w:tcPr/>
          <w:p>
            <w:pPr>
              <w:pStyle w:val="Compact"/>
              <w:jc w:val="center"/>
            </w:pPr>
            <w:r>
              <w:t xml:space="preserve">2 (0.7%)</w:t>
            </w:r>
          </w:p>
        </w:tc>
      </w:tr>
      <w:tr>
        <w:tc>
          <w:tcPr/>
          <w:p>
            <w:pPr>
              <w:pStyle w:val="Compact"/>
            </w:pPr>
          </w:p>
        </w:tc>
        <w:tc>
          <w:tcPr/>
          <w:p>
            <w:pPr>
              <w:pStyle w:val="Compact"/>
              <w:jc w:val="left"/>
            </w:pPr>
            <w:r>
              <w:rPr>
                <w:bCs/>
                <w:b/>
              </w:rPr>
              <w:t xml:space="preserve">PastSyphilis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 or do not know</w:t>
            </w:r>
          </w:p>
        </w:tc>
        <w:tc>
          <w:tcPr/>
          <w:p>
            <w:pPr>
              <w:pStyle w:val="Compact"/>
              <w:jc w:val="center"/>
            </w:pPr>
            <w:r>
              <w:t xml:space="preserve">120 (97.6%)</w:t>
            </w:r>
          </w:p>
        </w:tc>
        <w:tc>
          <w:tcPr/>
          <w:p>
            <w:pPr>
              <w:pStyle w:val="Compact"/>
              <w:jc w:val="center"/>
            </w:pPr>
            <w:r>
              <w:t xml:space="preserve">140 (79.1%)</w:t>
            </w:r>
          </w:p>
        </w:tc>
        <w:tc>
          <w:tcPr/>
          <w:p>
            <w:pPr>
              <w:pStyle w:val="Compact"/>
              <w:jc w:val="center"/>
            </w:pPr>
            <w:r>
              <w:t xml:space="preserve">260 (86.7%)</w:t>
            </w:r>
          </w:p>
        </w:tc>
      </w:tr>
      <w:tr>
        <w:tc>
          <w:tcPr/>
          <w:p>
            <w:pPr>
              <w:pStyle w:val="Compact"/>
            </w:pPr>
          </w:p>
        </w:tc>
        <w:tc>
          <w:tcPr/>
          <w:p>
            <w:pPr>
              <w:pStyle w:val="Compact"/>
              <w:jc w:val="left"/>
            </w:pPr>
            <w:r>
              <w:t xml:space="preserve">   1-Yes</w:t>
            </w:r>
          </w:p>
        </w:tc>
        <w:tc>
          <w:tcPr/>
          <w:p>
            <w:pPr>
              <w:pStyle w:val="Compact"/>
              <w:jc w:val="center"/>
            </w:pPr>
            <w:r>
              <w:t xml:space="preserve">3 (2.4%)</w:t>
            </w:r>
          </w:p>
        </w:tc>
        <w:tc>
          <w:tcPr/>
          <w:p>
            <w:pPr>
              <w:pStyle w:val="Compact"/>
              <w:jc w:val="center"/>
            </w:pPr>
            <w:r>
              <w:t xml:space="preserve">35 (19.8%)</w:t>
            </w:r>
          </w:p>
        </w:tc>
        <w:tc>
          <w:tcPr/>
          <w:p>
            <w:pPr>
              <w:pStyle w:val="Compact"/>
              <w:jc w:val="center"/>
            </w:pPr>
            <w:r>
              <w:t xml:space="preserve">38 (12.7%)</w:t>
            </w:r>
          </w:p>
        </w:tc>
      </w:tr>
      <w:tr>
        <w:tc>
          <w:tcPr/>
          <w:p>
            <w:pPr>
              <w:pStyle w:val="Compact"/>
            </w:pPr>
          </w:p>
        </w:tc>
        <w:tc>
          <w:tcPr/>
          <w:p>
            <w:pPr>
              <w:pStyle w:val="Compact"/>
              <w:jc w:val="left"/>
            </w:pPr>
            <w:r>
              <w:t xml:space="preserve">   Missing</w:t>
            </w:r>
          </w:p>
        </w:tc>
        <w:tc>
          <w:tcPr/>
          <w:p>
            <w:pPr>
              <w:pStyle w:val="Compact"/>
              <w:jc w:val="center"/>
            </w:pPr>
            <w:r>
              <w:t xml:space="preserve">0 (0.0%)</w:t>
            </w:r>
          </w:p>
        </w:tc>
        <w:tc>
          <w:tcPr/>
          <w:p>
            <w:pPr>
              <w:pStyle w:val="Compact"/>
              <w:jc w:val="center"/>
            </w:pPr>
            <w:r>
              <w:t xml:space="preserve">2 (1.1%)</w:t>
            </w:r>
          </w:p>
        </w:tc>
        <w:tc>
          <w:tcPr/>
          <w:p>
            <w:pPr>
              <w:pStyle w:val="Compact"/>
              <w:jc w:val="center"/>
            </w:pPr>
            <w:r>
              <w:t xml:space="preserve">2 (0.7%)</w:t>
            </w:r>
          </w:p>
        </w:tc>
      </w:tr>
      <w:tr>
        <w:tc>
          <w:tcPr/>
          <w:p>
            <w:pPr>
              <w:pStyle w:val="Compact"/>
            </w:pPr>
          </w:p>
        </w:tc>
        <w:tc>
          <w:tcPr/>
          <w:p>
            <w:pPr>
              <w:pStyle w:val="Compact"/>
              <w:jc w:val="left"/>
            </w:pPr>
            <w:r>
              <w:rPr>
                <w:bCs/>
                <w:b/>
              </w:rPr>
              <w:t xml:space="preserve">Age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18 to 34</w:t>
            </w:r>
          </w:p>
        </w:tc>
        <w:tc>
          <w:tcPr/>
          <w:p>
            <w:pPr>
              <w:pStyle w:val="Compact"/>
              <w:jc w:val="center"/>
            </w:pPr>
            <w:r>
              <w:t xml:space="preserve">24 (19.5%)</w:t>
            </w:r>
          </w:p>
        </w:tc>
        <w:tc>
          <w:tcPr/>
          <w:p>
            <w:pPr>
              <w:pStyle w:val="Compact"/>
              <w:jc w:val="center"/>
            </w:pPr>
            <w:r>
              <w:t xml:space="preserve">91 (51.4%)</w:t>
            </w:r>
          </w:p>
        </w:tc>
        <w:tc>
          <w:tcPr/>
          <w:p>
            <w:pPr>
              <w:pStyle w:val="Compact"/>
              <w:jc w:val="center"/>
            </w:pPr>
            <w:r>
              <w:t xml:space="preserve">115 (38.3%)</w:t>
            </w:r>
          </w:p>
        </w:tc>
      </w:tr>
      <w:tr>
        <w:tc>
          <w:tcPr/>
          <w:p>
            <w:pPr>
              <w:pStyle w:val="Compact"/>
            </w:pPr>
          </w:p>
        </w:tc>
        <w:tc>
          <w:tcPr/>
          <w:p>
            <w:pPr>
              <w:pStyle w:val="Compact"/>
              <w:jc w:val="left"/>
            </w:pPr>
            <w:r>
              <w:t xml:space="preserve">   35 and above</w:t>
            </w:r>
          </w:p>
        </w:tc>
        <w:tc>
          <w:tcPr/>
          <w:p>
            <w:pPr>
              <w:pStyle w:val="Compact"/>
              <w:jc w:val="center"/>
            </w:pPr>
            <w:r>
              <w:t xml:space="preserve">64 (52.0%)</w:t>
            </w:r>
          </w:p>
        </w:tc>
        <w:tc>
          <w:tcPr/>
          <w:p>
            <w:pPr>
              <w:pStyle w:val="Compact"/>
              <w:jc w:val="center"/>
            </w:pPr>
            <w:r>
              <w:t xml:space="preserve">85 (48.0%)</w:t>
            </w:r>
          </w:p>
        </w:tc>
        <w:tc>
          <w:tcPr/>
          <w:p>
            <w:pPr>
              <w:pStyle w:val="Compact"/>
              <w:jc w:val="center"/>
            </w:pPr>
            <w:r>
              <w:t xml:space="preserve">149 (49.7%)</w:t>
            </w:r>
          </w:p>
        </w:tc>
      </w:tr>
      <w:tr>
        <w:tc>
          <w:tcPr/>
          <w:p>
            <w:pPr>
              <w:pStyle w:val="Compact"/>
            </w:pPr>
          </w:p>
        </w:tc>
        <w:tc>
          <w:tcPr/>
          <w:p>
            <w:pPr>
              <w:pStyle w:val="Compact"/>
              <w:jc w:val="left"/>
            </w:pPr>
            <w:r>
              <w:t xml:space="preserve">   Missing</w:t>
            </w:r>
          </w:p>
        </w:tc>
        <w:tc>
          <w:tcPr/>
          <w:p>
            <w:pPr>
              <w:pStyle w:val="Compact"/>
              <w:jc w:val="center"/>
            </w:pPr>
            <w:r>
              <w:t xml:space="preserve">35 (28.5%)</w:t>
            </w:r>
          </w:p>
        </w:tc>
        <w:tc>
          <w:tcPr/>
          <w:p>
            <w:pPr>
              <w:pStyle w:val="Compact"/>
              <w:jc w:val="center"/>
            </w:pPr>
            <w:r>
              <w:t xml:space="preserve">1 (0.6%)</w:t>
            </w:r>
          </w:p>
        </w:tc>
        <w:tc>
          <w:tcPr/>
          <w:p>
            <w:pPr>
              <w:pStyle w:val="Compact"/>
              <w:jc w:val="center"/>
            </w:pPr>
            <w:r>
              <w:t xml:space="preserve">36 (12.0%)</w:t>
            </w:r>
          </w:p>
        </w:tc>
      </w:tr>
      <w:tr>
        <w:tc>
          <w:tcPr/>
          <w:p>
            <w:pPr>
              <w:pStyle w:val="Compact"/>
            </w:pPr>
          </w:p>
        </w:tc>
        <w:tc>
          <w:tcPr/>
          <w:p>
            <w:pPr>
              <w:pStyle w:val="Compact"/>
              <w:jc w:val="left"/>
            </w:pPr>
            <w:r>
              <w:rPr>
                <w:bCs/>
                <w:b/>
              </w:rPr>
              <w:t xml:space="preserve">Gender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1-Male</w:t>
            </w:r>
          </w:p>
        </w:tc>
        <w:tc>
          <w:tcPr/>
          <w:p>
            <w:pPr>
              <w:pStyle w:val="Compact"/>
              <w:jc w:val="center"/>
            </w:pPr>
            <w:r>
              <w:t xml:space="preserve">55 (44.7%)</w:t>
            </w:r>
          </w:p>
        </w:tc>
        <w:tc>
          <w:tcPr/>
          <w:p>
            <w:pPr>
              <w:pStyle w:val="Compact"/>
              <w:jc w:val="center"/>
            </w:pPr>
            <w:r>
              <w:t xml:space="preserve">140 (79.1%)</w:t>
            </w:r>
          </w:p>
        </w:tc>
        <w:tc>
          <w:tcPr/>
          <w:p>
            <w:pPr>
              <w:pStyle w:val="Compact"/>
              <w:jc w:val="center"/>
            </w:pPr>
            <w:r>
              <w:t xml:space="preserve">195 (65.0%)</w:t>
            </w:r>
          </w:p>
        </w:tc>
      </w:tr>
      <w:tr>
        <w:tc>
          <w:tcPr/>
          <w:p>
            <w:pPr>
              <w:pStyle w:val="Compact"/>
            </w:pPr>
          </w:p>
        </w:tc>
        <w:tc>
          <w:tcPr/>
          <w:p>
            <w:pPr>
              <w:pStyle w:val="Compact"/>
              <w:jc w:val="left"/>
            </w:pPr>
            <w:r>
              <w:t xml:space="preserve">   2-Female</w:t>
            </w:r>
          </w:p>
        </w:tc>
        <w:tc>
          <w:tcPr/>
          <w:p>
            <w:pPr>
              <w:pStyle w:val="Compact"/>
              <w:jc w:val="center"/>
            </w:pPr>
            <w:r>
              <w:t xml:space="preserve">33 (26.8%)</w:t>
            </w:r>
          </w:p>
        </w:tc>
        <w:tc>
          <w:tcPr/>
          <w:p>
            <w:pPr>
              <w:pStyle w:val="Compact"/>
              <w:jc w:val="center"/>
            </w:pPr>
            <w:r>
              <w:t xml:space="preserve">19 (10.7%)</w:t>
            </w:r>
          </w:p>
        </w:tc>
        <w:tc>
          <w:tcPr/>
          <w:p>
            <w:pPr>
              <w:pStyle w:val="Compact"/>
              <w:jc w:val="center"/>
            </w:pPr>
            <w:r>
              <w:t xml:space="preserve">52 (17.3%)</w:t>
            </w:r>
          </w:p>
        </w:tc>
      </w:tr>
      <w:tr>
        <w:tc>
          <w:tcPr/>
          <w:p>
            <w:pPr>
              <w:pStyle w:val="Compact"/>
            </w:pPr>
          </w:p>
        </w:tc>
        <w:tc>
          <w:tcPr/>
          <w:p>
            <w:pPr>
              <w:pStyle w:val="Compact"/>
              <w:jc w:val="left"/>
            </w:pPr>
            <w:r>
              <w:t xml:space="preserve">   3-Transgender</w:t>
            </w:r>
          </w:p>
        </w:tc>
        <w:tc>
          <w:tcPr/>
          <w:p>
            <w:pPr>
              <w:pStyle w:val="Compact"/>
              <w:jc w:val="center"/>
            </w:pPr>
            <w:r>
              <w:t xml:space="preserve">0 (0.0%)</w:t>
            </w:r>
          </w:p>
        </w:tc>
        <w:tc>
          <w:tcPr/>
          <w:p>
            <w:pPr>
              <w:pStyle w:val="Compact"/>
              <w:jc w:val="center"/>
            </w:pPr>
            <w:r>
              <w:t xml:space="preserve">4 (2.3%)</w:t>
            </w:r>
          </w:p>
        </w:tc>
        <w:tc>
          <w:tcPr/>
          <w:p>
            <w:pPr>
              <w:pStyle w:val="Compact"/>
              <w:jc w:val="center"/>
            </w:pPr>
            <w:r>
              <w:t xml:space="preserve">4 (1.3%)</w:t>
            </w:r>
          </w:p>
        </w:tc>
      </w:tr>
      <w:tr>
        <w:tc>
          <w:tcPr/>
          <w:p>
            <w:pPr>
              <w:pStyle w:val="Compact"/>
            </w:pPr>
          </w:p>
        </w:tc>
        <w:tc>
          <w:tcPr/>
          <w:p>
            <w:pPr>
              <w:pStyle w:val="Compact"/>
              <w:jc w:val="left"/>
            </w:pPr>
            <w:r>
              <w:t xml:space="preserve">   5-No response</w:t>
            </w:r>
          </w:p>
        </w:tc>
        <w:tc>
          <w:tcPr/>
          <w:p>
            <w:pPr>
              <w:pStyle w:val="Compact"/>
              <w:jc w:val="center"/>
            </w:pPr>
            <w:r>
              <w:t xml:space="preserve">0 (0.0%)</w:t>
            </w:r>
          </w:p>
        </w:tc>
        <w:tc>
          <w:tcPr/>
          <w:p>
            <w:pPr>
              <w:pStyle w:val="Compact"/>
              <w:jc w:val="center"/>
            </w:pPr>
            <w:r>
              <w:t xml:space="preserve">8 (4.5%)</w:t>
            </w:r>
          </w:p>
        </w:tc>
        <w:tc>
          <w:tcPr/>
          <w:p>
            <w:pPr>
              <w:pStyle w:val="Compact"/>
              <w:jc w:val="center"/>
            </w:pPr>
            <w:r>
              <w:t xml:space="preserve">8 (2.7%)</w:t>
            </w:r>
          </w:p>
        </w:tc>
      </w:tr>
      <w:tr>
        <w:tc>
          <w:tcPr/>
          <w:p>
            <w:pPr>
              <w:pStyle w:val="Compact"/>
            </w:pPr>
          </w:p>
        </w:tc>
        <w:tc>
          <w:tcPr/>
          <w:p>
            <w:pPr>
              <w:pStyle w:val="Compact"/>
              <w:jc w:val="left"/>
            </w:pPr>
            <w:r>
              <w:t xml:space="preserve">   Missing</w:t>
            </w:r>
          </w:p>
        </w:tc>
        <w:tc>
          <w:tcPr/>
          <w:p>
            <w:pPr>
              <w:pStyle w:val="Compact"/>
              <w:jc w:val="center"/>
            </w:pPr>
            <w:r>
              <w:t xml:space="preserve">35 (28.5%)</w:t>
            </w:r>
          </w:p>
        </w:tc>
        <w:tc>
          <w:tcPr/>
          <w:p>
            <w:pPr>
              <w:pStyle w:val="Compact"/>
              <w:jc w:val="center"/>
            </w:pPr>
            <w:r>
              <w:t xml:space="preserve">6 (3.4%)</w:t>
            </w:r>
          </w:p>
        </w:tc>
        <w:tc>
          <w:tcPr/>
          <w:p>
            <w:pPr>
              <w:pStyle w:val="Compact"/>
              <w:jc w:val="center"/>
            </w:pPr>
            <w:r>
              <w:t xml:space="preserve">41 (13.7%)</w:t>
            </w:r>
          </w:p>
        </w:tc>
      </w:tr>
      <w:tr>
        <w:tc>
          <w:tcPr/>
          <w:p>
            <w:pPr>
              <w:pStyle w:val="Compact"/>
            </w:pPr>
          </w:p>
        </w:tc>
        <w:tc>
          <w:tcPr/>
          <w:p>
            <w:pPr>
              <w:pStyle w:val="Compact"/>
              <w:jc w:val="left"/>
            </w:pPr>
            <w:r>
              <w:rPr>
                <w:bCs/>
                <w:b/>
              </w:rPr>
              <w:t xml:space="preserve">Descent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Mediterranean European, African, Latin American, Caribbean and/or Asian</w:t>
            </w:r>
          </w:p>
        </w:tc>
        <w:tc>
          <w:tcPr/>
          <w:p>
            <w:pPr>
              <w:pStyle w:val="Compact"/>
              <w:jc w:val="center"/>
            </w:pPr>
            <w:r>
              <w:t xml:space="preserve">17 (13.8%)</w:t>
            </w:r>
          </w:p>
        </w:tc>
        <w:tc>
          <w:tcPr/>
          <w:p>
            <w:pPr>
              <w:pStyle w:val="Compact"/>
              <w:jc w:val="center"/>
            </w:pPr>
            <w:r>
              <w:t xml:space="preserve">66 (37.3%)</w:t>
            </w:r>
          </w:p>
        </w:tc>
        <w:tc>
          <w:tcPr/>
          <w:p>
            <w:pPr>
              <w:pStyle w:val="Compact"/>
              <w:jc w:val="center"/>
            </w:pPr>
            <w:r>
              <w:t xml:space="preserve">83 (27.7%)</w:t>
            </w:r>
          </w:p>
        </w:tc>
      </w:tr>
      <w:tr>
        <w:tc>
          <w:tcPr/>
          <w:p>
            <w:pPr>
              <w:pStyle w:val="Compact"/>
            </w:pPr>
          </w:p>
        </w:tc>
        <w:tc>
          <w:tcPr/>
          <w:p>
            <w:pPr>
              <w:pStyle w:val="Compact"/>
              <w:jc w:val="left"/>
            </w:pPr>
            <w:r>
              <w:t xml:space="preserve">   Non-Mediterranean European/North American</w:t>
            </w:r>
          </w:p>
        </w:tc>
        <w:tc>
          <w:tcPr/>
          <w:p>
            <w:pPr>
              <w:pStyle w:val="Compact"/>
              <w:jc w:val="center"/>
            </w:pPr>
            <w:r>
              <w:t xml:space="preserve">71 (57.7%)</w:t>
            </w:r>
          </w:p>
        </w:tc>
        <w:tc>
          <w:tcPr/>
          <w:p>
            <w:pPr>
              <w:pStyle w:val="Compact"/>
              <w:jc w:val="center"/>
            </w:pPr>
            <w:r>
              <w:t xml:space="preserve">110 (62.1%)</w:t>
            </w:r>
          </w:p>
        </w:tc>
        <w:tc>
          <w:tcPr/>
          <w:p>
            <w:pPr>
              <w:pStyle w:val="Compact"/>
              <w:jc w:val="center"/>
            </w:pPr>
            <w:r>
              <w:t xml:space="preserve">181 (60.3%)</w:t>
            </w:r>
          </w:p>
        </w:tc>
      </w:tr>
      <w:tr>
        <w:tc>
          <w:tcPr/>
          <w:p>
            <w:pPr>
              <w:pStyle w:val="Compact"/>
            </w:pPr>
          </w:p>
        </w:tc>
        <w:tc>
          <w:tcPr/>
          <w:p>
            <w:pPr>
              <w:pStyle w:val="Compact"/>
              <w:jc w:val="left"/>
            </w:pPr>
            <w:r>
              <w:t xml:space="preserve">   Missing</w:t>
            </w:r>
          </w:p>
        </w:tc>
        <w:tc>
          <w:tcPr/>
          <w:p>
            <w:pPr>
              <w:pStyle w:val="Compact"/>
              <w:jc w:val="center"/>
            </w:pPr>
            <w:r>
              <w:t xml:space="preserve">35 (28.5%)</w:t>
            </w:r>
          </w:p>
        </w:tc>
        <w:tc>
          <w:tcPr/>
          <w:p>
            <w:pPr>
              <w:pStyle w:val="Compact"/>
              <w:jc w:val="center"/>
            </w:pPr>
            <w:r>
              <w:t xml:space="preserve">1 (0.6%)</w:t>
            </w:r>
          </w:p>
        </w:tc>
        <w:tc>
          <w:tcPr/>
          <w:p>
            <w:pPr>
              <w:pStyle w:val="Compact"/>
              <w:jc w:val="center"/>
            </w:pPr>
            <w:r>
              <w:t xml:space="preserve">36 (12.0%)</w:t>
            </w:r>
          </w:p>
        </w:tc>
      </w:tr>
      <w:tr>
        <w:tc>
          <w:tcPr/>
          <w:p>
            <w:pPr>
              <w:pStyle w:val="Compact"/>
            </w:pPr>
          </w:p>
        </w:tc>
        <w:tc>
          <w:tcPr/>
          <w:p>
            <w:pPr>
              <w:pStyle w:val="Compact"/>
              <w:jc w:val="left"/>
            </w:pPr>
            <w:r>
              <w:rPr>
                <w:bCs/>
                <w:b/>
              </w:rPr>
              <w:t xml:space="preserve">EducationStatus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4-Post-graduate degree</w:t>
            </w:r>
          </w:p>
        </w:tc>
        <w:tc>
          <w:tcPr/>
          <w:p>
            <w:pPr>
              <w:pStyle w:val="Compact"/>
              <w:jc w:val="center"/>
            </w:pPr>
            <w:r>
              <w:t xml:space="preserve">1 (0.8%)</w:t>
            </w:r>
          </w:p>
        </w:tc>
        <w:tc>
          <w:tcPr/>
          <w:p>
            <w:pPr>
              <w:pStyle w:val="Compact"/>
              <w:jc w:val="center"/>
            </w:pPr>
            <w:r>
              <w:t xml:space="preserve">93 (52.5%)</w:t>
            </w:r>
          </w:p>
        </w:tc>
        <w:tc>
          <w:tcPr/>
          <w:p>
            <w:pPr>
              <w:pStyle w:val="Compact"/>
              <w:jc w:val="center"/>
            </w:pPr>
            <w:r>
              <w:t xml:space="preserve">94 (31.3%)</w:t>
            </w:r>
          </w:p>
        </w:tc>
      </w:tr>
      <w:tr>
        <w:tc>
          <w:tcPr/>
          <w:p>
            <w:pPr>
              <w:pStyle w:val="Compact"/>
            </w:pPr>
          </w:p>
        </w:tc>
        <w:tc>
          <w:tcPr/>
          <w:p>
            <w:pPr>
              <w:pStyle w:val="Compact"/>
              <w:jc w:val="left"/>
            </w:pPr>
            <w:r>
              <w:t xml:space="preserve">   No post-graduate degree</w:t>
            </w:r>
          </w:p>
        </w:tc>
        <w:tc>
          <w:tcPr/>
          <w:p>
            <w:pPr>
              <w:pStyle w:val="Compact"/>
              <w:jc w:val="center"/>
            </w:pPr>
            <w:r>
              <w:t xml:space="preserve">87 (70.7%)</w:t>
            </w:r>
          </w:p>
        </w:tc>
        <w:tc>
          <w:tcPr/>
          <w:p>
            <w:pPr>
              <w:pStyle w:val="Compact"/>
              <w:jc w:val="center"/>
            </w:pPr>
            <w:r>
              <w:t xml:space="preserve">83 (46.9%)</w:t>
            </w:r>
          </w:p>
        </w:tc>
        <w:tc>
          <w:tcPr/>
          <w:p>
            <w:pPr>
              <w:pStyle w:val="Compact"/>
              <w:jc w:val="center"/>
            </w:pPr>
            <w:r>
              <w:t xml:space="preserve">170 (56.7%)</w:t>
            </w:r>
          </w:p>
        </w:tc>
      </w:tr>
      <w:tr>
        <w:tc>
          <w:tcPr/>
          <w:p>
            <w:pPr>
              <w:pStyle w:val="Compact"/>
            </w:pPr>
          </w:p>
        </w:tc>
        <w:tc>
          <w:tcPr/>
          <w:p>
            <w:pPr>
              <w:pStyle w:val="Compact"/>
              <w:jc w:val="left"/>
            </w:pPr>
            <w:r>
              <w:t xml:space="preserve">   Missing</w:t>
            </w:r>
          </w:p>
        </w:tc>
        <w:tc>
          <w:tcPr/>
          <w:p>
            <w:pPr>
              <w:pStyle w:val="Compact"/>
              <w:jc w:val="center"/>
            </w:pPr>
            <w:r>
              <w:t xml:space="preserve">35 (28.5%)</w:t>
            </w:r>
          </w:p>
        </w:tc>
        <w:tc>
          <w:tcPr/>
          <w:p>
            <w:pPr>
              <w:pStyle w:val="Compact"/>
              <w:jc w:val="center"/>
            </w:pPr>
            <w:r>
              <w:t xml:space="preserve">1 (0.6%)</w:t>
            </w:r>
          </w:p>
        </w:tc>
        <w:tc>
          <w:tcPr/>
          <w:p>
            <w:pPr>
              <w:pStyle w:val="Compact"/>
              <w:jc w:val="center"/>
            </w:pPr>
            <w:r>
              <w:t xml:space="preserve">36 (12.0%)</w:t>
            </w:r>
          </w:p>
        </w:tc>
      </w:tr>
      <w:tr>
        <w:tc>
          <w:tcPr/>
          <w:p>
            <w:pPr>
              <w:pStyle w:val="Compact"/>
            </w:pPr>
          </w:p>
        </w:tc>
        <w:tc>
          <w:tcPr/>
          <w:p>
            <w:pPr>
              <w:pStyle w:val="Compact"/>
              <w:jc w:val="left"/>
            </w:pPr>
            <w:r>
              <w:rPr>
                <w:bCs/>
                <w:b/>
              </w:rPr>
              <w:t xml:space="preserve">WorkStatus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Currently employed</w:t>
            </w:r>
          </w:p>
        </w:tc>
        <w:tc>
          <w:tcPr/>
          <w:p>
            <w:pPr>
              <w:pStyle w:val="Compact"/>
              <w:jc w:val="center"/>
            </w:pPr>
            <w:r>
              <w:t xml:space="preserve">11 (8.9%)</w:t>
            </w:r>
          </w:p>
        </w:tc>
        <w:tc>
          <w:tcPr/>
          <w:p>
            <w:pPr>
              <w:pStyle w:val="Compact"/>
              <w:jc w:val="center"/>
            </w:pPr>
            <w:r>
              <w:t xml:space="preserve">128 (72.3%)</w:t>
            </w:r>
          </w:p>
        </w:tc>
        <w:tc>
          <w:tcPr/>
          <w:p>
            <w:pPr>
              <w:pStyle w:val="Compact"/>
              <w:jc w:val="center"/>
            </w:pPr>
            <w:r>
              <w:t xml:space="preserve">139 (46.3%)</w:t>
            </w:r>
          </w:p>
        </w:tc>
      </w:tr>
      <w:tr>
        <w:tc>
          <w:tcPr/>
          <w:p>
            <w:pPr>
              <w:pStyle w:val="Compact"/>
            </w:pPr>
          </w:p>
        </w:tc>
        <w:tc>
          <w:tcPr/>
          <w:p>
            <w:pPr>
              <w:pStyle w:val="Compact"/>
              <w:jc w:val="left"/>
            </w:pPr>
            <w:r>
              <w:t xml:space="preserve">   Not currently employed</w:t>
            </w:r>
          </w:p>
        </w:tc>
        <w:tc>
          <w:tcPr/>
          <w:p>
            <w:pPr>
              <w:pStyle w:val="Compact"/>
              <w:jc w:val="center"/>
            </w:pPr>
            <w:r>
              <w:t xml:space="preserve">77 (62.6%)</w:t>
            </w:r>
          </w:p>
        </w:tc>
        <w:tc>
          <w:tcPr/>
          <w:p>
            <w:pPr>
              <w:pStyle w:val="Compact"/>
              <w:jc w:val="center"/>
            </w:pPr>
            <w:r>
              <w:t xml:space="preserve">48 (27.1%)</w:t>
            </w:r>
          </w:p>
        </w:tc>
        <w:tc>
          <w:tcPr/>
          <w:p>
            <w:pPr>
              <w:pStyle w:val="Compact"/>
              <w:jc w:val="center"/>
            </w:pPr>
            <w:r>
              <w:t xml:space="preserve">125 (41.7%)</w:t>
            </w:r>
          </w:p>
        </w:tc>
      </w:tr>
      <w:tr>
        <w:tc>
          <w:tcPr/>
          <w:p>
            <w:pPr>
              <w:pStyle w:val="Compact"/>
            </w:pPr>
          </w:p>
        </w:tc>
        <w:tc>
          <w:tcPr/>
          <w:p>
            <w:pPr>
              <w:pStyle w:val="Compact"/>
              <w:jc w:val="left"/>
            </w:pPr>
            <w:r>
              <w:t xml:space="preserve">   Missing</w:t>
            </w:r>
          </w:p>
        </w:tc>
        <w:tc>
          <w:tcPr/>
          <w:p>
            <w:pPr>
              <w:pStyle w:val="Compact"/>
              <w:jc w:val="center"/>
            </w:pPr>
            <w:r>
              <w:t xml:space="preserve">35 (28.5%)</w:t>
            </w:r>
          </w:p>
        </w:tc>
        <w:tc>
          <w:tcPr/>
          <w:p>
            <w:pPr>
              <w:pStyle w:val="Compact"/>
              <w:jc w:val="center"/>
            </w:pPr>
            <w:r>
              <w:t xml:space="preserve">1 (0.6%)</w:t>
            </w:r>
          </w:p>
        </w:tc>
        <w:tc>
          <w:tcPr/>
          <w:p>
            <w:pPr>
              <w:pStyle w:val="Compact"/>
              <w:jc w:val="center"/>
            </w:pPr>
            <w:r>
              <w:t xml:space="preserve">36 (12.0%)</w:t>
            </w:r>
          </w:p>
        </w:tc>
      </w:tr>
      <w:tr>
        <w:tc>
          <w:tcPr/>
          <w:p>
            <w:pPr>
              <w:pStyle w:val="Compact"/>
            </w:pPr>
          </w:p>
        </w:tc>
        <w:tc>
          <w:tcPr/>
          <w:p>
            <w:pPr>
              <w:pStyle w:val="Compact"/>
              <w:jc w:val="left"/>
            </w:pPr>
            <w:r>
              <w:rPr>
                <w:bCs/>
                <w:b/>
              </w:rPr>
              <w:t xml:space="preserve">MonthlyIncomeStatus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$2000 CAD and above</w:t>
            </w:r>
          </w:p>
        </w:tc>
        <w:tc>
          <w:tcPr/>
          <w:p>
            <w:pPr>
              <w:pStyle w:val="Compact"/>
              <w:jc w:val="center"/>
            </w:pPr>
            <w:r>
              <w:t xml:space="preserve">15 (12.2%)</w:t>
            </w:r>
          </w:p>
        </w:tc>
        <w:tc>
          <w:tcPr/>
          <w:p>
            <w:pPr>
              <w:pStyle w:val="Compact"/>
              <w:jc w:val="center"/>
            </w:pPr>
            <w:r>
              <w:t xml:space="preserve">86 (48.6%)</w:t>
            </w:r>
          </w:p>
        </w:tc>
        <w:tc>
          <w:tcPr/>
          <w:p>
            <w:pPr>
              <w:pStyle w:val="Compact"/>
              <w:jc w:val="center"/>
            </w:pPr>
            <w:r>
              <w:t xml:space="preserve">101 (33.7%)</w:t>
            </w:r>
          </w:p>
        </w:tc>
      </w:tr>
      <w:tr>
        <w:tc>
          <w:tcPr/>
          <w:p>
            <w:pPr>
              <w:pStyle w:val="Compact"/>
            </w:pPr>
          </w:p>
        </w:tc>
        <w:tc>
          <w:tcPr/>
          <w:p>
            <w:pPr>
              <w:pStyle w:val="Compact"/>
              <w:jc w:val="left"/>
            </w:pPr>
            <w:r>
              <w:t xml:space="preserve">   1-&lt;$2;000 CAD</w:t>
            </w:r>
          </w:p>
        </w:tc>
        <w:tc>
          <w:tcPr/>
          <w:p>
            <w:pPr>
              <w:pStyle w:val="Compact"/>
              <w:jc w:val="center"/>
            </w:pPr>
            <w:r>
              <w:t xml:space="preserve">73 (59.3%)</w:t>
            </w:r>
          </w:p>
        </w:tc>
        <w:tc>
          <w:tcPr/>
          <w:p>
            <w:pPr>
              <w:pStyle w:val="Compact"/>
              <w:jc w:val="center"/>
            </w:pPr>
            <w:r>
              <w:t xml:space="preserve">90 (50.8%)</w:t>
            </w:r>
          </w:p>
        </w:tc>
        <w:tc>
          <w:tcPr/>
          <w:p>
            <w:pPr>
              <w:pStyle w:val="Compact"/>
              <w:jc w:val="center"/>
            </w:pPr>
            <w:r>
              <w:t xml:space="preserve">163 (54.3%)</w:t>
            </w:r>
          </w:p>
        </w:tc>
      </w:tr>
      <w:tr>
        <w:tc>
          <w:tcPr/>
          <w:p>
            <w:pPr>
              <w:pStyle w:val="Compact"/>
            </w:pPr>
          </w:p>
        </w:tc>
        <w:tc>
          <w:tcPr/>
          <w:p>
            <w:pPr>
              <w:pStyle w:val="Compact"/>
              <w:jc w:val="left"/>
            </w:pPr>
            <w:r>
              <w:t xml:space="preserve">   Missing</w:t>
            </w:r>
          </w:p>
        </w:tc>
        <w:tc>
          <w:tcPr/>
          <w:p>
            <w:pPr>
              <w:pStyle w:val="Compact"/>
              <w:jc w:val="center"/>
            </w:pPr>
            <w:r>
              <w:t xml:space="preserve">35 (28.5%)</w:t>
            </w:r>
          </w:p>
        </w:tc>
        <w:tc>
          <w:tcPr/>
          <w:p>
            <w:pPr>
              <w:pStyle w:val="Compact"/>
              <w:jc w:val="center"/>
            </w:pPr>
            <w:r>
              <w:t xml:space="preserve">1 (0.6%)</w:t>
            </w:r>
          </w:p>
        </w:tc>
        <w:tc>
          <w:tcPr/>
          <w:p>
            <w:pPr>
              <w:pStyle w:val="Compact"/>
              <w:jc w:val="center"/>
            </w:pPr>
            <w:r>
              <w:t xml:space="preserve">36 (12.0%)</w:t>
            </w:r>
          </w:p>
        </w:tc>
      </w:tr>
      <w:tr>
        <w:tc>
          <w:tcPr/>
          <w:p>
            <w:pPr>
              <w:pStyle w:val="Compact"/>
            </w:pPr>
          </w:p>
        </w:tc>
        <w:tc>
          <w:tcPr/>
          <w:p>
            <w:pPr>
              <w:pStyle w:val="Compact"/>
              <w:jc w:val="left"/>
            </w:pPr>
            <w:r>
              <w:rPr>
                <w:bCs/>
                <w:b/>
              </w:rPr>
              <w:t xml:space="preserve">CurrentPartner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w:t>
            </w:r>
          </w:p>
        </w:tc>
        <w:tc>
          <w:tcPr/>
          <w:p>
            <w:pPr>
              <w:pStyle w:val="Compact"/>
              <w:jc w:val="center"/>
            </w:pPr>
            <w:r>
              <w:t xml:space="preserve">61 (49.6%)</w:t>
            </w:r>
          </w:p>
        </w:tc>
        <w:tc>
          <w:tcPr/>
          <w:p>
            <w:pPr>
              <w:pStyle w:val="Compact"/>
              <w:jc w:val="center"/>
            </w:pPr>
            <w:r>
              <w:t xml:space="preserve">95 (53.7%)</w:t>
            </w:r>
          </w:p>
        </w:tc>
        <w:tc>
          <w:tcPr/>
          <w:p>
            <w:pPr>
              <w:pStyle w:val="Compact"/>
              <w:jc w:val="center"/>
            </w:pPr>
            <w:r>
              <w:t xml:space="preserve">156 (52.0%)</w:t>
            </w:r>
          </w:p>
        </w:tc>
      </w:tr>
      <w:tr>
        <w:tc>
          <w:tcPr/>
          <w:p>
            <w:pPr>
              <w:pStyle w:val="Compact"/>
            </w:pPr>
          </w:p>
        </w:tc>
        <w:tc>
          <w:tcPr/>
          <w:p>
            <w:pPr>
              <w:pStyle w:val="Compact"/>
              <w:jc w:val="left"/>
            </w:pPr>
            <w:r>
              <w:t xml:space="preserve">   1-Yes</w:t>
            </w:r>
          </w:p>
        </w:tc>
        <w:tc>
          <w:tcPr/>
          <w:p>
            <w:pPr>
              <w:pStyle w:val="Compact"/>
              <w:jc w:val="center"/>
            </w:pPr>
            <w:r>
              <w:t xml:space="preserve">27 (22.0%)</w:t>
            </w:r>
          </w:p>
        </w:tc>
        <w:tc>
          <w:tcPr/>
          <w:p>
            <w:pPr>
              <w:pStyle w:val="Compact"/>
              <w:jc w:val="center"/>
            </w:pPr>
            <w:r>
              <w:t xml:space="preserve">81 (45.8%)</w:t>
            </w:r>
          </w:p>
        </w:tc>
        <w:tc>
          <w:tcPr/>
          <w:p>
            <w:pPr>
              <w:pStyle w:val="Compact"/>
              <w:jc w:val="center"/>
            </w:pPr>
            <w:r>
              <w:t xml:space="preserve">108 (36.0%)</w:t>
            </w:r>
          </w:p>
        </w:tc>
      </w:tr>
      <w:tr>
        <w:tc>
          <w:tcPr/>
          <w:p>
            <w:pPr>
              <w:pStyle w:val="Compact"/>
            </w:pPr>
          </w:p>
        </w:tc>
        <w:tc>
          <w:tcPr/>
          <w:p>
            <w:pPr>
              <w:pStyle w:val="Compact"/>
              <w:jc w:val="left"/>
            </w:pPr>
            <w:r>
              <w:t xml:space="preserve">   Missing</w:t>
            </w:r>
          </w:p>
        </w:tc>
        <w:tc>
          <w:tcPr/>
          <w:p>
            <w:pPr>
              <w:pStyle w:val="Compact"/>
              <w:jc w:val="center"/>
            </w:pPr>
            <w:r>
              <w:t xml:space="preserve">35 (28.5%)</w:t>
            </w:r>
          </w:p>
        </w:tc>
        <w:tc>
          <w:tcPr/>
          <w:p>
            <w:pPr>
              <w:pStyle w:val="Compact"/>
              <w:jc w:val="center"/>
            </w:pPr>
            <w:r>
              <w:t xml:space="preserve">1 (0.6%)</w:t>
            </w:r>
          </w:p>
        </w:tc>
        <w:tc>
          <w:tcPr/>
          <w:p>
            <w:pPr>
              <w:pStyle w:val="Compact"/>
              <w:jc w:val="center"/>
            </w:pPr>
            <w:r>
              <w:t xml:space="preserve">36 (12.0%)</w:t>
            </w:r>
          </w:p>
        </w:tc>
      </w:tr>
      <w:tr>
        <w:tc>
          <w:tcPr/>
          <w:p>
            <w:pPr>
              <w:pStyle w:val="Compact"/>
            </w:pPr>
          </w:p>
        </w:tc>
        <w:tc>
          <w:tcPr/>
          <w:p>
            <w:pPr>
              <w:pStyle w:val="Compact"/>
              <w:jc w:val="left"/>
            </w:pPr>
            <w:r>
              <w:rPr>
                <w:bCs/>
                <w:b/>
              </w:rPr>
              <w:t xml:space="preserve">hcv.pos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90 (73.2%)</w:t>
            </w:r>
          </w:p>
        </w:tc>
        <w:tc>
          <w:tcPr/>
          <w:p>
            <w:pPr>
              <w:pStyle w:val="Compact"/>
              <w:jc w:val="center"/>
            </w:pPr>
            <w:r>
              <w:t xml:space="preserve">169 (95.5%)</w:t>
            </w:r>
          </w:p>
        </w:tc>
        <w:tc>
          <w:tcPr/>
          <w:p>
            <w:pPr>
              <w:pStyle w:val="Compact"/>
              <w:jc w:val="center"/>
            </w:pPr>
            <w:r>
              <w:t xml:space="preserve">259 (86.3%)</w:t>
            </w:r>
          </w:p>
        </w:tc>
      </w:tr>
      <w:tr>
        <w:tc>
          <w:tcPr/>
          <w:p>
            <w:pPr>
              <w:pStyle w:val="Compact"/>
            </w:pPr>
          </w:p>
        </w:tc>
        <w:tc>
          <w:tcPr/>
          <w:p>
            <w:pPr>
              <w:pStyle w:val="Compact"/>
              <w:jc w:val="left"/>
            </w:pPr>
            <w:r>
              <w:t xml:space="preserve">   Positive</w:t>
            </w:r>
          </w:p>
        </w:tc>
        <w:tc>
          <w:tcPr/>
          <w:p>
            <w:pPr>
              <w:pStyle w:val="Compact"/>
              <w:jc w:val="center"/>
            </w:pPr>
            <w:r>
              <w:t xml:space="preserve">33 (26.8%)</w:t>
            </w:r>
          </w:p>
        </w:tc>
        <w:tc>
          <w:tcPr/>
          <w:p>
            <w:pPr>
              <w:pStyle w:val="Compact"/>
              <w:jc w:val="center"/>
            </w:pPr>
            <w:r>
              <w:t xml:space="preserve">8 (4.5%)</w:t>
            </w:r>
          </w:p>
        </w:tc>
        <w:tc>
          <w:tcPr/>
          <w:p>
            <w:pPr>
              <w:pStyle w:val="Compact"/>
              <w:jc w:val="center"/>
            </w:pPr>
            <w:r>
              <w:t xml:space="preserve">41 (13.7%)</w:t>
            </w:r>
          </w:p>
        </w:tc>
      </w:tr>
      <w:tr>
        <w:tc>
          <w:tcPr/>
          <w:p>
            <w:pPr>
              <w:pStyle w:val="Compact"/>
            </w:pPr>
          </w:p>
        </w:tc>
        <w:tc>
          <w:tcPr/>
          <w:p>
            <w:pPr>
              <w:pStyle w:val="Compact"/>
              <w:jc w:val="left"/>
            </w:pPr>
            <w:r>
              <w:rPr>
                <w:bCs/>
                <w:b/>
              </w:rPr>
              <w:t xml:space="preserve">hiv.pos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123 (100.0%)</w:t>
            </w:r>
          </w:p>
        </w:tc>
        <w:tc>
          <w:tcPr/>
          <w:p>
            <w:pPr>
              <w:pStyle w:val="Compact"/>
              <w:jc w:val="center"/>
            </w:pPr>
            <w:r>
              <w:t xml:space="preserve">164 (92.7%)</w:t>
            </w:r>
          </w:p>
        </w:tc>
        <w:tc>
          <w:tcPr/>
          <w:p>
            <w:pPr>
              <w:pStyle w:val="Compact"/>
              <w:jc w:val="center"/>
            </w:pPr>
            <w:r>
              <w:t xml:space="preserve">287 (95.7%)</w:t>
            </w:r>
          </w:p>
        </w:tc>
      </w:tr>
      <w:tr>
        <w:tc>
          <w:tcPr/>
          <w:p>
            <w:pPr>
              <w:pStyle w:val="Compact"/>
            </w:pPr>
          </w:p>
        </w:tc>
        <w:tc>
          <w:tcPr/>
          <w:p>
            <w:pPr>
              <w:pStyle w:val="Compact"/>
              <w:jc w:val="left"/>
            </w:pPr>
            <w:r>
              <w:t xml:space="preserve">   Positive</w:t>
            </w:r>
          </w:p>
        </w:tc>
        <w:tc>
          <w:tcPr/>
          <w:p>
            <w:pPr>
              <w:pStyle w:val="Compact"/>
              <w:jc w:val="center"/>
            </w:pPr>
            <w:r>
              <w:t xml:space="preserve">0 (0.0%)</w:t>
            </w:r>
          </w:p>
        </w:tc>
        <w:tc>
          <w:tcPr/>
          <w:p>
            <w:pPr>
              <w:pStyle w:val="Compact"/>
              <w:jc w:val="center"/>
            </w:pPr>
            <w:r>
              <w:t xml:space="preserve">13 (7.3%)</w:t>
            </w:r>
          </w:p>
        </w:tc>
        <w:tc>
          <w:tcPr/>
          <w:p>
            <w:pPr>
              <w:pStyle w:val="Compact"/>
              <w:jc w:val="center"/>
            </w:pPr>
            <w:r>
              <w:t xml:space="preserve">13 (4.3%)</w:t>
            </w:r>
          </w:p>
        </w:tc>
      </w:tr>
      <w:tr>
        <w:tc>
          <w:tcPr/>
          <w:p>
            <w:pPr>
              <w:pStyle w:val="Compact"/>
            </w:pPr>
          </w:p>
        </w:tc>
        <w:tc>
          <w:tcPr/>
          <w:p>
            <w:pPr>
              <w:pStyle w:val="Compact"/>
              <w:jc w:val="left"/>
            </w:pPr>
            <w:r>
              <w:rPr>
                <w:bCs/>
                <w:b/>
              </w:rPr>
              <w:t xml:space="preserve">syphilis.pos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122 (99.2%)</w:t>
            </w:r>
          </w:p>
        </w:tc>
        <w:tc>
          <w:tcPr/>
          <w:p>
            <w:pPr>
              <w:pStyle w:val="Compact"/>
              <w:jc w:val="center"/>
            </w:pPr>
            <w:r>
              <w:t xml:space="preserve">173 (97.7%)</w:t>
            </w:r>
          </w:p>
        </w:tc>
        <w:tc>
          <w:tcPr/>
          <w:p>
            <w:pPr>
              <w:pStyle w:val="Compact"/>
              <w:jc w:val="center"/>
            </w:pPr>
            <w:r>
              <w:t xml:space="preserve">295 (98.3%)</w:t>
            </w:r>
          </w:p>
        </w:tc>
      </w:tr>
      <w:tr>
        <w:tc>
          <w:tcPr/>
          <w:p>
            <w:pPr>
              <w:pStyle w:val="Compact"/>
            </w:pPr>
          </w:p>
        </w:tc>
        <w:tc>
          <w:tcPr/>
          <w:p>
            <w:pPr>
              <w:pStyle w:val="Compact"/>
              <w:jc w:val="left"/>
            </w:pPr>
            <w:r>
              <w:t xml:space="preserve">   Positive</w:t>
            </w:r>
          </w:p>
        </w:tc>
        <w:tc>
          <w:tcPr/>
          <w:p>
            <w:pPr>
              <w:pStyle w:val="Compact"/>
              <w:jc w:val="center"/>
            </w:pPr>
            <w:r>
              <w:t xml:space="preserve">1 (0.8%)</w:t>
            </w:r>
          </w:p>
        </w:tc>
        <w:tc>
          <w:tcPr/>
          <w:p>
            <w:pPr>
              <w:pStyle w:val="Compact"/>
              <w:jc w:val="center"/>
            </w:pPr>
            <w:r>
              <w:t xml:space="preserve">4 (2.3%)</w:t>
            </w:r>
          </w:p>
        </w:tc>
        <w:tc>
          <w:tcPr/>
          <w:p>
            <w:pPr>
              <w:pStyle w:val="Compact"/>
              <w:jc w:val="center"/>
            </w:pPr>
            <w:r>
              <w:t xml:space="preserve">5 (1.7%)</w:t>
            </w:r>
          </w:p>
        </w:tc>
      </w:tr>
      <w:tr>
        <w:tc>
          <w:tcPr/>
          <w:p>
            <w:pPr>
              <w:pStyle w:val="Compact"/>
            </w:pPr>
          </w:p>
        </w:tc>
        <w:tc>
          <w:tcPr/>
          <w:p>
            <w:pPr>
              <w:pStyle w:val="Compact"/>
              <w:jc w:val="left"/>
            </w:pPr>
            <w:r>
              <w:rPr>
                <w:bCs/>
                <w:b/>
              </w:rPr>
              <w:t xml:space="preserve">new.hcv</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112 (91.1%)</w:t>
            </w:r>
          </w:p>
        </w:tc>
        <w:tc>
          <w:tcPr/>
          <w:p>
            <w:pPr>
              <w:pStyle w:val="Compact"/>
              <w:jc w:val="center"/>
            </w:pPr>
            <w:r>
              <w:t xml:space="preserve">177 (100.0%)</w:t>
            </w:r>
          </w:p>
        </w:tc>
        <w:tc>
          <w:tcPr/>
          <w:p>
            <w:pPr>
              <w:pStyle w:val="Compact"/>
              <w:jc w:val="center"/>
            </w:pPr>
            <w:r>
              <w:t xml:space="preserve">289 (96.3%)</w:t>
            </w:r>
          </w:p>
        </w:tc>
      </w:tr>
      <w:tr>
        <w:tc>
          <w:tcPr/>
          <w:p>
            <w:pPr>
              <w:pStyle w:val="Compact"/>
            </w:pPr>
          </w:p>
        </w:tc>
        <w:tc>
          <w:tcPr/>
          <w:p>
            <w:pPr>
              <w:pStyle w:val="Compact"/>
              <w:jc w:val="left"/>
            </w:pPr>
            <w:r>
              <w:t xml:space="preserve">   Positive</w:t>
            </w:r>
          </w:p>
        </w:tc>
        <w:tc>
          <w:tcPr/>
          <w:p>
            <w:pPr>
              <w:pStyle w:val="Compact"/>
              <w:jc w:val="center"/>
            </w:pPr>
            <w:r>
              <w:t xml:space="preserve">11 (8.9%)</w:t>
            </w:r>
          </w:p>
        </w:tc>
        <w:tc>
          <w:tcPr/>
          <w:p>
            <w:pPr>
              <w:pStyle w:val="Compact"/>
              <w:jc w:val="center"/>
            </w:pPr>
            <w:r>
              <w:t xml:space="preserve">0 (0.0%)</w:t>
            </w:r>
          </w:p>
        </w:tc>
        <w:tc>
          <w:tcPr/>
          <w:p>
            <w:pPr>
              <w:pStyle w:val="Compact"/>
              <w:jc w:val="center"/>
            </w:pPr>
            <w:r>
              <w:t xml:space="preserve">11 (3.7%)</w:t>
            </w:r>
          </w:p>
        </w:tc>
      </w:tr>
      <w:tr>
        <w:tc>
          <w:tcPr/>
          <w:p>
            <w:pPr>
              <w:pStyle w:val="Compact"/>
            </w:pPr>
          </w:p>
        </w:tc>
        <w:tc>
          <w:tcPr/>
          <w:p>
            <w:pPr>
              <w:pStyle w:val="Compact"/>
              <w:jc w:val="left"/>
            </w:pPr>
            <w:r>
              <w:rPr>
                <w:bCs/>
                <w:b/>
              </w:rPr>
              <w:t xml:space="preserve">new.syphilis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122 (99.2%)</w:t>
            </w:r>
          </w:p>
        </w:tc>
        <w:tc>
          <w:tcPr/>
          <w:p>
            <w:pPr>
              <w:pStyle w:val="Compact"/>
              <w:jc w:val="center"/>
            </w:pPr>
            <w:r>
              <w:t xml:space="preserve">176 (99.4%)</w:t>
            </w:r>
          </w:p>
        </w:tc>
        <w:tc>
          <w:tcPr/>
          <w:p>
            <w:pPr>
              <w:pStyle w:val="Compact"/>
              <w:jc w:val="center"/>
            </w:pPr>
            <w:r>
              <w:t xml:space="preserve">298 (99.3%)</w:t>
            </w:r>
          </w:p>
        </w:tc>
      </w:tr>
      <w:tr>
        <w:tc>
          <w:tcPr/>
          <w:p>
            <w:pPr>
              <w:pStyle w:val="Compact"/>
            </w:pPr>
          </w:p>
        </w:tc>
        <w:tc>
          <w:tcPr/>
          <w:p>
            <w:pPr>
              <w:pStyle w:val="Compact"/>
              <w:jc w:val="left"/>
            </w:pPr>
            <w:r>
              <w:t xml:space="preserve">   Positive</w:t>
            </w:r>
          </w:p>
        </w:tc>
        <w:tc>
          <w:tcPr/>
          <w:p>
            <w:pPr>
              <w:pStyle w:val="Compact"/>
              <w:jc w:val="center"/>
            </w:pPr>
            <w:r>
              <w:t xml:space="preserve">1 (0.8%)</w:t>
            </w:r>
          </w:p>
        </w:tc>
        <w:tc>
          <w:tcPr/>
          <w:p>
            <w:pPr>
              <w:pStyle w:val="Compact"/>
              <w:jc w:val="center"/>
            </w:pPr>
            <w:r>
              <w:t xml:space="preserve">1 (0.6%)</w:t>
            </w:r>
          </w:p>
        </w:tc>
        <w:tc>
          <w:tcPr/>
          <w:p>
            <w:pPr>
              <w:pStyle w:val="Compact"/>
              <w:jc w:val="center"/>
            </w:pPr>
            <w:r>
              <w:t xml:space="preserve">2 (0.7%)</w:t>
            </w:r>
          </w:p>
        </w:tc>
      </w:tr>
      <w:tr>
        <w:tc>
          <w:tcPr/>
          <w:p>
            <w:pPr>
              <w:pStyle w:val="Compact"/>
            </w:pPr>
          </w:p>
        </w:tc>
        <w:tc>
          <w:tcPr/>
          <w:p>
            <w:pPr>
              <w:pStyle w:val="Compact"/>
              <w:jc w:val="left"/>
            </w:pPr>
            <w:r>
              <w:rPr>
                <w:bCs/>
                <w:b/>
              </w:rPr>
              <w:t xml:space="preserve">new.hiv</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123 (100.0%)</w:t>
            </w:r>
          </w:p>
        </w:tc>
        <w:tc>
          <w:tcPr/>
          <w:p>
            <w:pPr>
              <w:pStyle w:val="Compact"/>
              <w:jc w:val="center"/>
            </w:pPr>
            <w:r>
              <w:t xml:space="preserve">176 (99.4%)</w:t>
            </w:r>
          </w:p>
        </w:tc>
        <w:tc>
          <w:tcPr/>
          <w:p>
            <w:pPr>
              <w:pStyle w:val="Compact"/>
              <w:jc w:val="center"/>
            </w:pPr>
            <w:r>
              <w:t xml:space="preserve">299 (99.7%)</w:t>
            </w:r>
          </w:p>
        </w:tc>
      </w:tr>
      <w:tr>
        <w:tc>
          <w:tcPr/>
          <w:p>
            <w:pPr>
              <w:pStyle w:val="Compact"/>
            </w:pPr>
          </w:p>
        </w:tc>
        <w:tc>
          <w:tcPr/>
          <w:p>
            <w:pPr>
              <w:pStyle w:val="Compact"/>
              <w:jc w:val="left"/>
            </w:pPr>
            <w:r>
              <w:t xml:space="preserve">   Positive</w:t>
            </w:r>
          </w:p>
        </w:tc>
        <w:tc>
          <w:tcPr/>
          <w:p>
            <w:pPr>
              <w:pStyle w:val="Compact"/>
              <w:jc w:val="center"/>
            </w:pPr>
            <w:r>
              <w:t xml:space="preserve">0 (0.0%)</w:t>
            </w:r>
          </w:p>
        </w:tc>
        <w:tc>
          <w:tcPr/>
          <w:p>
            <w:pPr>
              <w:pStyle w:val="Compact"/>
              <w:jc w:val="center"/>
            </w:pPr>
            <w:r>
              <w:t xml:space="preserve">1 (0.6%)</w:t>
            </w:r>
          </w:p>
        </w:tc>
        <w:tc>
          <w:tcPr/>
          <w:p>
            <w:pPr>
              <w:pStyle w:val="Compact"/>
              <w:jc w:val="center"/>
            </w:pPr>
            <w:r>
              <w:t xml:space="preserve">1 (0.3%)</w:t>
            </w:r>
          </w:p>
        </w:tc>
      </w:tr>
      <w:tr>
        <w:tc>
          <w:tcPr/>
          <w:p>
            <w:pPr>
              <w:pStyle w:val="Compact"/>
            </w:pPr>
          </w:p>
        </w:tc>
        <w:tc>
          <w:tcPr/>
          <w:p>
            <w:pPr>
              <w:pStyle w:val="Compact"/>
              <w:jc w:val="left"/>
            </w:pPr>
            <w:r>
              <w:rPr>
                <w:bCs/>
                <w:b/>
              </w:rPr>
              <w:t xml:space="preserve">stbbi.pos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89 (72.4%)</w:t>
            </w:r>
          </w:p>
        </w:tc>
        <w:tc>
          <w:tcPr/>
          <w:p>
            <w:pPr>
              <w:pStyle w:val="Compact"/>
              <w:jc w:val="center"/>
            </w:pPr>
            <w:r>
              <w:t xml:space="preserve">158 (89.3%)</w:t>
            </w:r>
          </w:p>
        </w:tc>
        <w:tc>
          <w:tcPr/>
          <w:p>
            <w:pPr>
              <w:pStyle w:val="Compact"/>
              <w:jc w:val="center"/>
            </w:pPr>
            <w:r>
              <w:t xml:space="preserve">247 (82.3%)</w:t>
            </w:r>
          </w:p>
        </w:tc>
      </w:tr>
      <w:tr>
        <w:tc>
          <w:tcPr/>
          <w:p>
            <w:pPr>
              <w:pStyle w:val="Compact"/>
            </w:pPr>
          </w:p>
        </w:tc>
        <w:tc>
          <w:tcPr/>
          <w:p>
            <w:pPr>
              <w:pStyle w:val="Compact"/>
              <w:jc w:val="left"/>
            </w:pPr>
            <w:r>
              <w:t xml:space="preserve">   Positive</w:t>
            </w:r>
          </w:p>
        </w:tc>
        <w:tc>
          <w:tcPr/>
          <w:p>
            <w:pPr>
              <w:pStyle w:val="Compact"/>
              <w:jc w:val="center"/>
            </w:pPr>
            <w:r>
              <w:t xml:space="preserve">34 (27.6%)</w:t>
            </w:r>
          </w:p>
        </w:tc>
        <w:tc>
          <w:tcPr/>
          <w:p>
            <w:pPr>
              <w:pStyle w:val="Compact"/>
              <w:jc w:val="center"/>
            </w:pPr>
            <w:r>
              <w:t xml:space="preserve">19 (10.7%)</w:t>
            </w:r>
          </w:p>
        </w:tc>
        <w:tc>
          <w:tcPr/>
          <w:p>
            <w:pPr>
              <w:pStyle w:val="Compact"/>
              <w:jc w:val="center"/>
            </w:pPr>
            <w:r>
              <w:t xml:space="preserve">53 (17.7%)</w:t>
            </w:r>
          </w:p>
        </w:tc>
      </w:tr>
      <w:tr>
        <w:tc>
          <w:tcPr/>
          <w:p>
            <w:pPr>
              <w:pStyle w:val="Compact"/>
            </w:pPr>
          </w:p>
        </w:tc>
        <w:tc>
          <w:tcPr/>
          <w:p>
            <w:pPr>
              <w:pStyle w:val="Compact"/>
              <w:jc w:val="left"/>
            </w:pPr>
            <w:r>
              <w:rPr>
                <w:bCs/>
                <w:b/>
              </w:rPr>
              <w:t xml:space="preserve">hiv.hcv.pos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123 (100.0%)</w:t>
            </w:r>
          </w:p>
        </w:tc>
        <w:tc>
          <w:tcPr/>
          <w:p>
            <w:pPr>
              <w:pStyle w:val="Compact"/>
              <w:jc w:val="center"/>
            </w:pPr>
            <w:r>
              <w:t xml:space="preserve">174 (98.3%)</w:t>
            </w:r>
          </w:p>
        </w:tc>
        <w:tc>
          <w:tcPr/>
          <w:p>
            <w:pPr>
              <w:pStyle w:val="Compact"/>
              <w:jc w:val="center"/>
            </w:pPr>
            <w:r>
              <w:t xml:space="preserve">297 (99.0%)</w:t>
            </w:r>
          </w:p>
        </w:tc>
      </w:tr>
      <w:tr>
        <w:tc>
          <w:tcPr/>
          <w:p>
            <w:pPr>
              <w:pStyle w:val="Compact"/>
            </w:pPr>
          </w:p>
        </w:tc>
        <w:tc>
          <w:tcPr/>
          <w:p>
            <w:pPr>
              <w:pStyle w:val="Compact"/>
              <w:jc w:val="left"/>
            </w:pPr>
            <w:r>
              <w:t xml:space="preserve">   Positive</w:t>
            </w:r>
          </w:p>
        </w:tc>
        <w:tc>
          <w:tcPr/>
          <w:p>
            <w:pPr>
              <w:pStyle w:val="Compact"/>
              <w:jc w:val="center"/>
            </w:pPr>
            <w:r>
              <w:t xml:space="preserve">0 (0.0%)</w:t>
            </w:r>
          </w:p>
        </w:tc>
        <w:tc>
          <w:tcPr/>
          <w:p>
            <w:pPr>
              <w:pStyle w:val="Compact"/>
              <w:jc w:val="center"/>
            </w:pPr>
            <w:r>
              <w:t xml:space="preserve">3 (1.7%)</w:t>
            </w:r>
          </w:p>
        </w:tc>
        <w:tc>
          <w:tcPr/>
          <w:p>
            <w:pPr>
              <w:pStyle w:val="Compact"/>
              <w:jc w:val="center"/>
            </w:pPr>
            <w:r>
              <w:t xml:space="preserve">3 (1.0%)</w:t>
            </w:r>
          </w:p>
        </w:tc>
      </w:tr>
      <w:tr>
        <w:tc>
          <w:tcPr/>
          <w:p>
            <w:pPr>
              <w:pStyle w:val="Compact"/>
            </w:pPr>
          </w:p>
        </w:tc>
        <w:tc>
          <w:tcPr/>
          <w:p>
            <w:pPr>
              <w:pStyle w:val="Compact"/>
              <w:jc w:val="left"/>
            </w:pPr>
            <w:r>
              <w:rPr>
                <w:bCs/>
                <w:b/>
              </w:rPr>
              <w:t xml:space="preserve">hiv.syph.pos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123 (100.0%)</w:t>
            </w:r>
          </w:p>
        </w:tc>
        <w:tc>
          <w:tcPr/>
          <w:p>
            <w:pPr>
              <w:pStyle w:val="Compact"/>
              <w:jc w:val="center"/>
            </w:pPr>
            <w:r>
              <w:t xml:space="preserve">174 (98.3%)</w:t>
            </w:r>
          </w:p>
        </w:tc>
        <w:tc>
          <w:tcPr/>
          <w:p>
            <w:pPr>
              <w:pStyle w:val="Compact"/>
              <w:jc w:val="center"/>
            </w:pPr>
            <w:r>
              <w:t xml:space="preserve">297 (99.0%)</w:t>
            </w:r>
          </w:p>
        </w:tc>
      </w:tr>
      <w:tr>
        <w:tc>
          <w:tcPr/>
          <w:p>
            <w:pPr>
              <w:pStyle w:val="Compact"/>
            </w:pPr>
          </w:p>
        </w:tc>
        <w:tc>
          <w:tcPr/>
          <w:p>
            <w:pPr>
              <w:pStyle w:val="Compact"/>
              <w:jc w:val="left"/>
            </w:pPr>
            <w:r>
              <w:t xml:space="preserve">   Positive</w:t>
            </w:r>
          </w:p>
        </w:tc>
        <w:tc>
          <w:tcPr/>
          <w:p>
            <w:pPr>
              <w:pStyle w:val="Compact"/>
              <w:jc w:val="center"/>
            </w:pPr>
            <w:r>
              <w:t xml:space="preserve">0 (0.0%)</w:t>
            </w:r>
          </w:p>
        </w:tc>
        <w:tc>
          <w:tcPr/>
          <w:p>
            <w:pPr>
              <w:pStyle w:val="Compact"/>
              <w:jc w:val="center"/>
            </w:pPr>
            <w:r>
              <w:t xml:space="preserve">3 (1.7%)</w:t>
            </w:r>
          </w:p>
        </w:tc>
        <w:tc>
          <w:tcPr/>
          <w:p>
            <w:pPr>
              <w:pStyle w:val="Compact"/>
              <w:jc w:val="center"/>
            </w:pPr>
            <w:r>
              <w:t xml:space="preserve">3 (1.0%)</w:t>
            </w:r>
          </w:p>
        </w:tc>
      </w:tr>
      <w:tr>
        <w:tc>
          <w:tcPr/>
          <w:p>
            <w:pPr>
              <w:pStyle w:val="Compact"/>
            </w:pPr>
          </w:p>
        </w:tc>
        <w:tc>
          <w:tcPr/>
          <w:p>
            <w:pPr>
              <w:pStyle w:val="Compact"/>
              <w:jc w:val="left"/>
            </w:pPr>
            <w:r>
              <w:rPr>
                <w:bCs/>
                <w:b/>
              </w:rPr>
              <w:t xml:space="preserve">hcv.syph.pos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123 (100.0%)</w:t>
            </w:r>
          </w:p>
        </w:tc>
        <w:tc>
          <w:tcPr/>
          <w:p>
            <w:pPr>
              <w:pStyle w:val="Compact"/>
              <w:jc w:val="center"/>
            </w:pPr>
            <w:r>
              <w:t xml:space="preserve">177 (100.0%)</w:t>
            </w:r>
          </w:p>
        </w:tc>
        <w:tc>
          <w:tcPr/>
          <w:p>
            <w:pPr>
              <w:pStyle w:val="Compact"/>
              <w:jc w:val="center"/>
            </w:pPr>
            <w:r>
              <w:t xml:space="preserve">300 (100.0%)</w:t>
            </w:r>
          </w:p>
        </w:tc>
      </w:tr>
      <w:tr>
        <w:tc>
          <w:tcPr/>
          <w:p>
            <w:pPr>
              <w:pStyle w:val="Compact"/>
              <w:jc w:val="left"/>
            </w:pPr>
            <w:r>
              <w:t xml:space="preserve">Validation</w:t>
            </w:r>
          </w:p>
        </w:tc>
        <w:tc>
          <w:tcPr/>
          <w:p>
            <w:pPr>
              <w:pStyle w:val="Compact"/>
              <w:jc w:val="left"/>
            </w:pPr>
            <w:r>
              <w:rPr>
                <w:bCs/>
                <w:b/>
              </w:rPr>
              <w:t xml:space="preserve">SexualActivity</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 or no wish to answer</w:t>
            </w:r>
          </w:p>
        </w:tc>
        <w:tc>
          <w:tcPr/>
          <w:p>
            <w:pPr>
              <w:pStyle w:val="Compact"/>
              <w:jc w:val="center"/>
            </w:pPr>
            <w:r>
              <w:t xml:space="preserve">16 (39.0%)</w:t>
            </w:r>
          </w:p>
        </w:tc>
        <w:tc>
          <w:tcPr/>
          <w:p>
            <w:pPr>
              <w:pStyle w:val="Compact"/>
              <w:jc w:val="center"/>
            </w:pPr>
            <w:r>
              <w:t xml:space="preserve">7 (11.9%)</w:t>
            </w:r>
          </w:p>
        </w:tc>
        <w:tc>
          <w:tcPr/>
          <w:p>
            <w:pPr>
              <w:pStyle w:val="Compact"/>
              <w:jc w:val="center"/>
            </w:pPr>
            <w:r>
              <w:t xml:space="preserve">23 (23.0%)</w:t>
            </w:r>
          </w:p>
        </w:tc>
      </w:tr>
      <w:tr>
        <w:tc>
          <w:tcPr/>
          <w:p>
            <w:pPr>
              <w:pStyle w:val="Compact"/>
            </w:pPr>
          </w:p>
        </w:tc>
        <w:tc>
          <w:tcPr/>
          <w:p>
            <w:pPr>
              <w:pStyle w:val="Compact"/>
              <w:jc w:val="left"/>
            </w:pPr>
            <w:r>
              <w:t xml:space="preserve">   1-Yes</w:t>
            </w:r>
          </w:p>
        </w:tc>
        <w:tc>
          <w:tcPr/>
          <w:p>
            <w:pPr>
              <w:pStyle w:val="Compact"/>
              <w:jc w:val="center"/>
            </w:pPr>
            <w:r>
              <w:t xml:space="preserve">23 (56.1%)</w:t>
            </w:r>
          </w:p>
        </w:tc>
        <w:tc>
          <w:tcPr/>
          <w:p>
            <w:pPr>
              <w:pStyle w:val="Compact"/>
              <w:jc w:val="center"/>
            </w:pPr>
            <w:r>
              <w:t xml:space="preserve">52 (88.1%)</w:t>
            </w:r>
          </w:p>
        </w:tc>
        <w:tc>
          <w:tcPr/>
          <w:p>
            <w:pPr>
              <w:pStyle w:val="Compact"/>
              <w:jc w:val="center"/>
            </w:pPr>
            <w:r>
              <w:t xml:space="preserve">75 (75.0%)</w:t>
            </w:r>
          </w:p>
        </w:tc>
      </w:tr>
      <w:tr>
        <w:tc>
          <w:tcPr/>
          <w:p>
            <w:pPr>
              <w:pStyle w:val="Compact"/>
            </w:pPr>
          </w:p>
        </w:tc>
        <w:tc>
          <w:tcPr/>
          <w:p>
            <w:pPr>
              <w:pStyle w:val="Compact"/>
              <w:jc w:val="left"/>
            </w:pPr>
            <w:r>
              <w:t xml:space="preserve">   Missing</w:t>
            </w:r>
          </w:p>
        </w:tc>
        <w:tc>
          <w:tcPr/>
          <w:p>
            <w:pPr>
              <w:pStyle w:val="Compact"/>
              <w:jc w:val="center"/>
            </w:pPr>
            <w:r>
              <w:t xml:space="preserve">2 (4.9%)</w:t>
            </w:r>
          </w:p>
        </w:tc>
        <w:tc>
          <w:tcPr/>
          <w:p>
            <w:pPr>
              <w:pStyle w:val="Compact"/>
              <w:jc w:val="center"/>
            </w:pPr>
            <w:r>
              <w:t xml:space="preserve">0 (0.0%)</w:t>
            </w:r>
          </w:p>
        </w:tc>
        <w:tc>
          <w:tcPr/>
          <w:p>
            <w:pPr>
              <w:pStyle w:val="Compact"/>
              <w:jc w:val="center"/>
            </w:pPr>
            <w:r>
              <w:t xml:space="preserve">2 (2.0%)</w:t>
            </w:r>
          </w:p>
        </w:tc>
      </w:tr>
      <w:tr>
        <w:tc>
          <w:tcPr/>
          <w:p>
            <w:pPr>
              <w:pStyle w:val="Compact"/>
            </w:pPr>
          </w:p>
        </w:tc>
        <w:tc>
          <w:tcPr/>
          <w:p>
            <w:pPr>
              <w:pStyle w:val="Compact"/>
              <w:jc w:val="left"/>
            </w:pPr>
            <w:r>
              <w:rPr>
                <w:bCs/>
                <w:b/>
              </w:rPr>
              <w:t xml:space="preserve">CondomUse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0-Never</w:t>
            </w:r>
          </w:p>
        </w:tc>
        <w:tc>
          <w:tcPr/>
          <w:p>
            <w:pPr>
              <w:pStyle w:val="Compact"/>
              <w:jc w:val="center"/>
            </w:pPr>
            <w:r>
              <w:t xml:space="preserve">12 (29.3%)</w:t>
            </w:r>
          </w:p>
        </w:tc>
        <w:tc>
          <w:tcPr/>
          <w:p>
            <w:pPr>
              <w:pStyle w:val="Compact"/>
              <w:jc w:val="center"/>
            </w:pPr>
            <w:r>
              <w:t xml:space="preserve">8 (13.6%)</w:t>
            </w:r>
          </w:p>
        </w:tc>
        <w:tc>
          <w:tcPr/>
          <w:p>
            <w:pPr>
              <w:pStyle w:val="Compact"/>
              <w:jc w:val="center"/>
            </w:pPr>
            <w:r>
              <w:t xml:space="preserve">20 (20.0%)</w:t>
            </w:r>
          </w:p>
        </w:tc>
      </w:tr>
      <w:tr>
        <w:tc>
          <w:tcPr/>
          <w:p>
            <w:pPr>
              <w:pStyle w:val="Compact"/>
            </w:pPr>
          </w:p>
        </w:tc>
        <w:tc>
          <w:tcPr/>
          <w:p>
            <w:pPr>
              <w:pStyle w:val="Compact"/>
              <w:jc w:val="left"/>
            </w:pPr>
            <w:r>
              <w:t xml:space="preserve">   1-Ever</w:t>
            </w:r>
          </w:p>
        </w:tc>
        <w:tc>
          <w:tcPr/>
          <w:p>
            <w:pPr>
              <w:pStyle w:val="Compact"/>
              <w:jc w:val="center"/>
            </w:pPr>
            <w:r>
              <w:t xml:space="preserve">21 (51.2%)</w:t>
            </w:r>
          </w:p>
        </w:tc>
        <w:tc>
          <w:tcPr/>
          <w:p>
            <w:pPr>
              <w:pStyle w:val="Compact"/>
              <w:jc w:val="center"/>
            </w:pPr>
            <w:r>
              <w:t xml:space="preserve">51 (86.4%)</w:t>
            </w:r>
          </w:p>
        </w:tc>
        <w:tc>
          <w:tcPr/>
          <w:p>
            <w:pPr>
              <w:pStyle w:val="Compact"/>
              <w:jc w:val="center"/>
            </w:pPr>
            <w:r>
              <w:t xml:space="preserve">72 (72.0%)</w:t>
            </w:r>
          </w:p>
        </w:tc>
      </w:tr>
      <w:tr>
        <w:tc>
          <w:tcPr/>
          <w:p>
            <w:pPr>
              <w:pStyle w:val="Compact"/>
            </w:pPr>
          </w:p>
        </w:tc>
        <w:tc>
          <w:tcPr/>
          <w:p>
            <w:pPr>
              <w:pStyle w:val="Compact"/>
              <w:jc w:val="left"/>
            </w:pPr>
            <w:r>
              <w:t xml:space="preserve">   Missing</w:t>
            </w:r>
          </w:p>
        </w:tc>
        <w:tc>
          <w:tcPr/>
          <w:p>
            <w:pPr>
              <w:pStyle w:val="Compact"/>
              <w:jc w:val="center"/>
            </w:pPr>
            <w:r>
              <w:t xml:space="preserve">8 (19.5%)</w:t>
            </w:r>
          </w:p>
        </w:tc>
        <w:tc>
          <w:tcPr/>
          <w:p>
            <w:pPr>
              <w:pStyle w:val="Compact"/>
              <w:jc w:val="center"/>
            </w:pPr>
            <w:r>
              <w:t xml:space="preserve">0 (0.0%)</w:t>
            </w:r>
          </w:p>
        </w:tc>
        <w:tc>
          <w:tcPr/>
          <w:p>
            <w:pPr>
              <w:pStyle w:val="Compact"/>
              <w:jc w:val="center"/>
            </w:pPr>
            <w:r>
              <w:t xml:space="preserve">8 (8.0%)</w:t>
            </w:r>
          </w:p>
        </w:tc>
      </w:tr>
      <w:tr>
        <w:tc>
          <w:tcPr/>
          <w:p>
            <w:pPr>
              <w:pStyle w:val="Compact"/>
            </w:pPr>
          </w:p>
        </w:tc>
        <w:tc>
          <w:tcPr/>
          <w:p>
            <w:pPr>
              <w:pStyle w:val="Compact"/>
              <w:jc w:val="left"/>
            </w:pPr>
            <w:r>
              <w:rPr>
                <w:bCs/>
                <w:b/>
              </w:rPr>
              <w:t xml:space="preserve">SexualPartners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 to 5</w:t>
            </w:r>
          </w:p>
        </w:tc>
        <w:tc>
          <w:tcPr/>
          <w:p>
            <w:pPr>
              <w:pStyle w:val="Compact"/>
              <w:jc w:val="center"/>
            </w:pPr>
            <w:r>
              <w:t xml:space="preserve">33 (80.5%)</w:t>
            </w:r>
          </w:p>
        </w:tc>
        <w:tc>
          <w:tcPr/>
          <w:p>
            <w:pPr>
              <w:pStyle w:val="Compact"/>
              <w:jc w:val="center"/>
            </w:pPr>
            <w:r>
              <w:t xml:space="preserve">42 (71.2%)</w:t>
            </w:r>
          </w:p>
        </w:tc>
        <w:tc>
          <w:tcPr/>
          <w:p>
            <w:pPr>
              <w:pStyle w:val="Compact"/>
              <w:jc w:val="center"/>
            </w:pPr>
            <w:r>
              <w:t xml:space="preserve">75 (75.0%)</w:t>
            </w:r>
          </w:p>
        </w:tc>
      </w:tr>
      <w:tr>
        <w:tc>
          <w:tcPr/>
          <w:p>
            <w:pPr>
              <w:pStyle w:val="Compact"/>
            </w:pPr>
          </w:p>
        </w:tc>
        <w:tc>
          <w:tcPr/>
          <w:p>
            <w:pPr>
              <w:pStyle w:val="Compact"/>
              <w:jc w:val="left"/>
            </w:pPr>
            <w:r>
              <w:t xml:space="preserve">   6 or more</w:t>
            </w:r>
          </w:p>
        </w:tc>
        <w:tc>
          <w:tcPr/>
          <w:p>
            <w:pPr>
              <w:pStyle w:val="Compact"/>
              <w:jc w:val="center"/>
            </w:pPr>
            <w:r>
              <w:t xml:space="preserve">4 (9.8%)</w:t>
            </w:r>
          </w:p>
        </w:tc>
        <w:tc>
          <w:tcPr/>
          <w:p>
            <w:pPr>
              <w:pStyle w:val="Compact"/>
              <w:jc w:val="center"/>
            </w:pPr>
            <w:r>
              <w:t xml:space="preserve">16 (27.1%)</w:t>
            </w:r>
          </w:p>
        </w:tc>
        <w:tc>
          <w:tcPr/>
          <w:p>
            <w:pPr>
              <w:pStyle w:val="Compact"/>
              <w:jc w:val="center"/>
            </w:pPr>
            <w:r>
              <w:t xml:space="preserve">20 (20.0%)</w:t>
            </w:r>
          </w:p>
        </w:tc>
      </w:tr>
      <w:tr>
        <w:tc>
          <w:tcPr/>
          <w:p>
            <w:pPr>
              <w:pStyle w:val="Compact"/>
            </w:pPr>
          </w:p>
        </w:tc>
        <w:tc>
          <w:tcPr/>
          <w:p>
            <w:pPr>
              <w:pStyle w:val="Compact"/>
              <w:jc w:val="left"/>
            </w:pPr>
            <w:r>
              <w:t xml:space="preserve">   Missing</w:t>
            </w:r>
          </w:p>
        </w:tc>
        <w:tc>
          <w:tcPr/>
          <w:p>
            <w:pPr>
              <w:pStyle w:val="Compact"/>
              <w:jc w:val="center"/>
            </w:pPr>
            <w:r>
              <w:t xml:space="preserve">4 (9.8%)</w:t>
            </w:r>
          </w:p>
        </w:tc>
        <w:tc>
          <w:tcPr/>
          <w:p>
            <w:pPr>
              <w:pStyle w:val="Compact"/>
              <w:jc w:val="center"/>
            </w:pPr>
            <w:r>
              <w:t xml:space="preserve">1 (1.7%)</w:t>
            </w:r>
          </w:p>
        </w:tc>
        <w:tc>
          <w:tcPr/>
          <w:p>
            <w:pPr>
              <w:pStyle w:val="Compact"/>
              <w:jc w:val="center"/>
            </w:pPr>
            <w:r>
              <w:t xml:space="preserve">5 (5.0%)</w:t>
            </w:r>
          </w:p>
        </w:tc>
      </w:tr>
      <w:tr>
        <w:tc>
          <w:tcPr/>
          <w:p>
            <w:pPr>
              <w:pStyle w:val="Compact"/>
            </w:pPr>
          </w:p>
        </w:tc>
        <w:tc>
          <w:tcPr/>
          <w:p>
            <w:pPr>
              <w:pStyle w:val="Compact"/>
              <w:jc w:val="left"/>
            </w:pPr>
            <w:r>
              <w:rPr>
                <w:bCs/>
                <w:b/>
              </w:rPr>
              <w:t xml:space="preserve">PastSTD</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 or do not know</w:t>
            </w:r>
          </w:p>
        </w:tc>
        <w:tc>
          <w:tcPr/>
          <w:p>
            <w:pPr>
              <w:pStyle w:val="Compact"/>
              <w:jc w:val="center"/>
            </w:pPr>
            <w:r>
              <w:t xml:space="preserve">25 (61.0%)</w:t>
            </w:r>
          </w:p>
        </w:tc>
        <w:tc>
          <w:tcPr/>
          <w:p>
            <w:pPr>
              <w:pStyle w:val="Compact"/>
              <w:jc w:val="center"/>
            </w:pPr>
            <w:r>
              <w:t xml:space="preserve">32 (54.2%)</w:t>
            </w:r>
          </w:p>
        </w:tc>
        <w:tc>
          <w:tcPr/>
          <w:p>
            <w:pPr>
              <w:pStyle w:val="Compact"/>
              <w:jc w:val="center"/>
            </w:pPr>
            <w:r>
              <w:t xml:space="preserve">57 (57.0%)</w:t>
            </w:r>
          </w:p>
        </w:tc>
      </w:tr>
      <w:tr>
        <w:tc>
          <w:tcPr/>
          <w:p>
            <w:pPr>
              <w:pStyle w:val="Compact"/>
            </w:pPr>
          </w:p>
        </w:tc>
        <w:tc>
          <w:tcPr/>
          <w:p>
            <w:pPr>
              <w:pStyle w:val="Compact"/>
              <w:jc w:val="left"/>
            </w:pPr>
            <w:r>
              <w:t xml:space="preserve">   1-Yes</w:t>
            </w:r>
          </w:p>
        </w:tc>
        <w:tc>
          <w:tcPr/>
          <w:p>
            <w:pPr>
              <w:pStyle w:val="Compact"/>
              <w:jc w:val="center"/>
            </w:pPr>
            <w:r>
              <w:t xml:space="preserve">13 (31.7%)</w:t>
            </w:r>
          </w:p>
        </w:tc>
        <w:tc>
          <w:tcPr/>
          <w:p>
            <w:pPr>
              <w:pStyle w:val="Compact"/>
              <w:jc w:val="center"/>
            </w:pPr>
            <w:r>
              <w:t xml:space="preserve">27 (45.8%)</w:t>
            </w:r>
          </w:p>
        </w:tc>
        <w:tc>
          <w:tcPr/>
          <w:p>
            <w:pPr>
              <w:pStyle w:val="Compact"/>
              <w:jc w:val="center"/>
            </w:pPr>
            <w:r>
              <w:t xml:space="preserve">40 (40.0%)</w:t>
            </w:r>
          </w:p>
        </w:tc>
      </w:tr>
      <w:tr>
        <w:tc>
          <w:tcPr/>
          <w:p>
            <w:pPr>
              <w:pStyle w:val="Compact"/>
            </w:pPr>
          </w:p>
        </w:tc>
        <w:tc>
          <w:tcPr/>
          <w:p>
            <w:pPr>
              <w:pStyle w:val="Compact"/>
              <w:jc w:val="left"/>
            </w:pPr>
            <w:r>
              <w:t xml:space="preserve">   Missing</w:t>
            </w:r>
          </w:p>
        </w:tc>
        <w:tc>
          <w:tcPr/>
          <w:p>
            <w:pPr>
              <w:pStyle w:val="Compact"/>
              <w:jc w:val="center"/>
            </w:pPr>
            <w:r>
              <w:t xml:space="preserve">3 (7.3%)</w:t>
            </w:r>
          </w:p>
        </w:tc>
        <w:tc>
          <w:tcPr/>
          <w:p>
            <w:pPr>
              <w:pStyle w:val="Compact"/>
              <w:jc w:val="center"/>
            </w:pPr>
            <w:r>
              <w:t xml:space="preserve">0 (0.0%)</w:t>
            </w:r>
          </w:p>
        </w:tc>
        <w:tc>
          <w:tcPr/>
          <w:p>
            <w:pPr>
              <w:pStyle w:val="Compact"/>
              <w:jc w:val="center"/>
            </w:pPr>
            <w:r>
              <w:t xml:space="preserve">3 (3.0%)</w:t>
            </w:r>
          </w:p>
        </w:tc>
      </w:tr>
      <w:tr>
        <w:tc>
          <w:tcPr/>
          <w:p>
            <w:pPr>
              <w:pStyle w:val="Compact"/>
            </w:pPr>
          </w:p>
        </w:tc>
        <w:tc>
          <w:tcPr/>
          <w:p>
            <w:pPr>
              <w:pStyle w:val="Compact"/>
              <w:jc w:val="left"/>
            </w:pPr>
            <w:r>
              <w:rPr>
                <w:bCs/>
                <w:b/>
              </w:rPr>
              <w:t xml:space="preserve">TypePastSTD</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0-HIV</w:t>
            </w:r>
          </w:p>
        </w:tc>
        <w:tc>
          <w:tcPr/>
          <w:p>
            <w:pPr>
              <w:pStyle w:val="Compact"/>
              <w:jc w:val="center"/>
            </w:pPr>
            <w:r>
              <w:t xml:space="preserve">0 (0.0%)</w:t>
            </w:r>
          </w:p>
        </w:tc>
        <w:tc>
          <w:tcPr/>
          <w:p>
            <w:pPr>
              <w:pStyle w:val="Compact"/>
              <w:jc w:val="center"/>
            </w:pPr>
            <w:r>
              <w:t xml:space="preserve">1 (1.7%)</w:t>
            </w:r>
          </w:p>
        </w:tc>
        <w:tc>
          <w:tcPr/>
          <w:p>
            <w:pPr>
              <w:pStyle w:val="Compact"/>
              <w:jc w:val="center"/>
            </w:pPr>
            <w:r>
              <w:t xml:space="preserve">1 (1.0%)</w:t>
            </w:r>
          </w:p>
        </w:tc>
      </w:tr>
      <w:tr>
        <w:tc>
          <w:tcPr/>
          <w:p>
            <w:pPr>
              <w:pStyle w:val="Compact"/>
            </w:pPr>
          </w:p>
        </w:tc>
        <w:tc>
          <w:tcPr/>
          <w:p>
            <w:pPr>
              <w:pStyle w:val="Compact"/>
              <w:jc w:val="left"/>
            </w:pPr>
            <w:r>
              <w:t xml:space="preserve">   2-Herpes simplex</w:t>
            </w:r>
          </w:p>
        </w:tc>
        <w:tc>
          <w:tcPr/>
          <w:p>
            <w:pPr>
              <w:pStyle w:val="Compact"/>
              <w:jc w:val="center"/>
            </w:pPr>
            <w:r>
              <w:t xml:space="preserve">0 (0.0%)</w:t>
            </w:r>
          </w:p>
        </w:tc>
        <w:tc>
          <w:tcPr/>
          <w:p>
            <w:pPr>
              <w:pStyle w:val="Compact"/>
              <w:jc w:val="center"/>
            </w:pPr>
            <w:r>
              <w:t xml:space="preserve">0 (0.0%)</w:t>
            </w:r>
          </w:p>
        </w:tc>
        <w:tc>
          <w:tcPr/>
          <w:p>
            <w:pPr>
              <w:pStyle w:val="Compact"/>
              <w:jc w:val="center"/>
            </w:pPr>
            <w:r>
              <w:t xml:space="preserve">0 (0.0%)</w:t>
            </w:r>
          </w:p>
        </w:tc>
      </w:tr>
      <w:tr>
        <w:tc>
          <w:tcPr/>
          <w:p>
            <w:pPr>
              <w:pStyle w:val="Compact"/>
            </w:pPr>
          </w:p>
        </w:tc>
        <w:tc>
          <w:tcPr/>
          <w:p>
            <w:pPr>
              <w:pStyle w:val="Compact"/>
              <w:jc w:val="left"/>
            </w:pPr>
            <w:r>
              <w:t xml:space="preserve">   3-Chlamydia</w:t>
            </w:r>
          </w:p>
        </w:tc>
        <w:tc>
          <w:tcPr/>
          <w:p>
            <w:pPr>
              <w:pStyle w:val="Compact"/>
              <w:jc w:val="center"/>
            </w:pPr>
            <w:r>
              <w:t xml:space="preserve">8 (19.5%)</w:t>
            </w:r>
          </w:p>
        </w:tc>
        <w:tc>
          <w:tcPr/>
          <w:p>
            <w:pPr>
              <w:pStyle w:val="Compact"/>
              <w:jc w:val="center"/>
            </w:pPr>
            <w:r>
              <w:t xml:space="preserve">14 (23.7%)</w:t>
            </w:r>
          </w:p>
        </w:tc>
        <w:tc>
          <w:tcPr/>
          <w:p>
            <w:pPr>
              <w:pStyle w:val="Compact"/>
              <w:jc w:val="center"/>
            </w:pPr>
            <w:r>
              <w:t xml:space="preserve">22 (22.0%)</w:t>
            </w:r>
          </w:p>
        </w:tc>
      </w:tr>
      <w:tr>
        <w:tc>
          <w:tcPr/>
          <w:p>
            <w:pPr>
              <w:pStyle w:val="Compact"/>
            </w:pPr>
          </w:p>
        </w:tc>
        <w:tc>
          <w:tcPr/>
          <w:p>
            <w:pPr>
              <w:pStyle w:val="Compact"/>
              <w:jc w:val="left"/>
            </w:pPr>
            <w:r>
              <w:t xml:space="preserve">   4-Gonorrhoeae</w:t>
            </w:r>
          </w:p>
        </w:tc>
        <w:tc>
          <w:tcPr/>
          <w:p>
            <w:pPr>
              <w:pStyle w:val="Compact"/>
              <w:jc w:val="center"/>
            </w:pPr>
            <w:r>
              <w:t xml:space="preserve">0 (0.0%)</w:t>
            </w:r>
          </w:p>
        </w:tc>
        <w:tc>
          <w:tcPr/>
          <w:p>
            <w:pPr>
              <w:pStyle w:val="Compact"/>
              <w:jc w:val="center"/>
            </w:pPr>
            <w:r>
              <w:t xml:space="preserve">9 (15.3%)</w:t>
            </w:r>
          </w:p>
        </w:tc>
        <w:tc>
          <w:tcPr/>
          <w:p>
            <w:pPr>
              <w:pStyle w:val="Compact"/>
              <w:jc w:val="center"/>
            </w:pPr>
            <w:r>
              <w:t xml:space="preserve">9 (9.0%)</w:t>
            </w:r>
          </w:p>
        </w:tc>
      </w:tr>
      <w:tr>
        <w:tc>
          <w:tcPr/>
          <w:p>
            <w:pPr>
              <w:pStyle w:val="Compact"/>
            </w:pPr>
          </w:p>
        </w:tc>
        <w:tc>
          <w:tcPr/>
          <w:p>
            <w:pPr>
              <w:pStyle w:val="Compact"/>
              <w:jc w:val="left"/>
            </w:pPr>
            <w:r>
              <w:t xml:space="preserve">   5-Syphilis</w:t>
            </w:r>
          </w:p>
        </w:tc>
        <w:tc>
          <w:tcPr/>
          <w:p>
            <w:pPr>
              <w:pStyle w:val="Compact"/>
              <w:jc w:val="center"/>
            </w:pPr>
            <w:r>
              <w:t xml:space="preserve">0 (0.0%)</w:t>
            </w:r>
          </w:p>
        </w:tc>
        <w:tc>
          <w:tcPr/>
          <w:p>
            <w:pPr>
              <w:pStyle w:val="Compact"/>
              <w:jc w:val="center"/>
            </w:pPr>
            <w:r>
              <w:t xml:space="preserve">1 (1.7%)</w:t>
            </w:r>
          </w:p>
        </w:tc>
        <w:tc>
          <w:tcPr/>
          <w:p>
            <w:pPr>
              <w:pStyle w:val="Compact"/>
              <w:jc w:val="center"/>
            </w:pPr>
            <w:r>
              <w:t xml:space="preserve">1 (1.0%)</w:t>
            </w:r>
          </w:p>
        </w:tc>
      </w:tr>
      <w:tr>
        <w:tc>
          <w:tcPr/>
          <w:p>
            <w:pPr>
              <w:pStyle w:val="Compact"/>
            </w:pPr>
          </w:p>
        </w:tc>
        <w:tc>
          <w:tcPr/>
          <w:p>
            <w:pPr>
              <w:pStyle w:val="Compact"/>
              <w:jc w:val="left"/>
            </w:pPr>
            <w:r>
              <w:t xml:space="preserve">   6-Other</w:t>
            </w:r>
          </w:p>
        </w:tc>
        <w:tc>
          <w:tcPr/>
          <w:p>
            <w:pPr>
              <w:pStyle w:val="Compact"/>
              <w:jc w:val="center"/>
            </w:pPr>
            <w:r>
              <w:t xml:space="preserve">4 (9.8%)</w:t>
            </w:r>
          </w:p>
        </w:tc>
        <w:tc>
          <w:tcPr/>
          <w:p>
            <w:pPr>
              <w:pStyle w:val="Compact"/>
              <w:jc w:val="center"/>
            </w:pPr>
            <w:r>
              <w:t xml:space="preserve">2 (3.4%)</w:t>
            </w:r>
          </w:p>
        </w:tc>
        <w:tc>
          <w:tcPr/>
          <w:p>
            <w:pPr>
              <w:pStyle w:val="Compact"/>
              <w:jc w:val="center"/>
            </w:pPr>
            <w:r>
              <w:t xml:space="preserve">6 (6.0%)</w:t>
            </w:r>
          </w:p>
        </w:tc>
      </w:tr>
      <w:tr>
        <w:tc>
          <w:tcPr/>
          <w:p>
            <w:pPr>
              <w:pStyle w:val="Compact"/>
            </w:pPr>
          </w:p>
        </w:tc>
        <w:tc>
          <w:tcPr/>
          <w:p>
            <w:pPr>
              <w:pStyle w:val="Compact"/>
              <w:jc w:val="left"/>
            </w:pPr>
            <w:r>
              <w:t xml:space="preserve">   None</w:t>
            </w:r>
          </w:p>
        </w:tc>
        <w:tc>
          <w:tcPr/>
          <w:p>
            <w:pPr>
              <w:pStyle w:val="Compact"/>
              <w:jc w:val="center"/>
            </w:pPr>
            <w:r>
              <w:t xml:space="preserve">26 (63.4%)</w:t>
            </w:r>
          </w:p>
        </w:tc>
        <w:tc>
          <w:tcPr/>
          <w:p>
            <w:pPr>
              <w:pStyle w:val="Compact"/>
              <w:jc w:val="center"/>
            </w:pPr>
            <w:r>
              <w:t xml:space="preserve">31 (52.5%)</w:t>
            </w:r>
          </w:p>
        </w:tc>
        <w:tc>
          <w:tcPr/>
          <w:p>
            <w:pPr>
              <w:pStyle w:val="Compact"/>
              <w:jc w:val="center"/>
            </w:pPr>
            <w:r>
              <w:t xml:space="preserve">57 (57.0%)</w:t>
            </w:r>
          </w:p>
        </w:tc>
      </w:tr>
      <w:tr>
        <w:tc>
          <w:tcPr/>
          <w:p>
            <w:pPr>
              <w:pStyle w:val="Compact"/>
            </w:pPr>
          </w:p>
        </w:tc>
        <w:tc>
          <w:tcPr/>
          <w:p>
            <w:pPr>
              <w:pStyle w:val="Compact"/>
              <w:jc w:val="left"/>
            </w:pPr>
            <w:r>
              <w:t xml:space="preserve">   Missing</w:t>
            </w:r>
          </w:p>
        </w:tc>
        <w:tc>
          <w:tcPr/>
          <w:p>
            <w:pPr>
              <w:pStyle w:val="Compact"/>
              <w:jc w:val="center"/>
            </w:pPr>
            <w:r>
              <w:t xml:space="preserve">3 (7.3%)</w:t>
            </w:r>
          </w:p>
        </w:tc>
        <w:tc>
          <w:tcPr/>
          <w:p>
            <w:pPr>
              <w:pStyle w:val="Compact"/>
              <w:jc w:val="center"/>
            </w:pPr>
            <w:r>
              <w:t xml:space="preserve">1 (1.7%)</w:t>
            </w:r>
          </w:p>
        </w:tc>
        <w:tc>
          <w:tcPr/>
          <w:p>
            <w:pPr>
              <w:pStyle w:val="Compact"/>
              <w:jc w:val="center"/>
            </w:pPr>
            <w:r>
              <w:t xml:space="preserve">4 (4.0%)</w:t>
            </w:r>
          </w:p>
        </w:tc>
      </w:tr>
      <w:tr>
        <w:tc>
          <w:tcPr/>
          <w:p>
            <w:pPr>
              <w:pStyle w:val="Compact"/>
            </w:pPr>
          </w:p>
        </w:tc>
        <w:tc>
          <w:tcPr/>
          <w:p>
            <w:pPr>
              <w:pStyle w:val="Compact"/>
              <w:jc w:val="left"/>
            </w:pPr>
            <w:r>
              <w:rPr>
                <w:bCs/>
                <w:b/>
              </w:rPr>
              <w:t xml:space="preserve">PastInjectDrugs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 or no wish to answer</w:t>
            </w:r>
          </w:p>
        </w:tc>
        <w:tc>
          <w:tcPr/>
          <w:p>
            <w:pPr>
              <w:pStyle w:val="Compact"/>
              <w:jc w:val="center"/>
            </w:pPr>
            <w:r>
              <w:t xml:space="preserve">13 (31.7%)</w:t>
            </w:r>
          </w:p>
        </w:tc>
        <w:tc>
          <w:tcPr/>
          <w:p>
            <w:pPr>
              <w:pStyle w:val="Compact"/>
              <w:jc w:val="center"/>
            </w:pPr>
            <w:r>
              <w:t xml:space="preserve">52 (88.1%)</w:t>
            </w:r>
          </w:p>
        </w:tc>
        <w:tc>
          <w:tcPr/>
          <w:p>
            <w:pPr>
              <w:pStyle w:val="Compact"/>
              <w:jc w:val="center"/>
            </w:pPr>
            <w:r>
              <w:t xml:space="preserve">65 (65.0%)</w:t>
            </w:r>
          </w:p>
        </w:tc>
      </w:tr>
      <w:tr>
        <w:tc>
          <w:tcPr/>
          <w:p>
            <w:pPr>
              <w:pStyle w:val="Compact"/>
            </w:pPr>
          </w:p>
        </w:tc>
        <w:tc>
          <w:tcPr/>
          <w:p>
            <w:pPr>
              <w:pStyle w:val="Compact"/>
              <w:jc w:val="left"/>
            </w:pPr>
            <w:r>
              <w:t xml:space="preserve">   1-Yes</w:t>
            </w:r>
          </w:p>
        </w:tc>
        <w:tc>
          <w:tcPr/>
          <w:p>
            <w:pPr>
              <w:pStyle w:val="Compact"/>
              <w:jc w:val="center"/>
            </w:pPr>
            <w:r>
              <w:t xml:space="preserve">28 (68.3%)</w:t>
            </w:r>
          </w:p>
        </w:tc>
        <w:tc>
          <w:tcPr/>
          <w:p>
            <w:pPr>
              <w:pStyle w:val="Compact"/>
              <w:jc w:val="center"/>
            </w:pPr>
            <w:r>
              <w:t xml:space="preserve">5 (8.5%)</w:t>
            </w:r>
          </w:p>
        </w:tc>
        <w:tc>
          <w:tcPr/>
          <w:p>
            <w:pPr>
              <w:pStyle w:val="Compact"/>
              <w:jc w:val="center"/>
            </w:pPr>
            <w:r>
              <w:t xml:space="preserve">33 (33.0%)</w:t>
            </w:r>
          </w:p>
        </w:tc>
      </w:tr>
      <w:tr>
        <w:tc>
          <w:tcPr/>
          <w:p>
            <w:pPr>
              <w:pStyle w:val="Compact"/>
            </w:pPr>
          </w:p>
        </w:tc>
        <w:tc>
          <w:tcPr/>
          <w:p>
            <w:pPr>
              <w:pStyle w:val="Compact"/>
              <w:jc w:val="left"/>
            </w:pPr>
            <w:r>
              <w:t xml:space="preserve">   Missing</w:t>
            </w:r>
          </w:p>
        </w:tc>
        <w:tc>
          <w:tcPr/>
          <w:p>
            <w:pPr>
              <w:pStyle w:val="Compact"/>
              <w:jc w:val="center"/>
            </w:pPr>
            <w:r>
              <w:t xml:space="preserve">0 (0.0%)</w:t>
            </w:r>
          </w:p>
        </w:tc>
        <w:tc>
          <w:tcPr/>
          <w:p>
            <w:pPr>
              <w:pStyle w:val="Compact"/>
              <w:jc w:val="center"/>
            </w:pPr>
            <w:r>
              <w:t xml:space="preserve">2 (3.4%)</w:t>
            </w:r>
          </w:p>
        </w:tc>
        <w:tc>
          <w:tcPr/>
          <w:p>
            <w:pPr>
              <w:pStyle w:val="Compact"/>
              <w:jc w:val="center"/>
            </w:pPr>
            <w:r>
              <w:t xml:space="preserve">2 (2.0%)</w:t>
            </w:r>
          </w:p>
        </w:tc>
      </w:tr>
      <w:tr>
        <w:tc>
          <w:tcPr/>
          <w:p>
            <w:pPr>
              <w:pStyle w:val="Compact"/>
            </w:pPr>
          </w:p>
        </w:tc>
        <w:tc>
          <w:tcPr/>
          <w:p>
            <w:pPr>
              <w:pStyle w:val="Compact"/>
              <w:jc w:val="left"/>
            </w:pPr>
            <w:r>
              <w:rPr>
                <w:bCs/>
                <w:b/>
              </w:rPr>
              <w:t xml:space="preserve">ShareNeedles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w:t>
            </w:r>
          </w:p>
        </w:tc>
        <w:tc>
          <w:tcPr/>
          <w:p>
            <w:pPr>
              <w:pStyle w:val="Compact"/>
              <w:jc w:val="center"/>
            </w:pPr>
            <w:r>
              <w:t xml:space="preserve">19 (46.3%)</w:t>
            </w:r>
          </w:p>
        </w:tc>
        <w:tc>
          <w:tcPr/>
          <w:p>
            <w:pPr>
              <w:pStyle w:val="Compact"/>
              <w:jc w:val="center"/>
            </w:pPr>
            <w:r>
              <w:t xml:space="preserve">55 (93.2%)</w:t>
            </w:r>
          </w:p>
        </w:tc>
        <w:tc>
          <w:tcPr/>
          <w:p>
            <w:pPr>
              <w:pStyle w:val="Compact"/>
              <w:jc w:val="center"/>
            </w:pPr>
            <w:r>
              <w:t xml:space="preserve">74 (74.0%)</w:t>
            </w:r>
          </w:p>
        </w:tc>
      </w:tr>
      <w:tr>
        <w:tc>
          <w:tcPr/>
          <w:p>
            <w:pPr>
              <w:pStyle w:val="Compact"/>
            </w:pPr>
          </w:p>
        </w:tc>
        <w:tc>
          <w:tcPr/>
          <w:p>
            <w:pPr>
              <w:pStyle w:val="Compact"/>
              <w:jc w:val="left"/>
            </w:pPr>
            <w:r>
              <w:t xml:space="preserve">   1-Yes</w:t>
            </w:r>
          </w:p>
        </w:tc>
        <w:tc>
          <w:tcPr/>
          <w:p>
            <w:pPr>
              <w:pStyle w:val="Compact"/>
              <w:jc w:val="center"/>
            </w:pPr>
            <w:r>
              <w:t xml:space="preserve">21 (51.2%)</w:t>
            </w:r>
          </w:p>
        </w:tc>
        <w:tc>
          <w:tcPr/>
          <w:p>
            <w:pPr>
              <w:pStyle w:val="Compact"/>
              <w:jc w:val="center"/>
            </w:pPr>
            <w:r>
              <w:t xml:space="preserve">1 (1.7%)</w:t>
            </w:r>
          </w:p>
        </w:tc>
        <w:tc>
          <w:tcPr/>
          <w:p>
            <w:pPr>
              <w:pStyle w:val="Compact"/>
              <w:jc w:val="center"/>
            </w:pPr>
            <w:r>
              <w:t xml:space="preserve">22 (22.0%)</w:t>
            </w:r>
          </w:p>
        </w:tc>
      </w:tr>
      <w:tr>
        <w:tc>
          <w:tcPr/>
          <w:p>
            <w:pPr>
              <w:pStyle w:val="Compact"/>
            </w:pPr>
          </w:p>
        </w:tc>
        <w:tc>
          <w:tcPr/>
          <w:p>
            <w:pPr>
              <w:pStyle w:val="Compact"/>
              <w:jc w:val="left"/>
            </w:pPr>
            <w:r>
              <w:t xml:space="preserve">   Missing</w:t>
            </w:r>
          </w:p>
        </w:tc>
        <w:tc>
          <w:tcPr/>
          <w:p>
            <w:pPr>
              <w:pStyle w:val="Compact"/>
              <w:jc w:val="center"/>
            </w:pPr>
            <w:r>
              <w:t xml:space="preserve">1 (2.4%)</w:t>
            </w:r>
          </w:p>
        </w:tc>
        <w:tc>
          <w:tcPr/>
          <w:p>
            <w:pPr>
              <w:pStyle w:val="Compact"/>
              <w:jc w:val="center"/>
            </w:pPr>
            <w:r>
              <w:t xml:space="preserve">3 (5.1%)</w:t>
            </w:r>
          </w:p>
        </w:tc>
        <w:tc>
          <w:tcPr/>
          <w:p>
            <w:pPr>
              <w:pStyle w:val="Compact"/>
              <w:jc w:val="center"/>
            </w:pPr>
            <w:r>
              <w:t xml:space="preserve">4 (4.0%)</w:t>
            </w:r>
          </w:p>
        </w:tc>
      </w:tr>
      <w:tr>
        <w:tc>
          <w:tcPr/>
          <w:p>
            <w:pPr>
              <w:pStyle w:val="Compact"/>
            </w:pPr>
          </w:p>
        </w:tc>
        <w:tc>
          <w:tcPr/>
          <w:p>
            <w:pPr>
              <w:pStyle w:val="Compact"/>
              <w:jc w:val="left"/>
            </w:pPr>
            <w:r>
              <w:rPr>
                <w:bCs/>
                <w:b/>
              </w:rPr>
              <w:t xml:space="preserve">Alcohol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w:t>
            </w:r>
          </w:p>
        </w:tc>
        <w:tc>
          <w:tcPr/>
          <w:p>
            <w:pPr>
              <w:pStyle w:val="Compact"/>
              <w:jc w:val="center"/>
            </w:pPr>
            <w:r>
              <w:t xml:space="preserve">30 (73.2%)</w:t>
            </w:r>
          </w:p>
        </w:tc>
        <w:tc>
          <w:tcPr/>
          <w:p>
            <w:pPr>
              <w:pStyle w:val="Compact"/>
              <w:jc w:val="center"/>
            </w:pPr>
            <w:r>
              <w:t xml:space="preserve">12 (20.3%)</w:t>
            </w:r>
          </w:p>
        </w:tc>
        <w:tc>
          <w:tcPr/>
          <w:p>
            <w:pPr>
              <w:pStyle w:val="Compact"/>
              <w:jc w:val="center"/>
            </w:pPr>
            <w:r>
              <w:t xml:space="preserve">42 (42.0%)</w:t>
            </w:r>
          </w:p>
        </w:tc>
      </w:tr>
      <w:tr>
        <w:tc>
          <w:tcPr/>
          <w:p>
            <w:pPr>
              <w:pStyle w:val="Compact"/>
            </w:pPr>
          </w:p>
        </w:tc>
        <w:tc>
          <w:tcPr/>
          <w:p>
            <w:pPr>
              <w:pStyle w:val="Compact"/>
              <w:jc w:val="left"/>
            </w:pPr>
            <w:r>
              <w:t xml:space="preserve">   1-5 times per week</w:t>
            </w:r>
          </w:p>
        </w:tc>
        <w:tc>
          <w:tcPr/>
          <w:p>
            <w:pPr>
              <w:pStyle w:val="Compact"/>
              <w:jc w:val="center"/>
            </w:pPr>
            <w:r>
              <w:t xml:space="preserve">10 (24.4%)</w:t>
            </w:r>
          </w:p>
        </w:tc>
        <w:tc>
          <w:tcPr/>
          <w:p>
            <w:pPr>
              <w:pStyle w:val="Compact"/>
              <w:jc w:val="center"/>
            </w:pPr>
            <w:r>
              <w:t xml:space="preserve">47 (79.7%)</w:t>
            </w:r>
          </w:p>
        </w:tc>
        <w:tc>
          <w:tcPr/>
          <w:p>
            <w:pPr>
              <w:pStyle w:val="Compact"/>
              <w:jc w:val="center"/>
            </w:pPr>
            <w:r>
              <w:t xml:space="preserve">57 (57.0%)</w:t>
            </w:r>
          </w:p>
        </w:tc>
      </w:tr>
      <w:tr>
        <w:tc>
          <w:tcPr/>
          <w:p>
            <w:pPr>
              <w:pStyle w:val="Compact"/>
            </w:pPr>
          </w:p>
        </w:tc>
        <w:tc>
          <w:tcPr/>
          <w:p>
            <w:pPr>
              <w:pStyle w:val="Compact"/>
              <w:jc w:val="left"/>
            </w:pPr>
            <w:r>
              <w:t xml:space="preserve">   Missing</w:t>
            </w:r>
          </w:p>
        </w:tc>
        <w:tc>
          <w:tcPr/>
          <w:p>
            <w:pPr>
              <w:pStyle w:val="Compact"/>
              <w:jc w:val="center"/>
            </w:pPr>
            <w:r>
              <w:t xml:space="preserve">1 (2.4%)</w:t>
            </w:r>
          </w:p>
        </w:tc>
        <w:tc>
          <w:tcPr/>
          <w:p>
            <w:pPr>
              <w:pStyle w:val="Compact"/>
              <w:jc w:val="center"/>
            </w:pPr>
            <w:r>
              <w:t xml:space="preserve">0 (0.0%)</w:t>
            </w:r>
          </w:p>
        </w:tc>
        <w:tc>
          <w:tcPr/>
          <w:p>
            <w:pPr>
              <w:pStyle w:val="Compact"/>
              <w:jc w:val="center"/>
            </w:pPr>
            <w:r>
              <w:t xml:space="preserve">1 (1.0%)</w:t>
            </w:r>
          </w:p>
        </w:tc>
      </w:tr>
      <w:tr>
        <w:tc>
          <w:tcPr/>
          <w:p>
            <w:pPr>
              <w:pStyle w:val="Compact"/>
            </w:pPr>
          </w:p>
        </w:tc>
        <w:tc>
          <w:tcPr/>
          <w:p>
            <w:pPr>
              <w:pStyle w:val="Compact"/>
              <w:jc w:val="left"/>
            </w:pPr>
            <w:r>
              <w:rPr>
                <w:bCs/>
                <w:b/>
              </w:rPr>
              <w:t xml:space="preserve">PastHIVTest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w:t>
            </w:r>
          </w:p>
        </w:tc>
        <w:tc>
          <w:tcPr/>
          <w:p>
            <w:pPr>
              <w:pStyle w:val="Compact"/>
              <w:jc w:val="center"/>
            </w:pPr>
            <w:r>
              <w:t xml:space="preserve">14 (34.1%)</w:t>
            </w:r>
          </w:p>
        </w:tc>
        <w:tc>
          <w:tcPr/>
          <w:p>
            <w:pPr>
              <w:pStyle w:val="Compact"/>
              <w:jc w:val="center"/>
            </w:pPr>
            <w:r>
              <w:t xml:space="preserve">1 (1.7%)</w:t>
            </w:r>
          </w:p>
        </w:tc>
        <w:tc>
          <w:tcPr/>
          <w:p>
            <w:pPr>
              <w:pStyle w:val="Compact"/>
              <w:jc w:val="center"/>
            </w:pPr>
            <w:r>
              <w:t xml:space="preserve">15 (15.0%)</w:t>
            </w:r>
          </w:p>
        </w:tc>
      </w:tr>
      <w:tr>
        <w:tc>
          <w:tcPr/>
          <w:p>
            <w:pPr>
              <w:pStyle w:val="Compact"/>
            </w:pPr>
          </w:p>
        </w:tc>
        <w:tc>
          <w:tcPr/>
          <w:p>
            <w:pPr>
              <w:pStyle w:val="Compact"/>
              <w:jc w:val="left"/>
            </w:pPr>
            <w:r>
              <w:t xml:space="preserve">   1-Yes; less than 6 months ago</w:t>
            </w:r>
          </w:p>
        </w:tc>
        <w:tc>
          <w:tcPr/>
          <w:p>
            <w:pPr>
              <w:pStyle w:val="Compact"/>
              <w:jc w:val="center"/>
            </w:pPr>
            <w:r>
              <w:t xml:space="preserve">6 (14.6%)</w:t>
            </w:r>
          </w:p>
        </w:tc>
        <w:tc>
          <w:tcPr/>
          <w:p>
            <w:pPr>
              <w:pStyle w:val="Compact"/>
              <w:jc w:val="center"/>
            </w:pPr>
            <w:r>
              <w:t xml:space="preserve">24 (40.7%)</w:t>
            </w:r>
          </w:p>
        </w:tc>
        <w:tc>
          <w:tcPr/>
          <w:p>
            <w:pPr>
              <w:pStyle w:val="Compact"/>
              <w:jc w:val="center"/>
            </w:pPr>
            <w:r>
              <w:t xml:space="preserve">30 (30.0%)</w:t>
            </w:r>
          </w:p>
        </w:tc>
      </w:tr>
      <w:tr>
        <w:tc>
          <w:tcPr/>
          <w:p>
            <w:pPr>
              <w:pStyle w:val="Compact"/>
            </w:pPr>
          </w:p>
        </w:tc>
        <w:tc>
          <w:tcPr/>
          <w:p>
            <w:pPr>
              <w:pStyle w:val="Compact"/>
              <w:jc w:val="left"/>
            </w:pPr>
            <w:r>
              <w:t xml:space="preserve">   2-Yes; 6 months to 1 year ago</w:t>
            </w:r>
          </w:p>
        </w:tc>
        <w:tc>
          <w:tcPr/>
          <w:p>
            <w:pPr>
              <w:pStyle w:val="Compact"/>
              <w:jc w:val="center"/>
            </w:pPr>
            <w:r>
              <w:t xml:space="preserve">3 (7.3%)</w:t>
            </w:r>
          </w:p>
        </w:tc>
        <w:tc>
          <w:tcPr/>
          <w:p>
            <w:pPr>
              <w:pStyle w:val="Compact"/>
              <w:jc w:val="center"/>
            </w:pPr>
            <w:r>
              <w:t xml:space="preserve">9 (15.3%)</w:t>
            </w:r>
          </w:p>
        </w:tc>
        <w:tc>
          <w:tcPr/>
          <w:p>
            <w:pPr>
              <w:pStyle w:val="Compact"/>
              <w:jc w:val="center"/>
            </w:pPr>
            <w:r>
              <w:t xml:space="preserve">12 (12.0%)</w:t>
            </w:r>
          </w:p>
        </w:tc>
      </w:tr>
      <w:tr>
        <w:tc>
          <w:tcPr/>
          <w:p>
            <w:pPr>
              <w:pStyle w:val="Compact"/>
            </w:pPr>
          </w:p>
        </w:tc>
        <w:tc>
          <w:tcPr/>
          <w:p>
            <w:pPr>
              <w:pStyle w:val="Compact"/>
              <w:jc w:val="left"/>
            </w:pPr>
            <w:r>
              <w:t xml:space="preserve">   3-Yes; more than 1 year ago</w:t>
            </w:r>
          </w:p>
        </w:tc>
        <w:tc>
          <w:tcPr/>
          <w:p>
            <w:pPr>
              <w:pStyle w:val="Compact"/>
              <w:jc w:val="center"/>
            </w:pPr>
            <w:r>
              <w:t xml:space="preserve">18 (43.9%)</w:t>
            </w:r>
          </w:p>
        </w:tc>
        <w:tc>
          <w:tcPr/>
          <w:p>
            <w:pPr>
              <w:pStyle w:val="Compact"/>
              <w:jc w:val="center"/>
            </w:pPr>
            <w:r>
              <w:t xml:space="preserve">24 (40.7%)</w:t>
            </w:r>
          </w:p>
        </w:tc>
        <w:tc>
          <w:tcPr/>
          <w:p>
            <w:pPr>
              <w:pStyle w:val="Compact"/>
              <w:jc w:val="center"/>
            </w:pPr>
            <w:r>
              <w:t xml:space="preserve">42 (42.0%)</w:t>
            </w:r>
          </w:p>
        </w:tc>
      </w:tr>
      <w:tr>
        <w:tc>
          <w:tcPr/>
          <w:p>
            <w:pPr>
              <w:pStyle w:val="Compact"/>
            </w:pPr>
          </w:p>
        </w:tc>
        <w:tc>
          <w:tcPr/>
          <w:p>
            <w:pPr>
              <w:pStyle w:val="Compact"/>
              <w:jc w:val="left"/>
            </w:pPr>
            <w:r>
              <w:t xml:space="preserve">   Missing</w:t>
            </w:r>
          </w:p>
        </w:tc>
        <w:tc>
          <w:tcPr/>
          <w:p>
            <w:pPr>
              <w:pStyle w:val="Compact"/>
              <w:jc w:val="center"/>
            </w:pPr>
            <w:r>
              <w:t xml:space="preserve">0 (0.0%)</w:t>
            </w:r>
          </w:p>
        </w:tc>
        <w:tc>
          <w:tcPr/>
          <w:p>
            <w:pPr>
              <w:pStyle w:val="Compact"/>
              <w:jc w:val="center"/>
            </w:pPr>
            <w:r>
              <w:t xml:space="preserve">1 (1.7%)</w:t>
            </w:r>
          </w:p>
        </w:tc>
        <w:tc>
          <w:tcPr/>
          <w:p>
            <w:pPr>
              <w:pStyle w:val="Compact"/>
              <w:jc w:val="center"/>
            </w:pPr>
            <w:r>
              <w:t xml:space="preserve">1 (1.0%)</w:t>
            </w:r>
          </w:p>
        </w:tc>
      </w:tr>
      <w:tr>
        <w:tc>
          <w:tcPr/>
          <w:p>
            <w:pPr>
              <w:pStyle w:val="Compact"/>
            </w:pPr>
          </w:p>
        </w:tc>
        <w:tc>
          <w:tcPr/>
          <w:p>
            <w:pPr>
              <w:pStyle w:val="Compact"/>
              <w:jc w:val="left"/>
            </w:pPr>
            <w:r>
              <w:rPr>
                <w:bCs/>
                <w:b/>
              </w:rPr>
              <w:t xml:space="preserve">PastHCVTest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w:t>
            </w:r>
          </w:p>
        </w:tc>
        <w:tc>
          <w:tcPr/>
          <w:p>
            <w:pPr>
              <w:pStyle w:val="Compact"/>
              <w:jc w:val="center"/>
            </w:pPr>
            <w:r>
              <w:t xml:space="preserve">10 (24.4%)</w:t>
            </w:r>
          </w:p>
        </w:tc>
        <w:tc>
          <w:tcPr/>
          <w:p>
            <w:pPr>
              <w:pStyle w:val="Compact"/>
              <w:jc w:val="center"/>
            </w:pPr>
            <w:r>
              <w:t xml:space="preserve">2 (3.4%)</w:t>
            </w:r>
          </w:p>
        </w:tc>
        <w:tc>
          <w:tcPr/>
          <w:p>
            <w:pPr>
              <w:pStyle w:val="Compact"/>
              <w:jc w:val="center"/>
            </w:pPr>
            <w:r>
              <w:t xml:space="preserve">12 (12.0%)</w:t>
            </w:r>
          </w:p>
        </w:tc>
      </w:tr>
      <w:tr>
        <w:tc>
          <w:tcPr/>
          <w:p>
            <w:pPr>
              <w:pStyle w:val="Compact"/>
            </w:pPr>
          </w:p>
        </w:tc>
        <w:tc>
          <w:tcPr/>
          <w:p>
            <w:pPr>
              <w:pStyle w:val="Compact"/>
              <w:jc w:val="left"/>
            </w:pPr>
            <w:r>
              <w:t xml:space="preserve">   1-Yes; less than 6 months ago</w:t>
            </w:r>
          </w:p>
        </w:tc>
        <w:tc>
          <w:tcPr/>
          <w:p>
            <w:pPr>
              <w:pStyle w:val="Compact"/>
              <w:jc w:val="center"/>
            </w:pPr>
            <w:r>
              <w:t xml:space="preserve">7 (17.1%)</w:t>
            </w:r>
          </w:p>
        </w:tc>
        <w:tc>
          <w:tcPr/>
          <w:p>
            <w:pPr>
              <w:pStyle w:val="Compact"/>
              <w:jc w:val="center"/>
            </w:pPr>
            <w:r>
              <w:t xml:space="preserve">23 (39.0%)</w:t>
            </w:r>
          </w:p>
        </w:tc>
        <w:tc>
          <w:tcPr/>
          <w:p>
            <w:pPr>
              <w:pStyle w:val="Compact"/>
              <w:jc w:val="center"/>
            </w:pPr>
            <w:r>
              <w:t xml:space="preserve">30 (30.0%)</w:t>
            </w:r>
          </w:p>
        </w:tc>
      </w:tr>
      <w:tr>
        <w:tc>
          <w:tcPr/>
          <w:p>
            <w:pPr>
              <w:pStyle w:val="Compact"/>
            </w:pPr>
          </w:p>
        </w:tc>
        <w:tc>
          <w:tcPr/>
          <w:p>
            <w:pPr>
              <w:pStyle w:val="Compact"/>
              <w:jc w:val="left"/>
            </w:pPr>
            <w:r>
              <w:t xml:space="preserve">   2-Yes; 6 months to 1 year ago</w:t>
            </w:r>
          </w:p>
        </w:tc>
        <w:tc>
          <w:tcPr/>
          <w:p>
            <w:pPr>
              <w:pStyle w:val="Compact"/>
              <w:jc w:val="center"/>
            </w:pPr>
            <w:r>
              <w:t xml:space="preserve">2 (4.9%)</w:t>
            </w:r>
          </w:p>
        </w:tc>
        <w:tc>
          <w:tcPr/>
          <w:p>
            <w:pPr>
              <w:pStyle w:val="Compact"/>
              <w:jc w:val="center"/>
            </w:pPr>
            <w:r>
              <w:t xml:space="preserve">9 (15.3%)</w:t>
            </w:r>
          </w:p>
        </w:tc>
        <w:tc>
          <w:tcPr/>
          <w:p>
            <w:pPr>
              <w:pStyle w:val="Compact"/>
              <w:jc w:val="center"/>
            </w:pPr>
            <w:r>
              <w:t xml:space="preserve">11 (11.0%)</w:t>
            </w:r>
          </w:p>
        </w:tc>
      </w:tr>
      <w:tr>
        <w:tc>
          <w:tcPr/>
          <w:p>
            <w:pPr>
              <w:pStyle w:val="Compact"/>
            </w:pPr>
          </w:p>
        </w:tc>
        <w:tc>
          <w:tcPr/>
          <w:p>
            <w:pPr>
              <w:pStyle w:val="Compact"/>
              <w:jc w:val="left"/>
            </w:pPr>
            <w:r>
              <w:t xml:space="preserve">   3-Yes; more than 1 year ago</w:t>
            </w:r>
          </w:p>
        </w:tc>
        <w:tc>
          <w:tcPr/>
          <w:p>
            <w:pPr>
              <w:pStyle w:val="Compact"/>
              <w:jc w:val="center"/>
            </w:pPr>
            <w:r>
              <w:t xml:space="preserve">22 (53.7%)</w:t>
            </w:r>
          </w:p>
        </w:tc>
        <w:tc>
          <w:tcPr/>
          <w:p>
            <w:pPr>
              <w:pStyle w:val="Compact"/>
              <w:jc w:val="center"/>
            </w:pPr>
            <w:r>
              <w:t xml:space="preserve">25 (42.4%)</w:t>
            </w:r>
          </w:p>
        </w:tc>
        <w:tc>
          <w:tcPr/>
          <w:p>
            <w:pPr>
              <w:pStyle w:val="Compact"/>
              <w:jc w:val="center"/>
            </w:pPr>
            <w:r>
              <w:t xml:space="preserve">47 (47.0%)</w:t>
            </w:r>
          </w:p>
        </w:tc>
      </w:tr>
      <w:tr>
        <w:tc>
          <w:tcPr/>
          <w:p>
            <w:pPr>
              <w:pStyle w:val="Compact"/>
            </w:pPr>
          </w:p>
        </w:tc>
        <w:tc>
          <w:tcPr/>
          <w:p>
            <w:pPr>
              <w:pStyle w:val="Compact"/>
              <w:jc w:val="left"/>
            </w:pPr>
            <w:r>
              <w:t xml:space="preserve">   Missing</w:t>
            </w:r>
          </w:p>
        </w:tc>
        <w:tc>
          <w:tcPr/>
          <w:p>
            <w:pPr>
              <w:pStyle w:val="Compact"/>
              <w:jc w:val="center"/>
            </w:pPr>
            <w:r>
              <w:t xml:space="preserve">0 (0.0%)</w:t>
            </w:r>
          </w:p>
        </w:tc>
        <w:tc>
          <w:tcPr/>
          <w:p>
            <w:pPr>
              <w:pStyle w:val="Compact"/>
              <w:jc w:val="center"/>
            </w:pPr>
            <w:r>
              <w:t xml:space="preserve">0 (0.0%)</w:t>
            </w:r>
          </w:p>
        </w:tc>
        <w:tc>
          <w:tcPr/>
          <w:p>
            <w:pPr>
              <w:pStyle w:val="Compact"/>
              <w:jc w:val="center"/>
            </w:pPr>
            <w:r>
              <w:t xml:space="preserve">0 (0.0%)</w:t>
            </w:r>
          </w:p>
        </w:tc>
      </w:tr>
      <w:tr>
        <w:tc>
          <w:tcPr/>
          <w:p>
            <w:pPr>
              <w:pStyle w:val="Compact"/>
            </w:pPr>
          </w:p>
        </w:tc>
        <w:tc>
          <w:tcPr/>
          <w:p>
            <w:pPr>
              <w:pStyle w:val="Compact"/>
              <w:jc w:val="left"/>
            </w:pPr>
            <w:r>
              <w:rPr>
                <w:bCs/>
                <w:b/>
              </w:rPr>
              <w:t xml:space="preserve">PastSyphilisTest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w:t>
            </w:r>
          </w:p>
        </w:tc>
        <w:tc>
          <w:tcPr/>
          <w:p>
            <w:pPr>
              <w:pStyle w:val="Compact"/>
              <w:jc w:val="center"/>
            </w:pPr>
            <w:r>
              <w:t xml:space="preserve">0 (0.0%)</w:t>
            </w:r>
          </w:p>
        </w:tc>
        <w:tc>
          <w:tcPr/>
          <w:p>
            <w:pPr>
              <w:pStyle w:val="Compact"/>
              <w:jc w:val="center"/>
            </w:pPr>
            <w:r>
              <w:t xml:space="preserve">0 (0.0%)</w:t>
            </w:r>
          </w:p>
        </w:tc>
        <w:tc>
          <w:tcPr/>
          <w:p>
            <w:pPr>
              <w:pStyle w:val="Compact"/>
              <w:jc w:val="center"/>
            </w:pPr>
            <w:r>
              <w:t xml:space="preserve">0 (0.0%)</w:t>
            </w:r>
          </w:p>
        </w:tc>
      </w:tr>
      <w:tr>
        <w:tc>
          <w:tcPr/>
          <w:p>
            <w:pPr>
              <w:pStyle w:val="Compact"/>
            </w:pPr>
          </w:p>
        </w:tc>
        <w:tc>
          <w:tcPr/>
          <w:p>
            <w:pPr>
              <w:pStyle w:val="Compact"/>
              <w:jc w:val="left"/>
            </w:pPr>
            <w:r>
              <w:t xml:space="preserve">   1-Yes; less than 6 months ago</w:t>
            </w:r>
          </w:p>
        </w:tc>
        <w:tc>
          <w:tcPr/>
          <w:p>
            <w:pPr>
              <w:pStyle w:val="Compact"/>
              <w:jc w:val="center"/>
            </w:pPr>
            <w:r>
              <w:t xml:space="preserve">5 (12.2%)</w:t>
            </w:r>
          </w:p>
        </w:tc>
        <w:tc>
          <w:tcPr/>
          <w:p>
            <w:pPr>
              <w:pStyle w:val="Compact"/>
              <w:jc w:val="center"/>
            </w:pPr>
            <w:r>
              <w:t xml:space="preserve">23 (39.0%)</w:t>
            </w:r>
          </w:p>
        </w:tc>
        <w:tc>
          <w:tcPr/>
          <w:p>
            <w:pPr>
              <w:pStyle w:val="Compact"/>
              <w:jc w:val="center"/>
            </w:pPr>
            <w:r>
              <w:t xml:space="preserve">28 (28.0%)</w:t>
            </w:r>
          </w:p>
        </w:tc>
      </w:tr>
      <w:tr>
        <w:tc>
          <w:tcPr/>
          <w:p>
            <w:pPr>
              <w:pStyle w:val="Compact"/>
            </w:pPr>
          </w:p>
        </w:tc>
        <w:tc>
          <w:tcPr/>
          <w:p>
            <w:pPr>
              <w:pStyle w:val="Compact"/>
              <w:jc w:val="left"/>
            </w:pPr>
            <w:r>
              <w:t xml:space="preserve">   2-Yes; 6 months to 1 year ago</w:t>
            </w:r>
          </w:p>
        </w:tc>
        <w:tc>
          <w:tcPr/>
          <w:p>
            <w:pPr>
              <w:pStyle w:val="Compact"/>
              <w:jc w:val="center"/>
            </w:pPr>
            <w:r>
              <w:t xml:space="preserve">2 (4.9%)</w:t>
            </w:r>
          </w:p>
        </w:tc>
        <w:tc>
          <w:tcPr/>
          <w:p>
            <w:pPr>
              <w:pStyle w:val="Compact"/>
              <w:jc w:val="center"/>
            </w:pPr>
            <w:r>
              <w:t xml:space="preserve">8 (13.6%)</w:t>
            </w:r>
          </w:p>
        </w:tc>
        <w:tc>
          <w:tcPr/>
          <w:p>
            <w:pPr>
              <w:pStyle w:val="Compact"/>
              <w:jc w:val="center"/>
            </w:pPr>
            <w:r>
              <w:t xml:space="preserve">10 (10.0%)</w:t>
            </w:r>
          </w:p>
        </w:tc>
      </w:tr>
      <w:tr>
        <w:tc>
          <w:tcPr/>
          <w:p>
            <w:pPr>
              <w:pStyle w:val="Compact"/>
            </w:pPr>
          </w:p>
        </w:tc>
        <w:tc>
          <w:tcPr/>
          <w:p>
            <w:pPr>
              <w:pStyle w:val="Compact"/>
              <w:jc w:val="left"/>
            </w:pPr>
            <w:r>
              <w:t xml:space="preserve">   3-Yes; more than 1 year ago</w:t>
            </w:r>
          </w:p>
        </w:tc>
        <w:tc>
          <w:tcPr/>
          <w:p>
            <w:pPr>
              <w:pStyle w:val="Compact"/>
              <w:jc w:val="center"/>
            </w:pPr>
            <w:r>
              <w:t xml:space="preserve">34 (82.9%)</w:t>
            </w:r>
          </w:p>
        </w:tc>
        <w:tc>
          <w:tcPr/>
          <w:p>
            <w:pPr>
              <w:pStyle w:val="Compact"/>
              <w:jc w:val="center"/>
            </w:pPr>
            <w:r>
              <w:t xml:space="preserve">28 (47.5%)</w:t>
            </w:r>
          </w:p>
        </w:tc>
        <w:tc>
          <w:tcPr/>
          <w:p>
            <w:pPr>
              <w:pStyle w:val="Compact"/>
              <w:jc w:val="center"/>
            </w:pPr>
            <w:r>
              <w:t xml:space="preserve">62 (62.0%)</w:t>
            </w:r>
          </w:p>
        </w:tc>
      </w:tr>
      <w:tr>
        <w:tc>
          <w:tcPr/>
          <w:p>
            <w:pPr>
              <w:pStyle w:val="Compact"/>
            </w:pPr>
          </w:p>
        </w:tc>
        <w:tc>
          <w:tcPr/>
          <w:p>
            <w:pPr>
              <w:pStyle w:val="Compact"/>
              <w:jc w:val="left"/>
            </w:pPr>
            <w:r>
              <w:t xml:space="preserve">   Missing</w:t>
            </w:r>
          </w:p>
        </w:tc>
        <w:tc>
          <w:tcPr/>
          <w:p>
            <w:pPr>
              <w:pStyle w:val="Compact"/>
              <w:jc w:val="center"/>
            </w:pPr>
            <w:r>
              <w:t xml:space="preserve">0 (0.0%)</w:t>
            </w:r>
          </w:p>
        </w:tc>
        <w:tc>
          <w:tcPr/>
          <w:p>
            <w:pPr>
              <w:pStyle w:val="Compact"/>
              <w:jc w:val="center"/>
            </w:pPr>
            <w:r>
              <w:t xml:space="preserve">0 (0.0%)</w:t>
            </w:r>
          </w:p>
        </w:tc>
        <w:tc>
          <w:tcPr/>
          <w:p>
            <w:pPr>
              <w:pStyle w:val="Compact"/>
              <w:jc w:val="center"/>
            </w:pPr>
            <w:r>
              <w:t xml:space="preserve">0 (0.0%)</w:t>
            </w:r>
          </w:p>
        </w:tc>
      </w:tr>
      <w:tr>
        <w:tc>
          <w:tcPr/>
          <w:p>
            <w:pPr>
              <w:pStyle w:val="Compact"/>
            </w:pPr>
          </w:p>
        </w:tc>
        <w:tc>
          <w:tcPr/>
          <w:p>
            <w:pPr>
              <w:pStyle w:val="Compact"/>
              <w:jc w:val="left"/>
            </w:pPr>
            <w:r>
              <w:rPr>
                <w:bCs/>
                <w:b/>
              </w:rPr>
              <w:t xml:space="preserve">PastSyphilis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 or do not know</w:t>
            </w:r>
          </w:p>
        </w:tc>
        <w:tc>
          <w:tcPr/>
          <w:p>
            <w:pPr>
              <w:pStyle w:val="Compact"/>
              <w:jc w:val="center"/>
            </w:pPr>
            <w:r>
              <w:t xml:space="preserve">40 (97.6%)</w:t>
            </w:r>
          </w:p>
        </w:tc>
        <w:tc>
          <w:tcPr/>
          <w:p>
            <w:pPr>
              <w:pStyle w:val="Compact"/>
              <w:jc w:val="center"/>
            </w:pPr>
            <w:r>
              <w:t xml:space="preserve">49 (83.1%)</w:t>
            </w:r>
          </w:p>
        </w:tc>
        <w:tc>
          <w:tcPr/>
          <w:p>
            <w:pPr>
              <w:pStyle w:val="Compact"/>
              <w:jc w:val="center"/>
            </w:pPr>
            <w:r>
              <w:t xml:space="preserve">89 (89.0%)</w:t>
            </w:r>
          </w:p>
        </w:tc>
      </w:tr>
      <w:tr>
        <w:tc>
          <w:tcPr/>
          <w:p>
            <w:pPr>
              <w:pStyle w:val="Compact"/>
            </w:pPr>
          </w:p>
        </w:tc>
        <w:tc>
          <w:tcPr/>
          <w:p>
            <w:pPr>
              <w:pStyle w:val="Compact"/>
              <w:jc w:val="left"/>
            </w:pPr>
            <w:r>
              <w:t xml:space="preserve">   1-Yes</w:t>
            </w:r>
          </w:p>
        </w:tc>
        <w:tc>
          <w:tcPr/>
          <w:p>
            <w:pPr>
              <w:pStyle w:val="Compact"/>
              <w:jc w:val="center"/>
            </w:pPr>
            <w:r>
              <w:t xml:space="preserve">1 (2.4%)</w:t>
            </w:r>
          </w:p>
        </w:tc>
        <w:tc>
          <w:tcPr/>
          <w:p>
            <w:pPr>
              <w:pStyle w:val="Compact"/>
              <w:jc w:val="center"/>
            </w:pPr>
            <w:r>
              <w:t xml:space="preserve">9 (15.3%)</w:t>
            </w:r>
          </w:p>
        </w:tc>
        <w:tc>
          <w:tcPr/>
          <w:p>
            <w:pPr>
              <w:pStyle w:val="Compact"/>
              <w:jc w:val="center"/>
            </w:pPr>
            <w:r>
              <w:t xml:space="preserve">10 (10.0%)</w:t>
            </w:r>
          </w:p>
        </w:tc>
      </w:tr>
      <w:tr>
        <w:tc>
          <w:tcPr/>
          <w:p>
            <w:pPr>
              <w:pStyle w:val="Compact"/>
            </w:pPr>
          </w:p>
        </w:tc>
        <w:tc>
          <w:tcPr/>
          <w:p>
            <w:pPr>
              <w:pStyle w:val="Compact"/>
              <w:jc w:val="left"/>
            </w:pPr>
            <w:r>
              <w:t xml:space="preserve">   Missing</w:t>
            </w:r>
          </w:p>
        </w:tc>
        <w:tc>
          <w:tcPr/>
          <w:p>
            <w:pPr>
              <w:pStyle w:val="Compact"/>
              <w:jc w:val="center"/>
            </w:pPr>
            <w:r>
              <w:t xml:space="preserve">0 (0.0%)</w:t>
            </w:r>
          </w:p>
        </w:tc>
        <w:tc>
          <w:tcPr/>
          <w:p>
            <w:pPr>
              <w:pStyle w:val="Compact"/>
              <w:jc w:val="center"/>
            </w:pPr>
            <w:r>
              <w:t xml:space="preserve">1 (1.7%)</w:t>
            </w:r>
          </w:p>
        </w:tc>
        <w:tc>
          <w:tcPr/>
          <w:p>
            <w:pPr>
              <w:pStyle w:val="Compact"/>
              <w:jc w:val="center"/>
            </w:pPr>
            <w:r>
              <w:t xml:space="preserve">1 (1.0%)</w:t>
            </w:r>
          </w:p>
        </w:tc>
      </w:tr>
      <w:tr>
        <w:tc>
          <w:tcPr/>
          <w:p>
            <w:pPr>
              <w:pStyle w:val="Compact"/>
            </w:pPr>
          </w:p>
        </w:tc>
        <w:tc>
          <w:tcPr/>
          <w:p>
            <w:pPr>
              <w:pStyle w:val="Compact"/>
              <w:jc w:val="left"/>
            </w:pPr>
            <w:r>
              <w:rPr>
                <w:bCs/>
                <w:b/>
              </w:rPr>
              <w:t xml:space="preserve">Age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18 to 34</w:t>
            </w:r>
          </w:p>
        </w:tc>
        <w:tc>
          <w:tcPr/>
          <w:p>
            <w:pPr>
              <w:pStyle w:val="Compact"/>
              <w:jc w:val="center"/>
            </w:pPr>
            <w:r>
              <w:t xml:space="preserve">12 (29.3%)</w:t>
            </w:r>
          </w:p>
        </w:tc>
        <w:tc>
          <w:tcPr/>
          <w:p>
            <w:pPr>
              <w:pStyle w:val="Compact"/>
              <w:jc w:val="center"/>
            </w:pPr>
            <w:r>
              <w:t xml:space="preserve">29 (49.2%)</w:t>
            </w:r>
          </w:p>
        </w:tc>
        <w:tc>
          <w:tcPr/>
          <w:p>
            <w:pPr>
              <w:pStyle w:val="Compact"/>
              <w:jc w:val="center"/>
            </w:pPr>
            <w:r>
              <w:t xml:space="preserve">41 (41.0%)</w:t>
            </w:r>
          </w:p>
        </w:tc>
      </w:tr>
      <w:tr>
        <w:tc>
          <w:tcPr/>
          <w:p>
            <w:pPr>
              <w:pStyle w:val="Compact"/>
            </w:pPr>
          </w:p>
        </w:tc>
        <w:tc>
          <w:tcPr/>
          <w:p>
            <w:pPr>
              <w:pStyle w:val="Compact"/>
              <w:jc w:val="left"/>
            </w:pPr>
            <w:r>
              <w:t xml:space="preserve">   35 and above</w:t>
            </w:r>
          </w:p>
        </w:tc>
        <w:tc>
          <w:tcPr/>
          <w:p>
            <w:pPr>
              <w:pStyle w:val="Compact"/>
              <w:jc w:val="center"/>
            </w:pPr>
            <w:r>
              <w:t xml:space="preserve">19 (46.3%)</w:t>
            </w:r>
          </w:p>
        </w:tc>
        <w:tc>
          <w:tcPr/>
          <w:p>
            <w:pPr>
              <w:pStyle w:val="Compact"/>
              <w:jc w:val="center"/>
            </w:pPr>
            <w:r>
              <w:t xml:space="preserve">29 (49.2%)</w:t>
            </w:r>
          </w:p>
        </w:tc>
        <w:tc>
          <w:tcPr/>
          <w:p>
            <w:pPr>
              <w:pStyle w:val="Compact"/>
              <w:jc w:val="center"/>
            </w:pPr>
            <w:r>
              <w:t xml:space="preserve">48 (48.0%)</w:t>
            </w:r>
          </w:p>
        </w:tc>
      </w:tr>
      <w:tr>
        <w:tc>
          <w:tcPr/>
          <w:p>
            <w:pPr>
              <w:pStyle w:val="Compact"/>
            </w:pPr>
          </w:p>
        </w:tc>
        <w:tc>
          <w:tcPr/>
          <w:p>
            <w:pPr>
              <w:pStyle w:val="Compact"/>
              <w:jc w:val="left"/>
            </w:pPr>
            <w:r>
              <w:t xml:space="preserve">   Missing</w:t>
            </w:r>
          </w:p>
        </w:tc>
        <w:tc>
          <w:tcPr/>
          <w:p>
            <w:pPr>
              <w:pStyle w:val="Compact"/>
              <w:jc w:val="center"/>
            </w:pPr>
            <w:r>
              <w:t xml:space="preserve">10 (24.4%)</w:t>
            </w:r>
          </w:p>
        </w:tc>
        <w:tc>
          <w:tcPr/>
          <w:p>
            <w:pPr>
              <w:pStyle w:val="Compact"/>
              <w:jc w:val="center"/>
            </w:pPr>
            <w:r>
              <w:t xml:space="preserve">1 (1.7%)</w:t>
            </w:r>
          </w:p>
        </w:tc>
        <w:tc>
          <w:tcPr/>
          <w:p>
            <w:pPr>
              <w:pStyle w:val="Compact"/>
              <w:jc w:val="center"/>
            </w:pPr>
            <w:r>
              <w:t xml:space="preserve">11 (11.0%)</w:t>
            </w:r>
          </w:p>
        </w:tc>
      </w:tr>
      <w:tr>
        <w:tc>
          <w:tcPr/>
          <w:p>
            <w:pPr>
              <w:pStyle w:val="Compact"/>
            </w:pPr>
          </w:p>
        </w:tc>
        <w:tc>
          <w:tcPr/>
          <w:p>
            <w:pPr>
              <w:pStyle w:val="Compact"/>
              <w:jc w:val="left"/>
            </w:pPr>
            <w:r>
              <w:rPr>
                <w:bCs/>
                <w:b/>
              </w:rPr>
              <w:t xml:space="preserve">Gender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1-Male</w:t>
            </w:r>
          </w:p>
        </w:tc>
        <w:tc>
          <w:tcPr/>
          <w:p>
            <w:pPr>
              <w:pStyle w:val="Compact"/>
              <w:jc w:val="center"/>
            </w:pPr>
            <w:r>
              <w:t xml:space="preserve">17 (41.5%)</w:t>
            </w:r>
          </w:p>
        </w:tc>
        <w:tc>
          <w:tcPr/>
          <w:p>
            <w:pPr>
              <w:pStyle w:val="Compact"/>
              <w:jc w:val="center"/>
            </w:pPr>
            <w:r>
              <w:t xml:space="preserve">43 (72.9%)</w:t>
            </w:r>
          </w:p>
        </w:tc>
        <w:tc>
          <w:tcPr/>
          <w:p>
            <w:pPr>
              <w:pStyle w:val="Compact"/>
              <w:jc w:val="center"/>
            </w:pPr>
            <w:r>
              <w:t xml:space="preserve">60 (60.0%)</w:t>
            </w:r>
          </w:p>
        </w:tc>
      </w:tr>
      <w:tr>
        <w:tc>
          <w:tcPr/>
          <w:p>
            <w:pPr>
              <w:pStyle w:val="Compact"/>
            </w:pPr>
          </w:p>
        </w:tc>
        <w:tc>
          <w:tcPr/>
          <w:p>
            <w:pPr>
              <w:pStyle w:val="Compact"/>
              <w:jc w:val="left"/>
            </w:pPr>
            <w:r>
              <w:t xml:space="preserve">   2-Female</w:t>
            </w:r>
          </w:p>
        </w:tc>
        <w:tc>
          <w:tcPr/>
          <w:p>
            <w:pPr>
              <w:pStyle w:val="Compact"/>
              <w:jc w:val="center"/>
            </w:pPr>
            <w:r>
              <w:t xml:space="preserve">14 (34.1%)</w:t>
            </w:r>
          </w:p>
        </w:tc>
        <w:tc>
          <w:tcPr/>
          <w:p>
            <w:pPr>
              <w:pStyle w:val="Compact"/>
              <w:jc w:val="center"/>
            </w:pPr>
            <w:r>
              <w:t xml:space="preserve">7 (11.9%)</w:t>
            </w:r>
          </w:p>
        </w:tc>
        <w:tc>
          <w:tcPr/>
          <w:p>
            <w:pPr>
              <w:pStyle w:val="Compact"/>
              <w:jc w:val="center"/>
            </w:pPr>
            <w:r>
              <w:t xml:space="preserve">21 (21.0%)</w:t>
            </w:r>
          </w:p>
        </w:tc>
      </w:tr>
      <w:tr>
        <w:tc>
          <w:tcPr/>
          <w:p>
            <w:pPr>
              <w:pStyle w:val="Compact"/>
            </w:pPr>
          </w:p>
        </w:tc>
        <w:tc>
          <w:tcPr/>
          <w:p>
            <w:pPr>
              <w:pStyle w:val="Compact"/>
              <w:jc w:val="left"/>
            </w:pPr>
            <w:r>
              <w:t xml:space="preserve">   3-Transgender</w:t>
            </w:r>
          </w:p>
        </w:tc>
        <w:tc>
          <w:tcPr/>
          <w:p>
            <w:pPr>
              <w:pStyle w:val="Compact"/>
              <w:jc w:val="center"/>
            </w:pPr>
            <w:r>
              <w:t xml:space="preserve">0 (0.0%)</w:t>
            </w:r>
          </w:p>
        </w:tc>
        <w:tc>
          <w:tcPr/>
          <w:p>
            <w:pPr>
              <w:pStyle w:val="Compact"/>
              <w:jc w:val="center"/>
            </w:pPr>
            <w:r>
              <w:t xml:space="preserve">3 (5.1%)</w:t>
            </w:r>
          </w:p>
        </w:tc>
        <w:tc>
          <w:tcPr/>
          <w:p>
            <w:pPr>
              <w:pStyle w:val="Compact"/>
              <w:jc w:val="center"/>
            </w:pPr>
            <w:r>
              <w:t xml:space="preserve">3 (3.0%)</w:t>
            </w:r>
          </w:p>
        </w:tc>
      </w:tr>
      <w:tr>
        <w:tc>
          <w:tcPr/>
          <w:p>
            <w:pPr>
              <w:pStyle w:val="Compact"/>
            </w:pPr>
          </w:p>
        </w:tc>
        <w:tc>
          <w:tcPr/>
          <w:p>
            <w:pPr>
              <w:pStyle w:val="Compact"/>
              <w:jc w:val="left"/>
            </w:pPr>
            <w:r>
              <w:t xml:space="preserve">   5-No response</w:t>
            </w:r>
          </w:p>
        </w:tc>
        <w:tc>
          <w:tcPr/>
          <w:p>
            <w:pPr>
              <w:pStyle w:val="Compact"/>
              <w:jc w:val="center"/>
            </w:pPr>
            <w:r>
              <w:t xml:space="preserve">0 (0.0%)</w:t>
            </w:r>
          </w:p>
        </w:tc>
        <w:tc>
          <w:tcPr/>
          <w:p>
            <w:pPr>
              <w:pStyle w:val="Compact"/>
              <w:jc w:val="center"/>
            </w:pPr>
            <w:r>
              <w:t xml:space="preserve">3 (5.1%)</w:t>
            </w:r>
          </w:p>
        </w:tc>
        <w:tc>
          <w:tcPr/>
          <w:p>
            <w:pPr>
              <w:pStyle w:val="Compact"/>
              <w:jc w:val="center"/>
            </w:pPr>
            <w:r>
              <w:t xml:space="preserve">3 (3.0%)</w:t>
            </w:r>
          </w:p>
        </w:tc>
      </w:tr>
      <w:tr>
        <w:tc>
          <w:tcPr/>
          <w:p>
            <w:pPr>
              <w:pStyle w:val="Compact"/>
            </w:pPr>
          </w:p>
        </w:tc>
        <w:tc>
          <w:tcPr/>
          <w:p>
            <w:pPr>
              <w:pStyle w:val="Compact"/>
              <w:jc w:val="left"/>
            </w:pPr>
            <w:r>
              <w:t xml:space="preserve">   Missing</w:t>
            </w:r>
          </w:p>
        </w:tc>
        <w:tc>
          <w:tcPr/>
          <w:p>
            <w:pPr>
              <w:pStyle w:val="Compact"/>
              <w:jc w:val="center"/>
            </w:pPr>
            <w:r>
              <w:t xml:space="preserve">10 (24.4%)</w:t>
            </w:r>
          </w:p>
        </w:tc>
        <w:tc>
          <w:tcPr/>
          <w:p>
            <w:pPr>
              <w:pStyle w:val="Compact"/>
              <w:jc w:val="center"/>
            </w:pPr>
            <w:r>
              <w:t xml:space="preserve">3 (5.1%)</w:t>
            </w:r>
          </w:p>
        </w:tc>
        <w:tc>
          <w:tcPr/>
          <w:p>
            <w:pPr>
              <w:pStyle w:val="Compact"/>
              <w:jc w:val="center"/>
            </w:pPr>
            <w:r>
              <w:t xml:space="preserve">13 (13.0%)</w:t>
            </w:r>
          </w:p>
        </w:tc>
      </w:tr>
      <w:tr>
        <w:tc>
          <w:tcPr/>
          <w:p>
            <w:pPr>
              <w:pStyle w:val="Compact"/>
            </w:pPr>
          </w:p>
        </w:tc>
        <w:tc>
          <w:tcPr/>
          <w:p>
            <w:pPr>
              <w:pStyle w:val="Compact"/>
              <w:jc w:val="left"/>
            </w:pPr>
            <w:r>
              <w:rPr>
                <w:bCs/>
                <w:b/>
              </w:rPr>
              <w:t xml:space="preserve">Descent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Mediterranean European, African, Latin American, Caribbean and/or Asian</w:t>
            </w:r>
          </w:p>
        </w:tc>
        <w:tc>
          <w:tcPr/>
          <w:p>
            <w:pPr>
              <w:pStyle w:val="Compact"/>
              <w:jc w:val="center"/>
            </w:pPr>
            <w:r>
              <w:t xml:space="preserve">5 (12.2%)</w:t>
            </w:r>
          </w:p>
        </w:tc>
        <w:tc>
          <w:tcPr/>
          <w:p>
            <w:pPr>
              <w:pStyle w:val="Compact"/>
              <w:jc w:val="center"/>
            </w:pPr>
            <w:r>
              <w:t xml:space="preserve">11 (18.6%)</w:t>
            </w:r>
          </w:p>
        </w:tc>
        <w:tc>
          <w:tcPr/>
          <w:p>
            <w:pPr>
              <w:pStyle w:val="Compact"/>
              <w:jc w:val="center"/>
            </w:pPr>
            <w:r>
              <w:t xml:space="preserve">16 (16.0%)</w:t>
            </w:r>
          </w:p>
        </w:tc>
      </w:tr>
      <w:tr>
        <w:tc>
          <w:tcPr/>
          <w:p>
            <w:pPr>
              <w:pStyle w:val="Compact"/>
            </w:pPr>
          </w:p>
        </w:tc>
        <w:tc>
          <w:tcPr/>
          <w:p>
            <w:pPr>
              <w:pStyle w:val="Compact"/>
              <w:jc w:val="left"/>
            </w:pPr>
            <w:r>
              <w:t xml:space="preserve">   Non-Mediterranean European/North American</w:t>
            </w:r>
          </w:p>
        </w:tc>
        <w:tc>
          <w:tcPr/>
          <w:p>
            <w:pPr>
              <w:pStyle w:val="Compact"/>
              <w:jc w:val="center"/>
            </w:pPr>
            <w:r>
              <w:t xml:space="preserve">26 (63.4%)</w:t>
            </w:r>
          </w:p>
        </w:tc>
        <w:tc>
          <w:tcPr/>
          <w:p>
            <w:pPr>
              <w:pStyle w:val="Compact"/>
              <w:jc w:val="center"/>
            </w:pPr>
            <w:r>
              <w:t xml:space="preserve">47 (79.7%)</w:t>
            </w:r>
          </w:p>
        </w:tc>
        <w:tc>
          <w:tcPr/>
          <w:p>
            <w:pPr>
              <w:pStyle w:val="Compact"/>
              <w:jc w:val="center"/>
            </w:pPr>
            <w:r>
              <w:t xml:space="preserve">73 (73.0%)</w:t>
            </w:r>
          </w:p>
        </w:tc>
      </w:tr>
      <w:tr>
        <w:tc>
          <w:tcPr/>
          <w:p>
            <w:pPr>
              <w:pStyle w:val="Compact"/>
            </w:pPr>
          </w:p>
        </w:tc>
        <w:tc>
          <w:tcPr/>
          <w:p>
            <w:pPr>
              <w:pStyle w:val="Compact"/>
              <w:jc w:val="left"/>
            </w:pPr>
            <w:r>
              <w:t xml:space="preserve">   Missing</w:t>
            </w:r>
          </w:p>
        </w:tc>
        <w:tc>
          <w:tcPr/>
          <w:p>
            <w:pPr>
              <w:pStyle w:val="Compact"/>
              <w:jc w:val="center"/>
            </w:pPr>
            <w:r>
              <w:t xml:space="preserve">10 (24.4%)</w:t>
            </w:r>
          </w:p>
        </w:tc>
        <w:tc>
          <w:tcPr/>
          <w:p>
            <w:pPr>
              <w:pStyle w:val="Compact"/>
              <w:jc w:val="center"/>
            </w:pPr>
            <w:r>
              <w:t xml:space="preserve">1 (1.7%)</w:t>
            </w:r>
          </w:p>
        </w:tc>
        <w:tc>
          <w:tcPr/>
          <w:p>
            <w:pPr>
              <w:pStyle w:val="Compact"/>
              <w:jc w:val="center"/>
            </w:pPr>
            <w:r>
              <w:t xml:space="preserve">11 (11.0%)</w:t>
            </w:r>
          </w:p>
        </w:tc>
      </w:tr>
      <w:tr>
        <w:tc>
          <w:tcPr/>
          <w:p>
            <w:pPr>
              <w:pStyle w:val="Compact"/>
            </w:pPr>
          </w:p>
        </w:tc>
        <w:tc>
          <w:tcPr/>
          <w:p>
            <w:pPr>
              <w:pStyle w:val="Compact"/>
              <w:jc w:val="left"/>
            </w:pPr>
            <w:r>
              <w:rPr>
                <w:bCs/>
                <w:b/>
              </w:rPr>
              <w:t xml:space="preserve">EducationStatus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4-Post-graduate degree</w:t>
            </w:r>
          </w:p>
        </w:tc>
        <w:tc>
          <w:tcPr/>
          <w:p>
            <w:pPr>
              <w:pStyle w:val="Compact"/>
              <w:jc w:val="center"/>
            </w:pPr>
            <w:r>
              <w:t xml:space="preserve">0 (0.0%)</w:t>
            </w:r>
          </w:p>
        </w:tc>
        <w:tc>
          <w:tcPr/>
          <w:p>
            <w:pPr>
              <w:pStyle w:val="Compact"/>
              <w:jc w:val="center"/>
            </w:pPr>
            <w:r>
              <w:t xml:space="preserve">26 (44.1%)</w:t>
            </w:r>
          </w:p>
        </w:tc>
        <w:tc>
          <w:tcPr/>
          <w:p>
            <w:pPr>
              <w:pStyle w:val="Compact"/>
              <w:jc w:val="center"/>
            </w:pPr>
            <w:r>
              <w:t xml:space="preserve">26 (26.0%)</w:t>
            </w:r>
          </w:p>
        </w:tc>
      </w:tr>
      <w:tr>
        <w:tc>
          <w:tcPr/>
          <w:p>
            <w:pPr>
              <w:pStyle w:val="Compact"/>
            </w:pPr>
          </w:p>
        </w:tc>
        <w:tc>
          <w:tcPr/>
          <w:p>
            <w:pPr>
              <w:pStyle w:val="Compact"/>
              <w:jc w:val="left"/>
            </w:pPr>
            <w:r>
              <w:t xml:space="preserve">   No post-graduate degree</w:t>
            </w:r>
          </w:p>
        </w:tc>
        <w:tc>
          <w:tcPr/>
          <w:p>
            <w:pPr>
              <w:pStyle w:val="Compact"/>
              <w:jc w:val="center"/>
            </w:pPr>
            <w:r>
              <w:t xml:space="preserve">31 (75.6%)</w:t>
            </w:r>
          </w:p>
        </w:tc>
        <w:tc>
          <w:tcPr/>
          <w:p>
            <w:pPr>
              <w:pStyle w:val="Compact"/>
              <w:jc w:val="center"/>
            </w:pPr>
            <w:r>
              <w:t xml:space="preserve">32 (54.2%)</w:t>
            </w:r>
          </w:p>
        </w:tc>
        <w:tc>
          <w:tcPr/>
          <w:p>
            <w:pPr>
              <w:pStyle w:val="Compact"/>
              <w:jc w:val="center"/>
            </w:pPr>
            <w:r>
              <w:t xml:space="preserve">63 (63.0%)</w:t>
            </w:r>
          </w:p>
        </w:tc>
      </w:tr>
      <w:tr>
        <w:tc>
          <w:tcPr/>
          <w:p>
            <w:pPr>
              <w:pStyle w:val="Compact"/>
            </w:pPr>
          </w:p>
        </w:tc>
        <w:tc>
          <w:tcPr/>
          <w:p>
            <w:pPr>
              <w:pStyle w:val="Compact"/>
              <w:jc w:val="left"/>
            </w:pPr>
            <w:r>
              <w:t xml:space="preserve">   Missing</w:t>
            </w:r>
          </w:p>
        </w:tc>
        <w:tc>
          <w:tcPr/>
          <w:p>
            <w:pPr>
              <w:pStyle w:val="Compact"/>
              <w:jc w:val="center"/>
            </w:pPr>
            <w:r>
              <w:t xml:space="preserve">10 (24.4%)</w:t>
            </w:r>
          </w:p>
        </w:tc>
        <w:tc>
          <w:tcPr/>
          <w:p>
            <w:pPr>
              <w:pStyle w:val="Compact"/>
              <w:jc w:val="center"/>
            </w:pPr>
            <w:r>
              <w:t xml:space="preserve">1 (1.7%)</w:t>
            </w:r>
          </w:p>
        </w:tc>
        <w:tc>
          <w:tcPr/>
          <w:p>
            <w:pPr>
              <w:pStyle w:val="Compact"/>
              <w:jc w:val="center"/>
            </w:pPr>
            <w:r>
              <w:t xml:space="preserve">11 (11.0%)</w:t>
            </w:r>
          </w:p>
        </w:tc>
      </w:tr>
      <w:tr>
        <w:tc>
          <w:tcPr/>
          <w:p>
            <w:pPr>
              <w:pStyle w:val="Compact"/>
            </w:pPr>
          </w:p>
        </w:tc>
        <w:tc>
          <w:tcPr/>
          <w:p>
            <w:pPr>
              <w:pStyle w:val="Compact"/>
              <w:jc w:val="left"/>
            </w:pPr>
            <w:r>
              <w:rPr>
                <w:bCs/>
                <w:b/>
              </w:rPr>
              <w:t xml:space="preserve">WorkStatus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Currently employed</w:t>
            </w:r>
          </w:p>
        </w:tc>
        <w:tc>
          <w:tcPr/>
          <w:p>
            <w:pPr>
              <w:pStyle w:val="Compact"/>
              <w:jc w:val="center"/>
            </w:pPr>
            <w:r>
              <w:t xml:space="preserve">3 (7.3%)</w:t>
            </w:r>
          </w:p>
        </w:tc>
        <w:tc>
          <w:tcPr/>
          <w:p>
            <w:pPr>
              <w:pStyle w:val="Compact"/>
              <w:jc w:val="center"/>
            </w:pPr>
            <w:r>
              <w:t xml:space="preserve">46 (78.0%)</w:t>
            </w:r>
          </w:p>
        </w:tc>
        <w:tc>
          <w:tcPr/>
          <w:p>
            <w:pPr>
              <w:pStyle w:val="Compact"/>
              <w:jc w:val="center"/>
            </w:pPr>
            <w:r>
              <w:t xml:space="preserve">49 (49.0%)</w:t>
            </w:r>
          </w:p>
        </w:tc>
      </w:tr>
      <w:tr>
        <w:tc>
          <w:tcPr/>
          <w:p>
            <w:pPr>
              <w:pStyle w:val="Compact"/>
            </w:pPr>
          </w:p>
        </w:tc>
        <w:tc>
          <w:tcPr/>
          <w:p>
            <w:pPr>
              <w:pStyle w:val="Compact"/>
              <w:jc w:val="left"/>
            </w:pPr>
            <w:r>
              <w:t xml:space="preserve">   Not currently employed</w:t>
            </w:r>
          </w:p>
        </w:tc>
        <w:tc>
          <w:tcPr/>
          <w:p>
            <w:pPr>
              <w:pStyle w:val="Compact"/>
              <w:jc w:val="center"/>
            </w:pPr>
            <w:r>
              <w:t xml:space="preserve">28 (68.3%)</w:t>
            </w:r>
          </w:p>
        </w:tc>
        <w:tc>
          <w:tcPr/>
          <w:p>
            <w:pPr>
              <w:pStyle w:val="Compact"/>
              <w:jc w:val="center"/>
            </w:pPr>
            <w:r>
              <w:t xml:space="preserve">12 (20.3%)</w:t>
            </w:r>
          </w:p>
        </w:tc>
        <w:tc>
          <w:tcPr/>
          <w:p>
            <w:pPr>
              <w:pStyle w:val="Compact"/>
              <w:jc w:val="center"/>
            </w:pPr>
            <w:r>
              <w:t xml:space="preserve">40 (40.0%)</w:t>
            </w:r>
          </w:p>
        </w:tc>
      </w:tr>
      <w:tr>
        <w:tc>
          <w:tcPr/>
          <w:p>
            <w:pPr>
              <w:pStyle w:val="Compact"/>
            </w:pPr>
          </w:p>
        </w:tc>
        <w:tc>
          <w:tcPr/>
          <w:p>
            <w:pPr>
              <w:pStyle w:val="Compact"/>
              <w:jc w:val="left"/>
            </w:pPr>
            <w:r>
              <w:t xml:space="preserve">   Missing</w:t>
            </w:r>
          </w:p>
        </w:tc>
        <w:tc>
          <w:tcPr/>
          <w:p>
            <w:pPr>
              <w:pStyle w:val="Compact"/>
              <w:jc w:val="center"/>
            </w:pPr>
            <w:r>
              <w:t xml:space="preserve">10 (24.4%)</w:t>
            </w:r>
          </w:p>
        </w:tc>
        <w:tc>
          <w:tcPr/>
          <w:p>
            <w:pPr>
              <w:pStyle w:val="Compact"/>
              <w:jc w:val="center"/>
            </w:pPr>
            <w:r>
              <w:t xml:space="preserve">1 (1.7%)</w:t>
            </w:r>
          </w:p>
        </w:tc>
        <w:tc>
          <w:tcPr/>
          <w:p>
            <w:pPr>
              <w:pStyle w:val="Compact"/>
              <w:jc w:val="center"/>
            </w:pPr>
            <w:r>
              <w:t xml:space="preserve">11 (11.0%)</w:t>
            </w:r>
          </w:p>
        </w:tc>
      </w:tr>
      <w:tr>
        <w:tc>
          <w:tcPr/>
          <w:p>
            <w:pPr>
              <w:pStyle w:val="Compact"/>
            </w:pPr>
          </w:p>
        </w:tc>
        <w:tc>
          <w:tcPr/>
          <w:p>
            <w:pPr>
              <w:pStyle w:val="Compact"/>
              <w:jc w:val="left"/>
            </w:pPr>
            <w:r>
              <w:rPr>
                <w:bCs/>
                <w:b/>
              </w:rPr>
              <w:t xml:space="preserve">MonthlyIncomeStatus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$2000 CAD and above</w:t>
            </w:r>
          </w:p>
        </w:tc>
        <w:tc>
          <w:tcPr/>
          <w:p>
            <w:pPr>
              <w:pStyle w:val="Compact"/>
              <w:jc w:val="center"/>
            </w:pPr>
            <w:r>
              <w:t xml:space="preserve">4 (9.8%)</w:t>
            </w:r>
          </w:p>
        </w:tc>
        <w:tc>
          <w:tcPr/>
          <w:p>
            <w:pPr>
              <w:pStyle w:val="Compact"/>
              <w:jc w:val="center"/>
            </w:pPr>
            <w:r>
              <w:t xml:space="preserve">29 (49.2%)</w:t>
            </w:r>
          </w:p>
        </w:tc>
        <w:tc>
          <w:tcPr/>
          <w:p>
            <w:pPr>
              <w:pStyle w:val="Compact"/>
              <w:jc w:val="center"/>
            </w:pPr>
            <w:r>
              <w:t xml:space="preserve">33 (33.0%)</w:t>
            </w:r>
          </w:p>
        </w:tc>
      </w:tr>
      <w:tr>
        <w:tc>
          <w:tcPr/>
          <w:p>
            <w:pPr>
              <w:pStyle w:val="Compact"/>
            </w:pPr>
          </w:p>
        </w:tc>
        <w:tc>
          <w:tcPr/>
          <w:p>
            <w:pPr>
              <w:pStyle w:val="Compact"/>
              <w:jc w:val="left"/>
            </w:pPr>
            <w:r>
              <w:t xml:space="preserve">   1-&lt;$2;000 CAD</w:t>
            </w:r>
          </w:p>
        </w:tc>
        <w:tc>
          <w:tcPr/>
          <w:p>
            <w:pPr>
              <w:pStyle w:val="Compact"/>
              <w:jc w:val="center"/>
            </w:pPr>
            <w:r>
              <w:t xml:space="preserve">27 (65.9%)</w:t>
            </w:r>
          </w:p>
        </w:tc>
        <w:tc>
          <w:tcPr/>
          <w:p>
            <w:pPr>
              <w:pStyle w:val="Compact"/>
              <w:jc w:val="center"/>
            </w:pPr>
            <w:r>
              <w:t xml:space="preserve">29 (49.2%)</w:t>
            </w:r>
          </w:p>
        </w:tc>
        <w:tc>
          <w:tcPr/>
          <w:p>
            <w:pPr>
              <w:pStyle w:val="Compact"/>
              <w:jc w:val="center"/>
            </w:pPr>
            <w:r>
              <w:t xml:space="preserve">56 (56.0%)</w:t>
            </w:r>
          </w:p>
        </w:tc>
      </w:tr>
      <w:tr>
        <w:tc>
          <w:tcPr/>
          <w:p>
            <w:pPr>
              <w:pStyle w:val="Compact"/>
            </w:pPr>
          </w:p>
        </w:tc>
        <w:tc>
          <w:tcPr/>
          <w:p>
            <w:pPr>
              <w:pStyle w:val="Compact"/>
              <w:jc w:val="left"/>
            </w:pPr>
            <w:r>
              <w:t xml:space="preserve">   Missing</w:t>
            </w:r>
          </w:p>
        </w:tc>
        <w:tc>
          <w:tcPr/>
          <w:p>
            <w:pPr>
              <w:pStyle w:val="Compact"/>
              <w:jc w:val="center"/>
            </w:pPr>
            <w:r>
              <w:t xml:space="preserve">10 (24.4%)</w:t>
            </w:r>
          </w:p>
        </w:tc>
        <w:tc>
          <w:tcPr/>
          <w:p>
            <w:pPr>
              <w:pStyle w:val="Compact"/>
              <w:jc w:val="center"/>
            </w:pPr>
            <w:r>
              <w:t xml:space="preserve">1 (1.7%)</w:t>
            </w:r>
          </w:p>
        </w:tc>
        <w:tc>
          <w:tcPr/>
          <w:p>
            <w:pPr>
              <w:pStyle w:val="Compact"/>
              <w:jc w:val="center"/>
            </w:pPr>
            <w:r>
              <w:t xml:space="preserve">11 (11.0%)</w:t>
            </w:r>
          </w:p>
        </w:tc>
      </w:tr>
      <w:tr>
        <w:tc>
          <w:tcPr/>
          <w:p>
            <w:pPr>
              <w:pStyle w:val="Compact"/>
            </w:pPr>
          </w:p>
        </w:tc>
        <w:tc>
          <w:tcPr/>
          <w:p>
            <w:pPr>
              <w:pStyle w:val="Compact"/>
              <w:jc w:val="left"/>
            </w:pPr>
            <w:r>
              <w:rPr>
                <w:bCs/>
                <w:b/>
              </w:rPr>
              <w:t xml:space="preserve">CurrentPartner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w:t>
            </w:r>
          </w:p>
        </w:tc>
        <w:tc>
          <w:tcPr/>
          <w:p>
            <w:pPr>
              <w:pStyle w:val="Compact"/>
              <w:jc w:val="center"/>
            </w:pPr>
            <w:r>
              <w:t xml:space="preserve">24 (58.5%)</w:t>
            </w:r>
          </w:p>
        </w:tc>
        <w:tc>
          <w:tcPr/>
          <w:p>
            <w:pPr>
              <w:pStyle w:val="Compact"/>
              <w:jc w:val="center"/>
            </w:pPr>
            <w:r>
              <w:t xml:space="preserve">33 (55.9%)</w:t>
            </w:r>
          </w:p>
        </w:tc>
        <w:tc>
          <w:tcPr/>
          <w:p>
            <w:pPr>
              <w:pStyle w:val="Compact"/>
              <w:jc w:val="center"/>
            </w:pPr>
            <w:r>
              <w:t xml:space="preserve">57 (57.0%)</w:t>
            </w:r>
          </w:p>
        </w:tc>
      </w:tr>
      <w:tr>
        <w:tc>
          <w:tcPr/>
          <w:p>
            <w:pPr>
              <w:pStyle w:val="Compact"/>
            </w:pPr>
          </w:p>
        </w:tc>
        <w:tc>
          <w:tcPr/>
          <w:p>
            <w:pPr>
              <w:pStyle w:val="Compact"/>
              <w:jc w:val="left"/>
            </w:pPr>
            <w:r>
              <w:t xml:space="preserve">   1-Yes</w:t>
            </w:r>
          </w:p>
        </w:tc>
        <w:tc>
          <w:tcPr/>
          <w:p>
            <w:pPr>
              <w:pStyle w:val="Compact"/>
              <w:jc w:val="center"/>
            </w:pPr>
            <w:r>
              <w:t xml:space="preserve">7 (17.1%)</w:t>
            </w:r>
          </w:p>
        </w:tc>
        <w:tc>
          <w:tcPr/>
          <w:p>
            <w:pPr>
              <w:pStyle w:val="Compact"/>
              <w:jc w:val="center"/>
            </w:pPr>
            <w:r>
              <w:t xml:space="preserve">25 (42.4%)</w:t>
            </w:r>
          </w:p>
        </w:tc>
        <w:tc>
          <w:tcPr/>
          <w:p>
            <w:pPr>
              <w:pStyle w:val="Compact"/>
              <w:jc w:val="center"/>
            </w:pPr>
            <w:r>
              <w:t xml:space="preserve">32 (32.0%)</w:t>
            </w:r>
          </w:p>
        </w:tc>
      </w:tr>
      <w:tr>
        <w:tc>
          <w:tcPr/>
          <w:p>
            <w:pPr>
              <w:pStyle w:val="Compact"/>
            </w:pPr>
          </w:p>
        </w:tc>
        <w:tc>
          <w:tcPr/>
          <w:p>
            <w:pPr>
              <w:pStyle w:val="Compact"/>
              <w:jc w:val="left"/>
            </w:pPr>
            <w:r>
              <w:t xml:space="preserve">   Missing</w:t>
            </w:r>
          </w:p>
        </w:tc>
        <w:tc>
          <w:tcPr/>
          <w:p>
            <w:pPr>
              <w:pStyle w:val="Compact"/>
              <w:jc w:val="center"/>
            </w:pPr>
            <w:r>
              <w:t xml:space="preserve">10 (24.4%)</w:t>
            </w:r>
          </w:p>
        </w:tc>
        <w:tc>
          <w:tcPr/>
          <w:p>
            <w:pPr>
              <w:pStyle w:val="Compact"/>
              <w:jc w:val="center"/>
            </w:pPr>
            <w:r>
              <w:t xml:space="preserve">1 (1.7%)</w:t>
            </w:r>
          </w:p>
        </w:tc>
        <w:tc>
          <w:tcPr/>
          <w:p>
            <w:pPr>
              <w:pStyle w:val="Compact"/>
              <w:jc w:val="center"/>
            </w:pPr>
            <w:r>
              <w:t xml:space="preserve">11 (11.0%)</w:t>
            </w:r>
          </w:p>
        </w:tc>
      </w:tr>
      <w:tr>
        <w:tc>
          <w:tcPr/>
          <w:p>
            <w:pPr>
              <w:pStyle w:val="Compact"/>
            </w:pPr>
          </w:p>
        </w:tc>
        <w:tc>
          <w:tcPr/>
          <w:p>
            <w:pPr>
              <w:pStyle w:val="Compact"/>
              <w:jc w:val="left"/>
            </w:pPr>
            <w:r>
              <w:rPr>
                <w:bCs/>
                <w:b/>
              </w:rPr>
              <w:t xml:space="preserve">hcv.pos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27 (65.9%)</w:t>
            </w:r>
          </w:p>
        </w:tc>
        <w:tc>
          <w:tcPr/>
          <w:p>
            <w:pPr>
              <w:pStyle w:val="Compact"/>
              <w:jc w:val="center"/>
            </w:pPr>
            <w:r>
              <w:t xml:space="preserve">54 (91.5%)</w:t>
            </w:r>
          </w:p>
        </w:tc>
        <w:tc>
          <w:tcPr/>
          <w:p>
            <w:pPr>
              <w:pStyle w:val="Compact"/>
              <w:jc w:val="center"/>
            </w:pPr>
            <w:r>
              <w:t xml:space="preserve">81 (81.0%)</w:t>
            </w:r>
          </w:p>
        </w:tc>
      </w:tr>
      <w:tr>
        <w:tc>
          <w:tcPr/>
          <w:p>
            <w:pPr>
              <w:pStyle w:val="Compact"/>
            </w:pPr>
          </w:p>
        </w:tc>
        <w:tc>
          <w:tcPr/>
          <w:p>
            <w:pPr>
              <w:pStyle w:val="Compact"/>
              <w:jc w:val="left"/>
            </w:pPr>
            <w:r>
              <w:t xml:space="preserve">   Positive</w:t>
            </w:r>
          </w:p>
        </w:tc>
        <w:tc>
          <w:tcPr/>
          <w:p>
            <w:pPr>
              <w:pStyle w:val="Compact"/>
              <w:jc w:val="center"/>
            </w:pPr>
            <w:r>
              <w:t xml:space="preserve">14 (34.1%)</w:t>
            </w:r>
          </w:p>
        </w:tc>
        <w:tc>
          <w:tcPr/>
          <w:p>
            <w:pPr>
              <w:pStyle w:val="Compact"/>
              <w:jc w:val="center"/>
            </w:pPr>
            <w:r>
              <w:t xml:space="preserve">5 (8.5%)</w:t>
            </w:r>
          </w:p>
        </w:tc>
        <w:tc>
          <w:tcPr/>
          <w:p>
            <w:pPr>
              <w:pStyle w:val="Compact"/>
              <w:jc w:val="center"/>
            </w:pPr>
            <w:r>
              <w:t xml:space="preserve">19 (19.0%)</w:t>
            </w:r>
          </w:p>
        </w:tc>
      </w:tr>
      <w:tr>
        <w:tc>
          <w:tcPr/>
          <w:p>
            <w:pPr>
              <w:pStyle w:val="Compact"/>
            </w:pPr>
          </w:p>
        </w:tc>
        <w:tc>
          <w:tcPr/>
          <w:p>
            <w:pPr>
              <w:pStyle w:val="Compact"/>
              <w:jc w:val="left"/>
            </w:pPr>
            <w:r>
              <w:rPr>
                <w:bCs/>
                <w:b/>
              </w:rPr>
              <w:t xml:space="preserve">hiv.pos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41 (100.0%)</w:t>
            </w:r>
          </w:p>
        </w:tc>
        <w:tc>
          <w:tcPr/>
          <w:p>
            <w:pPr>
              <w:pStyle w:val="Compact"/>
              <w:jc w:val="center"/>
            </w:pPr>
            <w:r>
              <w:t xml:space="preserve">56 (94.9%)</w:t>
            </w:r>
          </w:p>
        </w:tc>
        <w:tc>
          <w:tcPr/>
          <w:p>
            <w:pPr>
              <w:pStyle w:val="Compact"/>
              <w:jc w:val="center"/>
            </w:pPr>
            <w:r>
              <w:t xml:space="preserve">97 (97.0%)</w:t>
            </w:r>
          </w:p>
        </w:tc>
      </w:tr>
      <w:tr>
        <w:tc>
          <w:tcPr/>
          <w:p>
            <w:pPr>
              <w:pStyle w:val="Compact"/>
            </w:pPr>
          </w:p>
        </w:tc>
        <w:tc>
          <w:tcPr/>
          <w:p>
            <w:pPr>
              <w:pStyle w:val="Compact"/>
              <w:jc w:val="left"/>
            </w:pPr>
            <w:r>
              <w:t xml:space="preserve">   Positive</w:t>
            </w:r>
          </w:p>
        </w:tc>
        <w:tc>
          <w:tcPr/>
          <w:p>
            <w:pPr>
              <w:pStyle w:val="Compact"/>
              <w:jc w:val="center"/>
            </w:pPr>
            <w:r>
              <w:t xml:space="preserve">0 (0.0%)</w:t>
            </w:r>
          </w:p>
        </w:tc>
        <w:tc>
          <w:tcPr/>
          <w:p>
            <w:pPr>
              <w:pStyle w:val="Compact"/>
              <w:jc w:val="center"/>
            </w:pPr>
            <w:r>
              <w:t xml:space="preserve">3 (5.1%)</w:t>
            </w:r>
          </w:p>
        </w:tc>
        <w:tc>
          <w:tcPr/>
          <w:p>
            <w:pPr>
              <w:pStyle w:val="Compact"/>
              <w:jc w:val="center"/>
            </w:pPr>
            <w:r>
              <w:t xml:space="preserve">3 (3.0%)</w:t>
            </w:r>
          </w:p>
        </w:tc>
      </w:tr>
      <w:tr>
        <w:tc>
          <w:tcPr/>
          <w:p>
            <w:pPr>
              <w:pStyle w:val="Compact"/>
            </w:pPr>
          </w:p>
        </w:tc>
        <w:tc>
          <w:tcPr/>
          <w:p>
            <w:pPr>
              <w:pStyle w:val="Compact"/>
              <w:jc w:val="left"/>
            </w:pPr>
            <w:r>
              <w:rPr>
                <w:bCs/>
                <w:b/>
              </w:rPr>
              <w:t xml:space="preserve">syphilis.pos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41 (100.0%)</w:t>
            </w:r>
          </w:p>
        </w:tc>
        <w:tc>
          <w:tcPr/>
          <w:p>
            <w:pPr>
              <w:pStyle w:val="Compact"/>
              <w:jc w:val="center"/>
            </w:pPr>
            <w:r>
              <w:t xml:space="preserve">59 (100.0%)</w:t>
            </w:r>
          </w:p>
        </w:tc>
        <w:tc>
          <w:tcPr/>
          <w:p>
            <w:pPr>
              <w:pStyle w:val="Compact"/>
              <w:jc w:val="center"/>
            </w:pPr>
            <w:r>
              <w:t xml:space="preserve">100 (100.0%)</w:t>
            </w:r>
          </w:p>
        </w:tc>
      </w:tr>
      <w:tr>
        <w:tc>
          <w:tcPr/>
          <w:p>
            <w:pPr>
              <w:pStyle w:val="Compact"/>
            </w:pPr>
          </w:p>
        </w:tc>
        <w:tc>
          <w:tcPr/>
          <w:p>
            <w:pPr>
              <w:pStyle w:val="Compact"/>
              <w:jc w:val="left"/>
            </w:pPr>
            <w:r>
              <w:t xml:space="preserve">   Positive</w:t>
            </w:r>
          </w:p>
        </w:tc>
        <w:tc>
          <w:tcPr/>
          <w:p>
            <w:pPr>
              <w:pStyle w:val="Compact"/>
              <w:jc w:val="center"/>
            </w:pPr>
            <w:r>
              <w:t xml:space="preserve">0 (0.0%)</w:t>
            </w:r>
          </w:p>
        </w:tc>
        <w:tc>
          <w:tcPr/>
          <w:p>
            <w:pPr>
              <w:pStyle w:val="Compact"/>
              <w:jc w:val="center"/>
            </w:pPr>
            <w:r>
              <w:t xml:space="preserve">0 (0.0%)</w:t>
            </w:r>
          </w:p>
        </w:tc>
        <w:tc>
          <w:tcPr/>
          <w:p>
            <w:pPr>
              <w:pStyle w:val="Compact"/>
              <w:jc w:val="center"/>
            </w:pPr>
            <w:r>
              <w:t xml:space="preserve">0 (0.0%)</w:t>
            </w:r>
          </w:p>
        </w:tc>
      </w:tr>
      <w:tr>
        <w:tc>
          <w:tcPr/>
          <w:p>
            <w:pPr>
              <w:pStyle w:val="Compact"/>
            </w:pPr>
          </w:p>
        </w:tc>
        <w:tc>
          <w:tcPr/>
          <w:p>
            <w:pPr>
              <w:pStyle w:val="Compact"/>
              <w:jc w:val="left"/>
            </w:pPr>
            <w:r>
              <w:rPr>
                <w:bCs/>
                <w:b/>
              </w:rPr>
              <w:t xml:space="preserve">new.hcv</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40 (97.6%)</w:t>
            </w:r>
          </w:p>
        </w:tc>
        <w:tc>
          <w:tcPr/>
          <w:p>
            <w:pPr>
              <w:pStyle w:val="Compact"/>
              <w:jc w:val="center"/>
            </w:pPr>
            <w:r>
              <w:t xml:space="preserve">57 (96.6%)</w:t>
            </w:r>
          </w:p>
        </w:tc>
        <w:tc>
          <w:tcPr/>
          <w:p>
            <w:pPr>
              <w:pStyle w:val="Compact"/>
              <w:jc w:val="center"/>
            </w:pPr>
            <w:r>
              <w:t xml:space="preserve">97 (97.0%)</w:t>
            </w:r>
          </w:p>
        </w:tc>
      </w:tr>
      <w:tr>
        <w:tc>
          <w:tcPr/>
          <w:p>
            <w:pPr>
              <w:pStyle w:val="Compact"/>
            </w:pPr>
          </w:p>
        </w:tc>
        <w:tc>
          <w:tcPr/>
          <w:p>
            <w:pPr>
              <w:pStyle w:val="Compact"/>
              <w:jc w:val="left"/>
            </w:pPr>
            <w:r>
              <w:t xml:space="preserve">   Positive</w:t>
            </w:r>
          </w:p>
        </w:tc>
        <w:tc>
          <w:tcPr/>
          <w:p>
            <w:pPr>
              <w:pStyle w:val="Compact"/>
              <w:jc w:val="center"/>
            </w:pPr>
            <w:r>
              <w:t xml:space="preserve">1 (2.4%)</w:t>
            </w:r>
          </w:p>
        </w:tc>
        <w:tc>
          <w:tcPr/>
          <w:p>
            <w:pPr>
              <w:pStyle w:val="Compact"/>
              <w:jc w:val="center"/>
            </w:pPr>
            <w:r>
              <w:t xml:space="preserve">2 (3.4%)</w:t>
            </w:r>
          </w:p>
        </w:tc>
        <w:tc>
          <w:tcPr/>
          <w:p>
            <w:pPr>
              <w:pStyle w:val="Compact"/>
              <w:jc w:val="center"/>
            </w:pPr>
            <w:r>
              <w:t xml:space="preserve">3 (3.0%)</w:t>
            </w:r>
          </w:p>
        </w:tc>
      </w:tr>
      <w:tr>
        <w:tc>
          <w:tcPr/>
          <w:p>
            <w:pPr>
              <w:pStyle w:val="Compact"/>
            </w:pPr>
          </w:p>
        </w:tc>
        <w:tc>
          <w:tcPr/>
          <w:p>
            <w:pPr>
              <w:pStyle w:val="Compact"/>
              <w:jc w:val="left"/>
            </w:pPr>
            <w:r>
              <w:rPr>
                <w:bCs/>
                <w:b/>
              </w:rPr>
              <w:t xml:space="preserve">new.syphilis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41 (100.0%)</w:t>
            </w:r>
          </w:p>
        </w:tc>
        <w:tc>
          <w:tcPr/>
          <w:p>
            <w:pPr>
              <w:pStyle w:val="Compact"/>
              <w:jc w:val="center"/>
            </w:pPr>
            <w:r>
              <w:t xml:space="preserve">59 (100.0%)</w:t>
            </w:r>
          </w:p>
        </w:tc>
        <w:tc>
          <w:tcPr/>
          <w:p>
            <w:pPr>
              <w:pStyle w:val="Compact"/>
              <w:jc w:val="center"/>
            </w:pPr>
            <w:r>
              <w:t xml:space="preserve">100 (100.0%)</w:t>
            </w:r>
          </w:p>
        </w:tc>
      </w:tr>
      <w:tr>
        <w:tc>
          <w:tcPr/>
          <w:p>
            <w:pPr>
              <w:pStyle w:val="Compact"/>
            </w:pPr>
          </w:p>
        </w:tc>
        <w:tc>
          <w:tcPr/>
          <w:p>
            <w:pPr>
              <w:pStyle w:val="Compact"/>
              <w:jc w:val="left"/>
            </w:pPr>
            <w:r>
              <w:t xml:space="preserve">   Positive</w:t>
            </w:r>
          </w:p>
        </w:tc>
        <w:tc>
          <w:tcPr/>
          <w:p>
            <w:pPr>
              <w:pStyle w:val="Compact"/>
              <w:jc w:val="center"/>
            </w:pPr>
            <w:r>
              <w:t xml:space="preserve">0 (0.0%)</w:t>
            </w:r>
          </w:p>
        </w:tc>
        <w:tc>
          <w:tcPr/>
          <w:p>
            <w:pPr>
              <w:pStyle w:val="Compact"/>
              <w:jc w:val="center"/>
            </w:pPr>
            <w:r>
              <w:t xml:space="preserve">0 (0.0%)</w:t>
            </w:r>
          </w:p>
        </w:tc>
        <w:tc>
          <w:tcPr/>
          <w:p>
            <w:pPr>
              <w:pStyle w:val="Compact"/>
              <w:jc w:val="center"/>
            </w:pPr>
            <w:r>
              <w:t xml:space="preserve">0 (0.0%)</w:t>
            </w:r>
          </w:p>
        </w:tc>
      </w:tr>
      <w:tr>
        <w:tc>
          <w:tcPr/>
          <w:p>
            <w:pPr>
              <w:pStyle w:val="Compact"/>
            </w:pPr>
          </w:p>
        </w:tc>
        <w:tc>
          <w:tcPr/>
          <w:p>
            <w:pPr>
              <w:pStyle w:val="Compact"/>
              <w:jc w:val="left"/>
            </w:pPr>
            <w:r>
              <w:rPr>
                <w:bCs/>
                <w:b/>
              </w:rPr>
              <w:t xml:space="preserve">new.hiv</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41 (100.0%)</w:t>
            </w:r>
          </w:p>
        </w:tc>
        <w:tc>
          <w:tcPr/>
          <w:p>
            <w:pPr>
              <w:pStyle w:val="Compact"/>
              <w:jc w:val="center"/>
            </w:pPr>
            <w:r>
              <w:t xml:space="preserve">58 (98.3%)</w:t>
            </w:r>
          </w:p>
        </w:tc>
        <w:tc>
          <w:tcPr/>
          <w:p>
            <w:pPr>
              <w:pStyle w:val="Compact"/>
              <w:jc w:val="center"/>
            </w:pPr>
            <w:r>
              <w:t xml:space="preserve">99 (99.0%)</w:t>
            </w:r>
          </w:p>
        </w:tc>
      </w:tr>
      <w:tr>
        <w:tc>
          <w:tcPr/>
          <w:p>
            <w:pPr>
              <w:pStyle w:val="Compact"/>
            </w:pPr>
          </w:p>
        </w:tc>
        <w:tc>
          <w:tcPr/>
          <w:p>
            <w:pPr>
              <w:pStyle w:val="Compact"/>
              <w:jc w:val="left"/>
            </w:pPr>
            <w:r>
              <w:t xml:space="preserve">   Positive</w:t>
            </w:r>
          </w:p>
        </w:tc>
        <w:tc>
          <w:tcPr/>
          <w:p>
            <w:pPr>
              <w:pStyle w:val="Compact"/>
              <w:jc w:val="center"/>
            </w:pPr>
            <w:r>
              <w:t xml:space="preserve">0 (0.0%)</w:t>
            </w:r>
          </w:p>
        </w:tc>
        <w:tc>
          <w:tcPr/>
          <w:p>
            <w:pPr>
              <w:pStyle w:val="Compact"/>
              <w:jc w:val="center"/>
            </w:pPr>
            <w:r>
              <w:t xml:space="preserve">1 (1.7%)</w:t>
            </w:r>
          </w:p>
        </w:tc>
        <w:tc>
          <w:tcPr/>
          <w:p>
            <w:pPr>
              <w:pStyle w:val="Compact"/>
              <w:jc w:val="center"/>
            </w:pPr>
            <w:r>
              <w:t xml:space="preserve">1 (1.0%)</w:t>
            </w:r>
          </w:p>
        </w:tc>
      </w:tr>
      <w:tr>
        <w:tc>
          <w:tcPr/>
          <w:p>
            <w:pPr>
              <w:pStyle w:val="Compact"/>
            </w:pPr>
          </w:p>
        </w:tc>
        <w:tc>
          <w:tcPr/>
          <w:p>
            <w:pPr>
              <w:pStyle w:val="Compact"/>
              <w:jc w:val="left"/>
            </w:pPr>
            <w:r>
              <w:rPr>
                <w:bCs/>
                <w:b/>
              </w:rPr>
              <w:t xml:space="preserve">stbbi.pos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27 (65.9%)</w:t>
            </w:r>
          </w:p>
        </w:tc>
        <w:tc>
          <w:tcPr/>
          <w:p>
            <w:pPr>
              <w:pStyle w:val="Compact"/>
              <w:jc w:val="center"/>
            </w:pPr>
            <w:r>
              <w:t xml:space="preserve">53 (89.8%)</w:t>
            </w:r>
          </w:p>
        </w:tc>
        <w:tc>
          <w:tcPr/>
          <w:p>
            <w:pPr>
              <w:pStyle w:val="Compact"/>
              <w:jc w:val="center"/>
            </w:pPr>
            <w:r>
              <w:t xml:space="preserve">80 (80.0%)</w:t>
            </w:r>
          </w:p>
        </w:tc>
      </w:tr>
      <w:tr>
        <w:tc>
          <w:tcPr/>
          <w:p>
            <w:pPr>
              <w:pStyle w:val="Compact"/>
            </w:pPr>
          </w:p>
        </w:tc>
        <w:tc>
          <w:tcPr/>
          <w:p>
            <w:pPr>
              <w:pStyle w:val="Compact"/>
              <w:jc w:val="left"/>
            </w:pPr>
            <w:r>
              <w:t xml:space="preserve">   Positive</w:t>
            </w:r>
          </w:p>
        </w:tc>
        <w:tc>
          <w:tcPr/>
          <w:p>
            <w:pPr>
              <w:pStyle w:val="Compact"/>
              <w:jc w:val="center"/>
            </w:pPr>
            <w:r>
              <w:t xml:space="preserve">14 (34.1%)</w:t>
            </w:r>
          </w:p>
        </w:tc>
        <w:tc>
          <w:tcPr/>
          <w:p>
            <w:pPr>
              <w:pStyle w:val="Compact"/>
              <w:jc w:val="center"/>
            </w:pPr>
            <w:r>
              <w:t xml:space="preserve">6 (10.2%)</w:t>
            </w:r>
          </w:p>
        </w:tc>
        <w:tc>
          <w:tcPr/>
          <w:p>
            <w:pPr>
              <w:pStyle w:val="Compact"/>
              <w:jc w:val="center"/>
            </w:pPr>
            <w:r>
              <w:t xml:space="preserve">20 (20.0%)</w:t>
            </w:r>
          </w:p>
        </w:tc>
      </w:tr>
      <w:tr>
        <w:tc>
          <w:tcPr/>
          <w:p>
            <w:pPr>
              <w:pStyle w:val="Compact"/>
            </w:pPr>
          </w:p>
        </w:tc>
        <w:tc>
          <w:tcPr/>
          <w:p>
            <w:pPr>
              <w:pStyle w:val="Compact"/>
              <w:jc w:val="left"/>
            </w:pPr>
            <w:r>
              <w:rPr>
                <w:bCs/>
                <w:b/>
              </w:rPr>
              <w:t xml:space="preserve">hiv.hcv.pos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41 (100.0%)</w:t>
            </w:r>
          </w:p>
        </w:tc>
        <w:tc>
          <w:tcPr/>
          <w:p>
            <w:pPr>
              <w:pStyle w:val="Compact"/>
              <w:jc w:val="center"/>
            </w:pPr>
            <w:r>
              <w:t xml:space="preserve">57 (96.6%)</w:t>
            </w:r>
          </w:p>
        </w:tc>
        <w:tc>
          <w:tcPr/>
          <w:p>
            <w:pPr>
              <w:pStyle w:val="Compact"/>
              <w:jc w:val="center"/>
            </w:pPr>
            <w:r>
              <w:t xml:space="preserve">98 (98.0%)</w:t>
            </w:r>
          </w:p>
        </w:tc>
      </w:tr>
      <w:tr>
        <w:tc>
          <w:tcPr/>
          <w:p>
            <w:pPr>
              <w:pStyle w:val="Compact"/>
            </w:pPr>
          </w:p>
        </w:tc>
        <w:tc>
          <w:tcPr/>
          <w:p>
            <w:pPr>
              <w:pStyle w:val="Compact"/>
              <w:jc w:val="left"/>
            </w:pPr>
            <w:r>
              <w:t xml:space="preserve">   Positive</w:t>
            </w:r>
          </w:p>
        </w:tc>
        <w:tc>
          <w:tcPr/>
          <w:p>
            <w:pPr>
              <w:pStyle w:val="Compact"/>
              <w:jc w:val="center"/>
            </w:pPr>
            <w:r>
              <w:t xml:space="preserve">0 (0.0%)</w:t>
            </w:r>
          </w:p>
        </w:tc>
        <w:tc>
          <w:tcPr/>
          <w:p>
            <w:pPr>
              <w:pStyle w:val="Compact"/>
              <w:jc w:val="center"/>
            </w:pPr>
            <w:r>
              <w:t xml:space="preserve">2 (3.4%)</w:t>
            </w:r>
          </w:p>
        </w:tc>
        <w:tc>
          <w:tcPr/>
          <w:p>
            <w:pPr>
              <w:pStyle w:val="Compact"/>
              <w:jc w:val="center"/>
            </w:pPr>
            <w:r>
              <w:t xml:space="preserve">2 (2.0%)</w:t>
            </w:r>
          </w:p>
        </w:tc>
      </w:tr>
      <w:tr>
        <w:tc>
          <w:tcPr/>
          <w:p>
            <w:pPr>
              <w:pStyle w:val="Compact"/>
            </w:pPr>
          </w:p>
        </w:tc>
        <w:tc>
          <w:tcPr/>
          <w:p>
            <w:pPr>
              <w:pStyle w:val="Compact"/>
              <w:jc w:val="left"/>
            </w:pPr>
            <w:r>
              <w:rPr>
                <w:bCs/>
                <w:b/>
              </w:rPr>
              <w:t xml:space="preserve">hiv.syph.pos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41 (100.0%)</w:t>
            </w:r>
          </w:p>
        </w:tc>
        <w:tc>
          <w:tcPr/>
          <w:p>
            <w:pPr>
              <w:pStyle w:val="Compact"/>
              <w:jc w:val="center"/>
            </w:pPr>
            <w:r>
              <w:t xml:space="preserve">59 (100.0%)</w:t>
            </w:r>
          </w:p>
        </w:tc>
        <w:tc>
          <w:tcPr/>
          <w:p>
            <w:pPr>
              <w:pStyle w:val="Compact"/>
              <w:jc w:val="center"/>
            </w:pPr>
            <w:r>
              <w:t xml:space="preserve">100 (100.0%)</w:t>
            </w:r>
          </w:p>
        </w:tc>
      </w:tr>
      <w:tr>
        <w:tc>
          <w:tcPr/>
          <w:p>
            <w:pPr>
              <w:pStyle w:val="Compact"/>
            </w:pPr>
          </w:p>
        </w:tc>
        <w:tc>
          <w:tcPr/>
          <w:p>
            <w:pPr>
              <w:pStyle w:val="Compact"/>
              <w:jc w:val="left"/>
            </w:pPr>
            <w:r>
              <w:t xml:space="preserve">   Positive</w:t>
            </w:r>
          </w:p>
        </w:tc>
        <w:tc>
          <w:tcPr/>
          <w:p>
            <w:pPr>
              <w:pStyle w:val="Compact"/>
              <w:jc w:val="center"/>
            </w:pPr>
            <w:r>
              <w:t xml:space="preserve">0 (0.0%)</w:t>
            </w:r>
          </w:p>
        </w:tc>
        <w:tc>
          <w:tcPr/>
          <w:p>
            <w:pPr>
              <w:pStyle w:val="Compact"/>
              <w:jc w:val="center"/>
            </w:pPr>
            <w:r>
              <w:t xml:space="preserve">0 (0.0%)</w:t>
            </w:r>
          </w:p>
        </w:tc>
        <w:tc>
          <w:tcPr/>
          <w:p>
            <w:pPr>
              <w:pStyle w:val="Compact"/>
              <w:jc w:val="center"/>
            </w:pPr>
            <w:r>
              <w:t xml:space="preserve">0 (0.0%)</w:t>
            </w:r>
          </w:p>
        </w:tc>
      </w:tr>
      <w:tr>
        <w:tc>
          <w:tcPr/>
          <w:p>
            <w:pPr>
              <w:pStyle w:val="Compact"/>
            </w:pPr>
          </w:p>
        </w:tc>
        <w:tc>
          <w:tcPr/>
          <w:p>
            <w:pPr>
              <w:pStyle w:val="Compact"/>
              <w:jc w:val="left"/>
            </w:pPr>
            <w:r>
              <w:rPr>
                <w:bCs/>
                <w:b/>
              </w:rPr>
              <w:t xml:space="preserve">hcv.syph.pos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41 (100.0%)</w:t>
            </w:r>
          </w:p>
        </w:tc>
        <w:tc>
          <w:tcPr/>
          <w:p>
            <w:pPr>
              <w:pStyle w:val="Compact"/>
              <w:jc w:val="center"/>
            </w:pPr>
            <w:r>
              <w:t xml:space="preserve">59 (100.0%)</w:t>
            </w:r>
          </w:p>
        </w:tc>
        <w:tc>
          <w:tcPr/>
          <w:p>
            <w:pPr>
              <w:pStyle w:val="Compact"/>
              <w:jc w:val="center"/>
            </w:pPr>
            <w:r>
              <w:t xml:space="preserve">100 (100.0%)</w:t>
            </w:r>
          </w:p>
        </w:tc>
      </w:tr>
    </w:tbl>
    <w:bookmarkEnd w:id="70"/>
    <w:p>
      <w:r>
        <w:br w:type="page"/>
      </w:r>
    </w:p>
    <w:bookmarkStart w:id="71" w:name="cor-2"/>
    <w:p>
      <w:pPr>
        <w:pStyle w:val="BodyText"/>
      </w:pPr>
      <w:r>
        <w:rPr>
          <w:bCs/>
          <w:b/>
        </w:rPr>
        <w:t xml:space="preserve">Table S 2</w:t>
      </w:r>
      <w:r>
        <w:t xml:space="preserve"> </w:t>
      </w:r>
      <w:r>
        <w:t xml:space="preserve">Participant characteristics distribution by community clinic in the development and validation dataset after imputation.</w:t>
      </w:r>
    </w:p>
    <w:tbl>
      <w:tblPr>
        <w:tblStyle w:val="Table"/>
        <w:tblW w:type="pct" w:w="5000"/>
        <w:tblLook w:firstRow="1" w:lastRow="0" w:firstColumn="0" w:lastColumn="0" w:noHBand="0" w:noVBand="0" w:val="0020"/>
        <w:jc w:val="start"/>
        <w:tblLayout w:type="fixed"/>
      </w:tblPr>
      <w:tblGrid>
        <w:gridCol w:w="650"/>
        <w:gridCol w:w="4882"/>
        <w:gridCol w:w="813"/>
        <w:gridCol w:w="759"/>
        <w:gridCol w:w="813"/>
      </w:tblGrid>
      <w:tr>
        <w:trPr>
          <w:tblHeader w:val="true"/>
        </w:trPr>
        <w:tc>
          <w:tcPr/>
          <w:p>
            <w:pPr>
              <w:pStyle w:val="Compact"/>
              <w:jc w:val="left"/>
            </w:pPr>
            <w:r>
              <w:t xml:space="preserve">dataset</w:t>
            </w:r>
          </w:p>
        </w:tc>
        <w:tc>
          <w:tcPr/>
          <w:p>
            <w:pPr>
              <w:pStyle w:val="Compact"/>
            </w:pPr>
          </w:p>
        </w:tc>
        <w:tc>
          <w:tcPr/>
          <w:p>
            <w:pPr>
              <w:pStyle w:val="Compact"/>
              <w:jc w:val="center"/>
            </w:pPr>
            <w:r>
              <w:t xml:space="preserve">RECAP (N=164)</w:t>
            </w:r>
          </w:p>
        </w:tc>
        <w:tc>
          <w:tcPr/>
          <w:p>
            <w:pPr>
              <w:pStyle w:val="Compact"/>
              <w:jc w:val="center"/>
            </w:pPr>
            <w:r>
              <w:t xml:space="preserve">REZO (N=236)</w:t>
            </w:r>
          </w:p>
        </w:tc>
        <w:tc>
          <w:tcPr/>
          <w:p>
            <w:pPr>
              <w:pStyle w:val="Compact"/>
              <w:jc w:val="center"/>
            </w:pPr>
            <w:r>
              <w:t xml:space="preserve">Total (N=400)</w:t>
            </w:r>
          </w:p>
        </w:tc>
      </w:tr>
      <w:tr>
        <w:tc>
          <w:tcPr/>
          <w:p>
            <w:pPr>
              <w:pStyle w:val="Compact"/>
              <w:jc w:val="left"/>
            </w:pPr>
            <w:r>
              <w:t xml:space="preserve">Development</w:t>
            </w:r>
          </w:p>
        </w:tc>
        <w:tc>
          <w:tcPr/>
          <w:p>
            <w:pPr>
              <w:pStyle w:val="Compact"/>
              <w:jc w:val="left"/>
            </w:pPr>
            <w:r>
              <w:rPr>
                <w:bCs/>
                <w:b/>
              </w:rPr>
              <w:t xml:space="preserve">SexualActivity</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 or no wish to answer</w:t>
            </w:r>
          </w:p>
        </w:tc>
        <w:tc>
          <w:tcPr/>
          <w:p>
            <w:pPr>
              <w:pStyle w:val="Compact"/>
              <w:jc w:val="center"/>
            </w:pPr>
            <w:r>
              <w:t xml:space="preserve">66 (53.7%)</w:t>
            </w:r>
          </w:p>
        </w:tc>
        <w:tc>
          <w:tcPr/>
          <w:p>
            <w:pPr>
              <w:pStyle w:val="Compact"/>
              <w:jc w:val="center"/>
            </w:pPr>
            <w:r>
              <w:t xml:space="preserve">17 (9.6%)</w:t>
            </w:r>
          </w:p>
        </w:tc>
        <w:tc>
          <w:tcPr/>
          <w:p>
            <w:pPr>
              <w:pStyle w:val="Compact"/>
              <w:jc w:val="center"/>
            </w:pPr>
            <w:r>
              <w:t xml:space="preserve">83 (27.7%)</w:t>
            </w:r>
          </w:p>
        </w:tc>
      </w:tr>
      <w:tr>
        <w:tc>
          <w:tcPr/>
          <w:p>
            <w:pPr>
              <w:pStyle w:val="Compact"/>
            </w:pPr>
          </w:p>
        </w:tc>
        <w:tc>
          <w:tcPr/>
          <w:p>
            <w:pPr>
              <w:pStyle w:val="Compact"/>
              <w:jc w:val="left"/>
            </w:pPr>
            <w:r>
              <w:t xml:space="preserve">   1-Yes</w:t>
            </w:r>
          </w:p>
        </w:tc>
        <w:tc>
          <w:tcPr/>
          <w:p>
            <w:pPr>
              <w:pStyle w:val="Compact"/>
              <w:jc w:val="center"/>
            </w:pPr>
            <w:r>
              <w:t xml:space="preserve">57 (46.3%)</w:t>
            </w:r>
          </w:p>
        </w:tc>
        <w:tc>
          <w:tcPr/>
          <w:p>
            <w:pPr>
              <w:pStyle w:val="Compact"/>
              <w:jc w:val="center"/>
            </w:pPr>
            <w:r>
              <w:t xml:space="preserve">160 (90.4%)</w:t>
            </w:r>
          </w:p>
        </w:tc>
        <w:tc>
          <w:tcPr/>
          <w:p>
            <w:pPr>
              <w:pStyle w:val="Compact"/>
              <w:jc w:val="center"/>
            </w:pPr>
            <w:r>
              <w:t xml:space="preserve">217 (72.3%)</w:t>
            </w:r>
          </w:p>
        </w:tc>
      </w:tr>
      <w:tr>
        <w:tc>
          <w:tcPr/>
          <w:p>
            <w:pPr>
              <w:pStyle w:val="Compact"/>
            </w:pPr>
          </w:p>
        </w:tc>
        <w:tc>
          <w:tcPr/>
          <w:p>
            <w:pPr>
              <w:pStyle w:val="Compact"/>
              <w:jc w:val="left"/>
            </w:pPr>
            <w:r>
              <w:rPr>
                <w:bCs/>
                <w:b/>
              </w:rPr>
              <w:t xml:space="preserve">CondomUse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0-Never</w:t>
            </w:r>
          </w:p>
        </w:tc>
        <w:tc>
          <w:tcPr/>
          <w:p>
            <w:pPr>
              <w:pStyle w:val="Compact"/>
              <w:jc w:val="center"/>
            </w:pPr>
            <w:r>
              <w:t xml:space="preserve">59 (48.0%)</w:t>
            </w:r>
          </w:p>
        </w:tc>
        <w:tc>
          <w:tcPr/>
          <w:p>
            <w:pPr>
              <w:pStyle w:val="Compact"/>
              <w:jc w:val="center"/>
            </w:pPr>
            <w:r>
              <w:t xml:space="preserve">25 (14.1%)</w:t>
            </w:r>
          </w:p>
        </w:tc>
        <w:tc>
          <w:tcPr/>
          <w:p>
            <w:pPr>
              <w:pStyle w:val="Compact"/>
              <w:jc w:val="center"/>
            </w:pPr>
            <w:r>
              <w:t xml:space="preserve">84 (28.0%)</w:t>
            </w:r>
          </w:p>
        </w:tc>
      </w:tr>
      <w:tr>
        <w:tc>
          <w:tcPr/>
          <w:p>
            <w:pPr>
              <w:pStyle w:val="Compact"/>
            </w:pPr>
          </w:p>
        </w:tc>
        <w:tc>
          <w:tcPr/>
          <w:p>
            <w:pPr>
              <w:pStyle w:val="Compact"/>
              <w:jc w:val="left"/>
            </w:pPr>
            <w:r>
              <w:t xml:space="preserve">   1-Ever</w:t>
            </w:r>
          </w:p>
        </w:tc>
        <w:tc>
          <w:tcPr/>
          <w:p>
            <w:pPr>
              <w:pStyle w:val="Compact"/>
              <w:jc w:val="center"/>
            </w:pPr>
            <w:r>
              <w:t xml:space="preserve">64 (52.0%)</w:t>
            </w:r>
          </w:p>
        </w:tc>
        <w:tc>
          <w:tcPr/>
          <w:p>
            <w:pPr>
              <w:pStyle w:val="Compact"/>
              <w:jc w:val="center"/>
            </w:pPr>
            <w:r>
              <w:t xml:space="preserve">152 (85.9%)</w:t>
            </w:r>
          </w:p>
        </w:tc>
        <w:tc>
          <w:tcPr/>
          <w:p>
            <w:pPr>
              <w:pStyle w:val="Compact"/>
              <w:jc w:val="center"/>
            </w:pPr>
            <w:r>
              <w:t xml:space="preserve">216 (72.0%)</w:t>
            </w:r>
          </w:p>
        </w:tc>
      </w:tr>
      <w:tr>
        <w:tc>
          <w:tcPr/>
          <w:p>
            <w:pPr>
              <w:pStyle w:val="Compact"/>
            </w:pPr>
          </w:p>
        </w:tc>
        <w:tc>
          <w:tcPr/>
          <w:p>
            <w:pPr>
              <w:pStyle w:val="Compact"/>
              <w:jc w:val="left"/>
            </w:pPr>
            <w:r>
              <w:rPr>
                <w:bCs/>
                <w:b/>
              </w:rPr>
              <w:t xml:space="preserve">SexualPartners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 to 5</w:t>
            </w:r>
          </w:p>
        </w:tc>
        <w:tc>
          <w:tcPr/>
          <w:p>
            <w:pPr>
              <w:pStyle w:val="Compact"/>
              <w:jc w:val="center"/>
            </w:pPr>
            <w:r>
              <w:t xml:space="preserve">120 (97.6%)</w:t>
            </w:r>
          </w:p>
        </w:tc>
        <w:tc>
          <w:tcPr/>
          <w:p>
            <w:pPr>
              <w:pStyle w:val="Compact"/>
              <w:jc w:val="center"/>
            </w:pPr>
            <w:r>
              <w:t xml:space="preserve">137 (77.4%)</w:t>
            </w:r>
          </w:p>
        </w:tc>
        <w:tc>
          <w:tcPr/>
          <w:p>
            <w:pPr>
              <w:pStyle w:val="Compact"/>
              <w:jc w:val="center"/>
            </w:pPr>
            <w:r>
              <w:t xml:space="preserve">257 (85.7%)</w:t>
            </w:r>
          </w:p>
        </w:tc>
      </w:tr>
      <w:tr>
        <w:tc>
          <w:tcPr/>
          <w:p>
            <w:pPr>
              <w:pStyle w:val="Compact"/>
            </w:pPr>
          </w:p>
        </w:tc>
        <w:tc>
          <w:tcPr/>
          <w:p>
            <w:pPr>
              <w:pStyle w:val="Compact"/>
              <w:jc w:val="left"/>
            </w:pPr>
            <w:r>
              <w:t xml:space="preserve">   6 or more</w:t>
            </w:r>
          </w:p>
        </w:tc>
        <w:tc>
          <w:tcPr/>
          <w:p>
            <w:pPr>
              <w:pStyle w:val="Compact"/>
              <w:jc w:val="center"/>
            </w:pPr>
            <w:r>
              <w:t xml:space="preserve">3 (2.4%)</w:t>
            </w:r>
          </w:p>
        </w:tc>
        <w:tc>
          <w:tcPr/>
          <w:p>
            <w:pPr>
              <w:pStyle w:val="Compact"/>
              <w:jc w:val="center"/>
            </w:pPr>
            <w:r>
              <w:t xml:space="preserve">40 (22.6%)</w:t>
            </w:r>
          </w:p>
        </w:tc>
        <w:tc>
          <w:tcPr/>
          <w:p>
            <w:pPr>
              <w:pStyle w:val="Compact"/>
              <w:jc w:val="center"/>
            </w:pPr>
            <w:r>
              <w:t xml:space="preserve">43 (14.3%)</w:t>
            </w:r>
          </w:p>
        </w:tc>
      </w:tr>
      <w:tr>
        <w:tc>
          <w:tcPr/>
          <w:p>
            <w:pPr>
              <w:pStyle w:val="Compact"/>
            </w:pPr>
          </w:p>
        </w:tc>
        <w:tc>
          <w:tcPr/>
          <w:p>
            <w:pPr>
              <w:pStyle w:val="Compact"/>
              <w:jc w:val="left"/>
            </w:pPr>
            <w:r>
              <w:rPr>
                <w:bCs/>
                <w:b/>
              </w:rPr>
              <w:t xml:space="preserve">PastSTD</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 or do not know</w:t>
            </w:r>
          </w:p>
        </w:tc>
        <w:tc>
          <w:tcPr/>
          <w:p>
            <w:pPr>
              <w:pStyle w:val="Compact"/>
              <w:jc w:val="center"/>
            </w:pPr>
            <w:r>
              <w:t xml:space="preserve">80 (65.0%)</w:t>
            </w:r>
          </w:p>
        </w:tc>
        <w:tc>
          <w:tcPr/>
          <w:p>
            <w:pPr>
              <w:pStyle w:val="Compact"/>
              <w:jc w:val="center"/>
            </w:pPr>
            <w:r>
              <w:t xml:space="preserve">85 (48.0%)</w:t>
            </w:r>
          </w:p>
        </w:tc>
        <w:tc>
          <w:tcPr/>
          <w:p>
            <w:pPr>
              <w:pStyle w:val="Compact"/>
              <w:jc w:val="center"/>
            </w:pPr>
            <w:r>
              <w:t xml:space="preserve">165 (55.0%)</w:t>
            </w:r>
          </w:p>
        </w:tc>
      </w:tr>
      <w:tr>
        <w:tc>
          <w:tcPr/>
          <w:p>
            <w:pPr>
              <w:pStyle w:val="Compact"/>
            </w:pPr>
          </w:p>
        </w:tc>
        <w:tc>
          <w:tcPr/>
          <w:p>
            <w:pPr>
              <w:pStyle w:val="Compact"/>
              <w:jc w:val="left"/>
            </w:pPr>
            <w:r>
              <w:t xml:space="preserve">   1-Yes</w:t>
            </w:r>
          </w:p>
        </w:tc>
        <w:tc>
          <w:tcPr/>
          <w:p>
            <w:pPr>
              <w:pStyle w:val="Compact"/>
              <w:jc w:val="center"/>
            </w:pPr>
            <w:r>
              <w:t xml:space="preserve">43 (35.0%)</w:t>
            </w:r>
          </w:p>
        </w:tc>
        <w:tc>
          <w:tcPr/>
          <w:p>
            <w:pPr>
              <w:pStyle w:val="Compact"/>
              <w:jc w:val="center"/>
            </w:pPr>
            <w:r>
              <w:t xml:space="preserve">92 (52.0%)</w:t>
            </w:r>
          </w:p>
        </w:tc>
        <w:tc>
          <w:tcPr/>
          <w:p>
            <w:pPr>
              <w:pStyle w:val="Compact"/>
              <w:jc w:val="center"/>
            </w:pPr>
            <w:r>
              <w:t xml:space="preserve">135 (45.0%)</w:t>
            </w:r>
          </w:p>
        </w:tc>
      </w:tr>
      <w:tr>
        <w:tc>
          <w:tcPr/>
          <w:p>
            <w:pPr>
              <w:pStyle w:val="Compact"/>
            </w:pPr>
          </w:p>
        </w:tc>
        <w:tc>
          <w:tcPr/>
          <w:p>
            <w:pPr>
              <w:pStyle w:val="Compact"/>
              <w:jc w:val="left"/>
            </w:pPr>
            <w:r>
              <w:rPr>
                <w:bCs/>
                <w:b/>
              </w:rPr>
              <w:t xml:space="preserve">TypePastSTD</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0-HIV</w:t>
            </w:r>
          </w:p>
        </w:tc>
        <w:tc>
          <w:tcPr/>
          <w:p>
            <w:pPr>
              <w:pStyle w:val="Compact"/>
              <w:jc w:val="center"/>
            </w:pPr>
            <w:r>
              <w:t xml:space="preserve">2 (1.6%)</w:t>
            </w:r>
          </w:p>
        </w:tc>
        <w:tc>
          <w:tcPr/>
          <w:p>
            <w:pPr>
              <w:pStyle w:val="Compact"/>
              <w:jc w:val="center"/>
            </w:pPr>
            <w:r>
              <w:t xml:space="preserve">8 (4.5%)</w:t>
            </w:r>
          </w:p>
        </w:tc>
        <w:tc>
          <w:tcPr/>
          <w:p>
            <w:pPr>
              <w:pStyle w:val="Compact"/>
              <w:jc w:val="center"/>
            </w:pPr>
            <w:r>
              <w:t xml:space="preserve">10 (3.3%)</w:t>
            </w:r>
          </w:p>
        </w:tc>
      </w:tr>
      <w:tr>
        <w:tc>
          <w:tcPr/>
          <w:p>
            <w:pPr>
              <w:pStyle w:val="Compact"/>
            </w:pPr>
          </w:p>
        </w:tc>
        <w:tc>
          <w:tcPr/>
          <w:p>
            <w:pPr>
              <w:pStyle w:val="Compact"/>
              <w:jc w:val="left"/>
            </w:pPr>
            <w:r>
              <w:t xml:space="preserve">   2-Herpes simplex</w:t>
            </w:r>
          </w:p>
        </w:tc>
        <w:tc>
          <w:tcPr/>
          <w:p>
            <w:pPr>
              <w:pStyle w:val="Compact"/>
              <w:jc w:val="center"/>
            </w:pPr>
            <w:r>
              <w:t xml:space="preserve">4 (3.3%)</w:t>
            </w:r>
          </w:p>
        </w:tc>
        <w:tc>
          <w:tcPr/>
          <w:p>
            <w:pPr>
              <w:pStyle w:val="Compact"/>
              <w:jc w:val="center"/>
            </w:pPr>
            <w:r>
              <w:t xml:space="preserve">0 (0.0%)</w:t>
            </w:r>
          </w:p>
        </w:tc>
        <w:tc>
          <w:tcPr/>
          <w:p>
            <w:pPr>
              <w:pStyle w:val="Compact"/>
              <w:jc w:val="center"/>
            </w:pPr>
            <w:r>
              <w:t xml:space="preserve">4 (1.3%)</w:t>
            </w:r>
          </w:p>
        </w:tc>
      </w:tr>
      <w:tr>
        <w:tc>
          <w:tcPr/>
          <w:p>
            <w:pPr>
              <w:pStyle w:val="Compact"/>
            </w:pPr>
          </w:p>
        </w:tc>
        <w:tc>
          <w:tcPr/>
          <w:p>
            <w:pPr>
              <w:pStyle w:val="Compact"/>
              <w:jc w:val="left"/>
            </w:pPr>
            <w:r>
              <w:t xml:space="preserve">   3-Chlamydia</w:t>
            </w:r>
          </w:p>
        </w:tc>
        <w:tc>
          <w:tcPr/>
          <w:p>
            <w:pPr>
              <w:pStyle w:val="Compact"/>
              <w:jc w:val="center"/>
            </w:pPr>
            <w:r>
              <w:t xml:space="preserve">23 (18.7%)</w:t>
            </w:r>
          </w:p>
        </w:tc>
        <w:tc>
          <w:tcPr/>
          <w:p>
            <w:pPr>
              <w:pStyle w:val="Compact"/>
              <w:jc w:val="center"/>
            </w:pPr>
            <w:r>
              <w:t xml:space="preserve">30 (16.9%)</w:t>
            </w:r>
          </w:p>
        </w:tc>
        <w:tc>
          <w:tcPr/>
          <w:p>
            <w:pPr>
              <w:pStyle w:val="Compact"/>
              <w:jc w:val="center"/>
            </w:pPr>
            <w:r>
              <w:t xml:space="preserve">53 (17.7%)</w:t>
            </w:r>
          </w:p>
        </w:tc>
      </w:tr>
      <w:tr>
        <w:tc>
          <w:tcPr/>
          <w:p>
            <w:pPr>
              <w:pStyle w:val="Compact"/>
            </w:pPr>
          </w:p>
        </w:tc>
        <w:tc>
          <w:tcPr/>
          <w:p>
            <w:pPr>
              <w:pStyle w:val="Compact"/>
              <w:jc w:val="left"/>
            </w:pPr>
            <w:r>
              <w:t xml:space="preserve">   4-Gonorrhoeae</w:t>
            </w:r>
          </w:p>
        </w:tc>
        <w:tc>
          <w:tcPr/>
          <w:p>
            <w:pPr>
              <w:pStyle w:val="Compact"/>
              <w:jc w:val="center"/>
            </w:pPr>
            <w:r>
              <w:t xml:space="preserve">1 (0.8%)</w:t>
            </w:r>
          </w:p>
        </w:tc>
        <w:tc>
          <w:tcPr/>
          <w:p>
            <w:pPr>
              <w:pStyle w:val="Compact"/>
              <w:jc w:val="center"/>
            </w:pPr>
            <w:r>
              <w:t xml:space="preserve">37 (20.9%)</w:t>
            </w:r>
          </w:p>
        </w:tc>
        <w:tc>
          <w:tcPr/>
          <w:p>
            <w:pPr>
              <w:pStyle w:val="Compact"/>
              <w:jc w:val="center"/>
            </w:pPr>
            <w:r>
              <w:t xml:space="preserve">38 (12.7%)</w:t>
            </w:r>
          </w:p>
        </w:tc>
      </w:tr>
      <w:tr>
        <w:tc>
          <w:tcPr/>
          <w:p>
            <w:pPr>
              <w:pStyle w:val="Compact"/>
            </w:pPr>
          </w:p>
        </w:tc>
        <w:tc>
          <w:tcPr/>
          <w:p>
            <w:pPr>
              <w:pStyle w:val="Compact"/>
              <w:jc w:val="left"/>
            </w:pPr>
            <w:r>
              <w:t xml:space="preserve">   5-Syphilis</w:t>
            </w:r>
          </w:p>
        </w:tc>
        <w:tc>
          <w:tcPr/>
          <w:p>
            <w:pPr>
              <w:pStyle w:val="Compact"/>
              <w:jc w:val="center"/>
            </w:pPr>
            <w:r>
              <w:t xml:space="preserve">0 (0.0%)</w:t>
            </w:r>
          </w:p>
        </w:tc>
        <w:tc>
          <w:tcPr/>
          <w:p>
            <w:pPr>
              <w:pStyle w:val="Compact"/>
              <w:jc w:val="center"/>
            </w:pPr>
            <w:r>
              <w:t xml:space="preserve">11 (6.2%)</w:t>
            </w:r>
          </w:p>
        </w:tc>
        <w:tc>
          <w:tcPr/>
          <w:p>
            <w:pPr>
              <w:pStyle w:val="Compact"/>
              <w:jc w:val="center"/>
            </w:pPr>
            <w:r>
              <w:t xml:space="preserve">11 (3.7%)</w:t>
            </w:r>
          </w:p>
        </w:tc>
      </w:tr>
      <w:tr>
        <w:tc>
          <w:tcPr/>
          <w:p>
            <w:pPr>
              <w:pStyle w:val="Compact"/>
            </w:pPr>
          </w:p>
        </w:tc>
        <w:tc>
          <w:tcPr/>
          <w:p>
            <w:pPr>
              <w:pStyle w:val="Compact"/>
              <w:jc w:val="left"/>
            </w:pPr>
            <w:r>
              <w:t xml:space="preserve">   6-Other</w:t>
            </w:r>
          </w:p>
        </w:tc>
        <w:tc>
          <w:tcPr/>
          <w:p>
            <w:pPr>
              <w:pStyle w:val="Compact"/>
              <w:jc w:val="center"/>
            </w:pPr>
            <w:r>
              <w:t xml:space="preserve">13 (10.6%)</w:t>
            </w:r>
          </w:p>
        </w:tc>
        <w:tc>
          <w:tcPr/>
          <w:p>
            <w:pPr>
              <w:pStyle w:val="Compact"/>
              <w:jc w:val="center"/>
            </w:pPr>
            <w:r>
              <w:t xml:space="preserve">6 (3.4%)</w:t>
            </w:r>
          </w:p>
        </w:tc>
        <w:tc>
          <w:tcPr/>
          <w:p>
            <w:pPr>
              <w:pStyle w:val="Compact"/>
              <w:jc w:val="center"/>
            </w:pPr>
            <w:r>
              <w:t xml:space="preserve">19 (6.3%)</w:t>
            </w:r>
          </w:p>
        </w:tc>
      </w:tr>
      <w:tr>
        <w:tc>
          <w:tcPr/>
          <w:p>
            <w:pPr>
              <w:pStyle w:val="Compact"/>
            </w:pPr>
          </w:p>
        </w:tc>
        <w:tc>
          <w:tcPr/>
          <w:p>
            <w:pPr>
              <w:pStyle w:val="Compact"/>
              <w:jc w:val="left"/>
            </w:pPr>
            <w:r>
              <w:t xml:space="preserve">   None</w:t>
            </w:r>
          </w:p>
        </w:tc>
        <w:tc>
          <w:tcPr/>
          <w:p>
            <w:pPr>
              <w:pStyle w:val="Compact"/>
              <w:jc w:val="center"/>
            </w:pPr>
            <w:r>
              <w:t xml:space="preserve">80 (65.0%)</w:t>
            </w:r>
          </w:p>
        </w:tc>
        <w:tc>
          <w:tcPr/>
          <w:p>
            <w:pPr>
              <w:pStyle w:val="Compact"/>
              <w:jc w:val="center"/>
            </w:pPr>
            <w:r>
              <w:t xml:space="preserve">85 (48.0%)</w:t>
            </w:r>
          </w:p>
        </w:tc>
        <w:tc>
          <w:tcPr/>
          <w:p>
            <w:pPr>
              <w:pStyle w:val="Compact"/>
              <w:jc w:val="center"/>
            </w:pPr>
            <w:r>
              <w:t xml:space="preserve">165 (55.0%)</w:t>
            </w:r>
          </w:p>
        </w:tc>
      </w:tr>
      <w:tr>
        <w:tc>
          <w:tcPr/>
          <w:p>
            <w:pPr>
              <w:pStyle w:val="Compact"/>
            </w:pPr>
          </w:p>
        </w:tc>
        <w:tc>
          <w:tcPr/>
          <w:p>
            <w:pPr>
              <w:pStyle w:val="Compact"/>
              <w:jc w:val="left"/>
            </w:pPr>
            <w:r>
              <w:rPr>
                <w:bCs/>
                <w:b/>
              </w:rPr>
              <w:t xml:space="preserve">PastInjectDrugs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 or no wish to answer</w:t>
            </w:r>
          </w:p>
        </w:tc>
        <w:tc>
          <w:tcPr/>
          <w:p>
            <w:pPr>
              <w:pStyle w:val="Compact"/>
              <w:jc w:val="center"/>
            </w:pPr>
            <w:r>
              <w:t xml:space="preserve">31 (25.2%)</w:t>
            </w:r>
          </w:p>
        </w:tc>
        <w:tc>
          <w:tcPr/>
          <w:p>
            <w:pPr>
              <w:pStyle w:val="Compact"/>
              <w:jc w:val="center"/>
            </w:pPr>
            <w:r>
              <w:t xml:space="preserve">160 (90.4%)</w:t>
            </w:r>
          </w:p>
        </w:tc>
        <w:tc>
          <w:tcPr/>
          <w:p>
            <w:pPr>
              <w:pStyle w:val="Compact"/>
              <w:jc w:val="center"/>
            </w:pPr>
            <w:r>
              <w:t xml:space="preserve">191 (63.7%)</w:t>
            </w:r>
          </w:p>
        </w:tc>
      </w:tr>
      <w:tr>
        <w:tc>
          <w:tcPr/>
          <w:p>
            <w:pPr>
              <w:pStyle w:val="Compact"/>
            </w:pPr>
          </w:p>
        </w:tc>
        <w:tc>
          <w:tcPr/>
          <w:p>
            <w:pPr>
              <w:pStyle w:val="Compact"/>
              <w:jc w:val="left"/>
            </w:pPr>
            <w:r>
              <w:t xml:space="preserve">   1-Yes</w:t>
            </w:r>
          </w:p>
        </w:tc>
        <w:tc>
          <w:tcPr/>
          <w:p>
            <w:pPr>
              <w:pStyle w:val="Compact"/>
              <w:jc w:val="center"/>
            </w:pPr>
            <w:r>
              <w:t xml:space="preserve">92 (74.8%)</w:t>
            </w:r>
          </w:p>
        </w:tc>
        <w:tc>
          <w:tcPr/>
          <w:p>
            <w:pPr>
              <w:pStyle w:val="Compact"/>
              <w:jc w:val="center"/>
            </w:pPr>
            <w:r>
              <w:t xml:space="preserve">17 (9.6%)</w:t>
            </w:r>
          </w:p>
        </w:tc>
        <w:tc>
          <w:tcPr/>
          <w:p>
            <w:pPr>
              <w:pStyle w:val="Compact"/>
              <w:jc w:val="center"/>
            </w:pPr>
            <w:r>
              <w:t xml:space="preserve">109 (36.3%)</w:t>
            </w:r>
          </w:p>
        </w:tc>
      </w:tr>
      <w:tr>
        <w:tc>
          <w:tcPr/>
          <w:p>
            <w:pPr>
              <w:pStyle w:val="Compact"/>
            </w:pPr>
          </w:p>
        </w:tc>
        <w:tc>
          <w:tcPr/>
          <w:p>
            <w:pPr>
              <w:pStyle w:val="Compact"/>
              <w:jc w:val="left"/>
            </w:pPr>
            <w:r>
              <w:rPr>
                <w:bCs/>
                <w:b/>
              </w:rPr>
              <w:t xml:space="preserve">ShareNeedles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w:t>
            </w:r>
          </w:p>
        </w:tc>
        <w:tc>
          <w:tcPr/>
          <w:p>
            <w:pPr>
              <w:pStyle w:val="Compact"/>
              <w:jc w:val="center"/>
            </w:pPr>
            <w:r>
              <w:t xml:space="preserve">66 (53.7%)</w:t>
            </w:r>
          </w:p>
        </w:tc>
        <w:tc>
          <w:tcPr/>
          <w:p>
            <w:pPr>
              <w:pStyle w:val="Compact"/>
              <w:jc w:val="center"/>
            </w:pPr>
            <w:r>
              <w:t xml:space="preserve">169 (95.5%)</w:t>
            </w:r>
          </w:p>
        </w:tc>
        <w:tc>
          <w:tcPr/>
          <w:p>
            <w:pPr>
              <w:pStyle w:val="Compact"/>
              <w:jc w:val="center"/>
            </w:pPr>
            <w:r>
              <w:t xml:space="preserve">235 (78.3%)</w:t>
            </w:r>
          </w:p>
        </w:tc>
      </w:tr>
      <w:tr>
        <w:tc>
          <w:tcPr/>
          <w:p>
            <w:pPr>
              <w:pStyle w:val="Compact"/>
            </w:pPr>
          </w:p>
        </w:tc>
        <w:tc>
          <w:tcPr/>
          <w:p>
            <w:pPr>
              <w:pStyle w:val="Compact"/>
              <w:jc w:val="left"/>
            </w:pPr>
            <w:r>
              <w:t xml:space="preserve">   1-Yes</w:t>
            </w:r>
          </w:p>
        </w:tc>
        <w:tc>
          <w:tcPr/>
          <w:p>
            <w:pPr>
              <w:pStyle w:val="Compact"/>
              <w:jc w:val="center"/>
            </w:pPr>
            <w:r>
              <w:t xml:space="preserve">57 (46.3%)</w:t>
            </w:r>
          </w:p>
        </w:tc>
        <w:tc>
          <w:tcPr/>
          <w:p>
            <w:pPr>
              <w:pStyle w:val="Compact"/>
              <w:jc w:val="center"/>
            </w:pPr>
            <w:r>
              <w:t xml:space="preserve">8 (4.5%)</w:t>
            </w:r>
          </w:p>
        </w:tc>
        <w:tc>
          <w:tcPr/>
          <w:p>
            <w:pPr>
              <w:pStyle w:val="Compact"/>
              <w:jc w:val="center"/>
            </w:pPr>
            <w:r>
              <w:t xml:space="preserve">65 (21.7%)</w:t>
            </w:r>
          </w:p>
        </w:tc>
      </w:tr>
      <w:tr>
        <w:tc>
          <w:tcPr/>
          <w:p>
            <w:pPr>
              <w:pStyle w:val="Compact"/>
            </w:pPr>
          </w:p>
        </w:tc>
        <w:tc>
          <w:tcPr/>
          <w:p>
            <w:pPr>
              <w:pStyle w:val="Compact"/>
              <w:jc w:val="left"/>
            </w:pPr>
            <w:r>
              <w:rPr>
                <w:bCs/>
                <w:b/>
              </w:rPr>
              <w:t xml:space="preserve">Alcohol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w:t>
            </w:r>
          </w:p>
        </w:tc>
        <w:tc>
          <w:tcPr/>
          <w:p>
            <w:pPr>
              <w:pStyle w:val="Compact"/>
              <w:jc w:val="center"/>
            </w:pPr>
            <w:r>
              <w:t xml:space="preserve">98 (79.7%)</w:t>
            </w:r>
          </w:p>
        </w:tc>
        <w:tc>
          <w:tcPr/>
          <w:p>
            <w:pPr>
              <w:pStyle w:val="Compact"/>
              <w:jc w:val="center"/>
            </w:pPr>
            <w:r>
              <w:t xml:space="preserve">72 (40.7%)</w:t>
            </w:r>
          </w:p>
        </w:tc>
        <w:tc>
          <w:tcPr/>
          <w:p>
            <w:pPr>
              <w:pStyle w:val="Compact"/>
              <w:jc w:val="center"/>
            </w:pPr>
            <w:r>
              <w:t xml:space="preserve">170 (56.7%)</w:t>
            </w:r>
          </w:p>
        </w:tc>
      </w:tr>
      <w:tr>
        <w:tc>
          <w:tcPr/>
          <w:p>
            <w:pPr>
              <w:pStyle w:val="Compact"/>
            </w:pPr>
          </w:p>
        </w:tc>
        <w:tc>
          <w:tcPr/>
          <w:p>
            <w:pPr>
              <w:pStyle w:val="Compact"/>
              <w:jc w:val="left"/>
            </w:pPr>
            <w:r>
              <w:t xml:space="preserve">   1-5 times per week</w:t>
            </w:r>
          </w:p>
        </w:tc>
        <w:tc>
          <w:tcPr/>
          <w:p>
            <w:pPr>
              <w:pStyle w:val="Compact"/>
              <w:jc w:val="center"/>
            </w:pPr>
            <w:r>
              <w:t xml:space="preserve">25 (20.3%)</w:t>
            </w:r>
          </w:p>
        </w:tc>
        <w:tc>
          <w:tcPr/>
          <w:p>
            <w:pPr>
              <w:pStyle w:val="Compact"/>
              <w:jc w:val="center"/>
            </w:pPr>
            <w:r>
              <w:t xml:space="preserve">105 (59.3%)</w:t>
            </w:r>
          </w:p>
        </w:tc>
        <w:tc>
          <w:tcPr/>
          <w:p>
            <w:pPr>
              <w:pStyle w:val="Compact"/>
              <w:jc w:val="center"/>
            </w:pPr>
            <w:r>
              <w:t xml:space="preserve">130 (43.3%)</w:t>
            </w:r>
          </w:p>
        </w:tc>
      </w:tr>
      <w:tr>
        <w:tc>
          <w:tcPr/>
          <w:p>
            <w:pPr>
              <w:pStyle w:val="Compact"/>
            </w:pPr>
          </w:p>
        </w:tc>
        <w:tc>
          <w:tcPr/>
          <w:p>
            <w:pPr>
              <w:pStyle w:val="Compact"/>
              <w:jc w:val="left"/>
            </w:pPr>
            <w:r>
              <w:rPr>
                <w:bCs/>
                <w:b/>
              </w:rPr>
              <w:t xml:space="preserve">PastHIVTest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w:t>
            </w:r>
          </w:p>
        </w:tc>
        <w:tc>
          <w:tcPr/>
          <w:p>
            <w:pPr>
              <w:pStyle w:val="Compact"/>
              <w:jc w:val="center"/>
            </w:pPr>
            <w:r>
              <w:t xml:space="preserve">34 (27.6%)</w:t>
            </w:r>
          </w:p>
        </w:tc>
        <w:tc>
          <w:tcPr/>
          <w:p>
            <w:pPr>
              <w:pStyle w:val="Compact"/>
              <w:jc w:val="center"/>
            </w:pPr>
            <w:r>
              <w:t xml:space="preserve">8 (4.5%)</w:t>
            </w:r>
          </w:p>
        </w:tc>
        <w:tc>
          <w:tcPr/>
          <w:p>
            <w:pPr>
              <w:pStyle w:val="Compact"/>
              <w:jc w:val="center"/>
            </w:pPr>
            <w:r>
              <w:t xml:space="preserve">42 (14.0%)</w:t>
            </w:r>
          </w:p>
        </w:tc>
      </w:tr>
      <w:tr>
        <w:tc>
          <w:tcPr/>
          <w:p>
            <w:pPr>
              <w:pStyle w:val="Compact"/>
            </w:pPr>
          </w:p>
        </w:tc>
        <w:tc>
          <w:tcPr/>
          <w:p>
            <w:pPr>
              <w:pStyle w:val="Compact"/>
              <w:jc w:val="left"/>
            </w:pPr>
            <w:r>
              <w:t xml:space="preserve">   1-Yes; less than 6 months ago</w:t>
            </w:r>
          </w:p>
        </w:tc>
        <w:tc>
          <w:tcPr/>
          <w:p>
            <w:pPr>
              <w:pStyle w:val="Compact"/>
              <w:jc w:val="center"/>
            </w:pPr>
            <w:r>
              <w:t xml:space="preserve">29 (23.6%)</w:t>
            </w:r>
          </w:p>
        </w:tc>
        <w:tc>
          <w:tcPr/>
          <w:p>
            <w:pPr>
              <w:pStyle w:val="Compact"/>
              <w:jc w:val="center"/>
            </w:pPr>
            <w:r>
              <w:t xml:space="preserve">82 (46.3%)</w:t>
            </w:r>
          </w:p>
        </w:tc>
        <w:tc>
          <w:tcPr/>
          <w:p>
            <w:pPr>
              <w:pStyle w:val="Compact"/>
              <w:jc w:val="center"/>
            </w:pPr>
            <w:r>
              <w:t xml:space="preserve">111 (37.0%)</w:t>
            </w:r>
          </w:p>
        </w:tc>
      </w:tr>
      <w:tr>
        <w:tc>
          <w:tcPr/>
          <w:p>
            <w:pPr>
              <w:pStyle w:val="Compact"/>
            </w:pPr>
          </w:p>
        </w:tc>
        <w:tc>
          <w:tcPr/>
          <w:p>
            <w:pPr>
              <w:pStyle w:val="Compact"/>
              <w:jc w:val="left"/>
            </w:pPr>
            <w:r>
              <w:t xml:space="preserve">   2-Yes; 6 months to 1 year ago</w:t>
            </w:r>
          </w:p>
        </w:tc>
        <w:tc>
          <w:tcPr/>
          <w:p>
            <w:pPr>
              <w:pStyle w:val="Compact"/>
              <w:jc w:val="center"/>
            </w:pPr>
            <w:r>
              <w:t xml:space="preserve">11 (8.9%)</w:t>
            </w:r>
          </w:p>
        </w:tc>
        <w:tc>
          <w:tcPr/>
          <w:p>
            <w:pPr>
              <w:pStyle w:val="Compact"/>
              <w:jc w:val="center"/>
            </w:pPr>
            <w:r>
              <w:t xml:space="preserve">24 (13.6%)</w:t>
            </w:r>
          </w:p>
        </w:tc>
        <w:tc>
          <w:tcPr/>
          <w:p>
            <w:pPr>
              <w:pStyle w:val="Compact"/>
              <w:jc w:val="center"/>
            </w:pPr>
            <w:r>
              <w:t xml:space="preserve">35 (11.7%)</w:t>
            </w:r>
          </w:p>
        </w:tc>
      </w:tr>
      <w:tr>
        <w:tc>
          <w:tcPr/>
          <w:p>
            <w:pPr>
              <w:pStyle w:val="Compact"/>
            </w:pPr>
          </w:p>
        </w:tc>
        <w:tc>
          <w:tcPr/>
          <w:p>
            <w:pPr>
              <w:pStyle w:val="Compact"/>
              <w:jc w:val="left"/>
            </w:pPr>
            <w:r>
              <w:t xml:space="preserve">   3-Yes; more than 1 year ago</w:t>
            </w:r>
          </w:p>
        </w:tc>
        <w:tc>
          <w:tcPr/>
          <w:p>
            <w:pPr>
              <w:pStyle w:val="Compact"/>
              <w:jc w:val="center"/>
            </w:pPr>
            <w:r>
              <w:t xml:space="preserve">49 (39.8%)</w:t>
            </w:r>
          </w:p>
        </w:tc>
        <w:tc>
          <w:tcPr/>
          <w:p>
            <w:pPr>
              <w:pStyle w:val="Compact"/>
              <w:jc w:val="center"/>
            </w:pPr>
            <w:r>
              <w:t xml:space="preserve">63 (35.6%)</w:t>
            </w:r>
          </w:p>
        </w:tc>
        <w:tc>
          <w:tcPr/>
          <w:p>
            <w:pPr>
              <w:pStyle w:val="Compact"/>
              <w:jc w:val="center"/>
            </w:pPr>
            <w:r>
              <w:t xml:space="preserve">112 (37.3%)</w:t>
            </w:r>
          </w:p>
        </w:tc>
      </w:tr>
      <w:tr>
        <w:tc>
          <w:tcPr/>
          <w:p>
            <w:pPr>
              <w:pStyle w:val="Compact"/>
            </w:pPr>
          </w:p>
        </w:tc>
        <w:tc>
          <w:tcPr/>
          <w:p>
            <w:pPr>
              <w:pStyle w:val="Compact"/>
              <w:jc w:val="left"/>
            </w:pPr>
            <w:r>
              <w:rPr>
                <w:bCs/>
                <w:b/>
              </w:rPr>
              <w:t xml:space="preserve">PastHCVTest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w:t>
            </w:r>
          </w:p>
        </w:tc>
        <w:tc>
          <w:tcPr/>
          <w:p>
            <w:pPr>
              <w:pStyle w:val="Compact"/>
              <w:jc w:val="center"/>
            </w:pPr>
            <w:r>
              <w:t xml:space="preserve">24 (19.5%)</w:t>
            </w:r>
          </w:p>
        </w:tc>
        <w:tc>
          <w:tcPr/>
          <w:p>
            <w:pPr>
              <w:pStyle w:val="Compact"/>
              <w:jc w:val="center"/>
            </w:pPr>
            <w:r>
              <w:t xml:space="preserve">8 (4.5%)</w:t>
            </w:r>
          </w:p>
        </w:tc>
        <w:tc>
          <w:tcPr/>
          <w:p>
            <w:pPr>
              <w:pStyle w:val="Compact"/>
              <w:jc w:val="center"/>
            </w:pPr>
            <w:r>
              <w:t xml:space="preserve">32 (10.7%)</w:t>
            </w:r>
          </w:p>
        </w:tc>
      </w:tr>
      <w:tr>
        <w:tc>
          <w:tcPr/>
          <w:p>
            <w:pPr>
              <w:pStyle w:val="Compact"/>
            </w:pPr>
          </w:p>
        </w:tc>
        <w:tc>
          <w:tcPr/>
          <w:p>
            <w:pPr>
              <w:pStyle w:val="Compact"/>
              <w:jc w:val="left"/>
            </w:pPr>
            <w:r>
              <w:t xml:space="preserve">   1-Yes; less than 6 months ago</w:t>
            </w:r>
          </w:p>
        </w:tc>
        <w:tc>
          <w:tcPr/>
          <w:p>
            <w:pPr>
              <w:pStyle w:val="Compact"/>
              <w:jc w:val="center"/>
            </w:pPr>
            <w:r>
              <w:t xml:space="preserve">31 (25.2%)</w:t>
            </w:r>
          </w:p>
        </w:tc>
        <w:tc>
          <w:tcPr/>
          <w:p>
            <w:pPr>
              <w:pStyle w:val="Compact"/>
              <w:jc w:val="center"/>
            </w:pPr>
            <w:r>
              <w:t xml:space="preserve">79 (44.6%)</w:t>
            </w:r>
          </w:p>
        </w:tc>
        <w:tc>
          <w:tcPr/>
          <w:p>
            <w:pPr>
              <w:pStyle w:val="Compact"/>
              <w:jc w:val="center"/>
            </w:pPr>
            <w:r>
              <w:t xml:space="preserve">110 (36.7%)</w:t>
            </w:r>
          </w:p>
        </w:tc>
      </w:tr>
      <w:tr>
        <w:tc>
          <w:tcPr/>
          <w:p>
            <w:pPr>
              <w:pStyle w:val="Compact"/>
            </w:pPr>
          </w:p>
        </w:tc>
        <w:tc>
          <w:tcPr/>
          <w:p>
            <w:pPr>
              <w:pStyle w:val="Compact"/>
              <w:jc w:val="left"/>
            </w:pPr>
            <w:r>
              <w:t xml:space="preserve">   2-Yes; 6 months to 1 year ago</w:t>
            </w:r>
          </w:p>
        </w:tc>
        <w:tc>
          <w:tcPr/>
          <w:p>
            <w:pPr>
              <w:pStyle w:val="Compact"/>
              <w:jc w:val="center"/>
            </w:pPr>
            <w:r>
              <w:t xml:space="preserve">13 (10.6%)</w:t>
            </w:r>
          </w:p>
        </w:tc>
        <w:tc>
          <w:tcPr/>
          <w:p>
            <w:pPr>
              <w:pStyle w:val="Compact"/>
              <w:jc w:val="center"/>
            </w:pPr>
            <w:r>
              <w:t xml:space="preserve">25 (14.1%)</w:t>
            </w:r>
          </w:p>
        </w:tc>
        <w:tc>
          <w:tcPr/>
          <w:p>
            <w:pPr>
              <w:pStyle w:val="Compact"/>
              <w:jc w:val="center"/>
            </w:pPr>
            <w:r>
              <w:t xml:space="preserve">38 (12.7%)</w:t>
            </w:r>
          </w:p>
        </w:tc>
      </w:tr>
      <w:tr>
        <w:tc>
          <w:tcPr/>
          <w:p>
            <w:pPr>
              <w:pStyle w:val="Compact"/>
            </w:pPr>
          </w:p>
        </w:tc>
        <w:tc>
          <w:tcPr/>
          <w:p>
            <w:pPr>
              <w:pStyle w:val="Compact"/>
              <w:jc w:val="left"/>
            </w:pPr>
            <w:r>
              <w:t xml:space="preserve">   3-Yes; more than 1 year ago</w:t>
            </w:r>
          </w:p>
        </w:tc>
        <w:tc>
          <w:tcPr/>
          <w:p>
            <w:pPr>
              <w:pStyle w:val="Compact"/>
              <w:jc w:val="center"/>
            </w:pPr>
            <w:r>
              <w:t xml:space="preserve">55 (44.7%)</w:t>
            </w:r>
          </w:p>
        </w:tc>
        <w:tc>
          <w:tcPr/>
          <w:p>
            <w:pPr>
              <w:pStyle w:val="Compact"/>
              <w:jc w:val="center"/>
            </w:pPr>
            <w:r>
              <w:t xml:space="preserve">65 (36.7%)</w:t>
            </w:r>
          </w:p>
        </w:tc>
        <w:tc>
          <w:tcPr/>
          <w:p>
            <w:pPr>
              <w:pStyle w:val="Compact"/>
              <w:jc w:val="center"/>
            </w:pPr>
            <w:r>
              <w:t xml:space="preserve">120 (40.0%)</w:t>
            </w:r>
          </w:p>
        </w:tc>
      </w:tr>
      <w:tr>
        <w:tc>
          <w:tcPr/>
          <w:p>
            <w:pPr>
              <w:pStyle w:val="Compact"/>
            </w:pPr>
          </w:p>
        </w:tc>
        <w:tc>
          <w:tcPr/>
          <w:p>
            <w:pPr>
              <w:pStyle w:val="Compact"/>
              <w:jc w:val="left"/>
            </w:pPr>
            <w:r>
              <w:rPr>
                <w:bCs/>
                <w:b/>
              </w:rPr>
              <w:t xml:space="preserve">PastSyphilisTest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w:t>
            </w:r>
          </w:p>
        </w:tc>
        <w:tc>
          <w:tcPr/>
          <w:p>
            <w:pPr>
              <w:pStyle w:val="Compact"/>
              <w:jc w:val="center"/>
            </w:pPr>
            <w:r>
              <w:t xml:space="preserve">4 (3.3%)</w:t>
            </w:r>
          </w:p>
        </w:tc>
        <w:tc>
          <w:tcPr/>
          <w:p>
            <w:pPr>
              <w:pStyle w:val="Compact"/>
              <w:jc w:val="center"/>
            </w:pPr>
            <w:r>
              <w:t xml:space="preserve">0 (0.0%)</w:t>
            </w:r>
          </w:p>
        </w:tc>
        <w:tc>
          <w:tcPr/>
          <w:p>
            <w:pPr>
              <w:pStyle w:val="Compact"/>
              <w:jc w:val="center"/>
            </w:pPr>
            <w:r>
              <w:t xml:space="preserve">4 (1.3%)</w:t>
            </w:r>
          </w:p>
        </w:tc>
      </w:tr>
      <w:tr>
        <w:tc>
          <w:tcPr/>
          <w:p>
            <w:pPr>
              <w:pStyle w:val="Compact"/>
            </w:pPr>
          </w:p>
        </w:tc>
        <w:tc>
          <w:tcPr/>
          <w:p>
            <w:pPr>
              <w:pStyle w:val="Compact"/>
              <w:jc w:val="left"/>
            </w:pPr>
            <w:r>
              <w:t xml:space="preserve">   1-Yes; less than 6 months ago</w:t>
            </w:r>
          </w:p>
        </w:tc>
        <w:tc>
          <w:tcPr/>
          <w:p>
            <w:pPr>
              <w:pStyle w:val="Compact"/>
              <w:jc w:val="center"/>
            </w:pPr>
            <w:r>
              <w:t xml:space="preserve">21 (17.1%)</w:t>
            </w:r>
          </w:p>
        </w:tc>
        <w:tc>
          <w:tcPr/>
          <w:p>
            <w:pPr>
              <w:pStyle w:val="Compact"/>
              <w:jc w:val="center"/>
            </w:pPr>
            <w:r>
              <w:t xml:space="preserve">79 (44.6%)</w:t>
            </w:r>
          </w:p>
        </w:tc>
        <w:tc>
          <w:tcPr/>
          <w:p>
            <w:pPr>
              <w:pStyle w:val="Compact"/>
              <w:jc w:val="center"/>
            </w:pPr>
            <w:r>
              <w:t xml:space="preserve">100 (33.3%)</w:t>
            </w:r>
          </w:p>
        </w:tc>
      </w:tr>
      <w:tr>
        <w:tc>
          <w:tcPr/>
          <w:p>
            <w:pPr>
              <w:pStyle w:val="Compact"/>
            </w:pPr>
          </w:p>
        </w:tc>
        <w:tc>
          <w:tcPr/>
          <w:p>
            <w:pPr>
              <w:pStyle w:val="Compact"/>
              <w:jc w:val="left"/>
            </w:pPr>
            <w:r>
              <w:t xml:space="preserve">   2-Yes; 6 months to 1 year ago</w:t>
            </w:r>
          </w:p>
        </w:tc>
        <w:tc>
          <w:tcPr/>
          <w:p>
            <w:pPr>
              <w:pStyle w:val="Compact"/>
              <w:jc w:val="center"/>
            </w:pPr>
            <w:r>
              <w:t xml:space="preserve">12 (9.8%)</w:t>
            </w:r>
          </w:p>
        </w:tc>
        <w:tc>
          <w:tcPr/>
          <w:p>
            <w:pPr>
              <w:pStyle w:val="Compact"/>
              <w:jc w:val="center"/>
            </w:pPr>
            <w:r>
              <w:t xml:space="preserve">25 (14.1%)</w:t>
            </w:r>
          </w:p>
        </w:tc>
        <w:tc>
          <w:tcPr/>
          <w:p>
            <w:pPr>
              <w:pStyle w:val="Compact"/>
              <w:jc w:val="center"/>
            </w:pPr>
            <w:r>
              <w:t xml:space="preserve">37 (12.3%)</w:t>
            </w:r>
          </w:p>
        </w:tc>
      </w:tr>
      <w:tr>
        <w:tc>
          <w:tcPr/>
          <w:p>
            <w:pPr>
              <w:pStyle w:val="Compact"/>
            </w:pPr>
          </w:p>
        </w:tc>
        <w:tc>
          <w:tcPr/>
          <w:p>
            <w:pPr>
              <w:pStyle w:val="Compact"/>
              <w:jc w:val="left"/>
            </w:pPr>
            <w:r>
              <w:t xml:space="preserve">   3-Yes; more than 1 year ago</w:t>
            </w:r>
          </w:p>
        </w:tc>
        <w:tc>
          <w:tcPr/>
          <w:p>
            <w:pPr>
              <w:pStyle w:val="Compact"/>
              <w:jc w:val="center"/>
            </w:pPr>
            <w:r>
              <w:t xml:space="preserve">86 (69.9%)</w:t>
            </w:r>
          </w:p>
        </w:tc>
        <w:tc>
          <w:tcPr/>
          <w:p>
            <w:pPr>
              <w:pStyle w:val="Compact"/>
              <w:jc w:val="center"/>
            </w:pPr>
            <w:r>
              <w:t xml:space="preserve">73 (41.2%)</w:t>
            </w:r>
          </w:p>
        </w:tc>
        <w:tc>
          <w:tcPr/>
          <w:p>
            <w:pPr>
              <w:pStyle w:val="Compact"/>
              <w:jc w:val="center"/>
            </w:pPr>
            <w:r>
              <w:t xml:space="preserve">159 (53.0%)</w:t>
            </w:r>
          </w:p>
        </w:tc>
      </w:tr>
      <w:tr>
        <w:tc>
          <w:tcPr/>
          <w:p>
            <w:pPr>
              <w:pStyle w:val="Compact"/>
            </w:pPr>
          </w:p>
        </w:tc>
        <w:tc>
          <w:tcPr/>
          <w:p>
            <w:pPr>
              <w:pStyle w:val="Compact"/>
              <w:jc w:val="left"/>
            </w:pPr>
            <w:r>
              <w:rPr>
                <w:bCs/>
                <w:b/>
              </w:rPr>
              <w:t xml:space="preserve">PastSyphilis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 or do not know</w:t>
            </w:r>
          </w:p>
        </w:tc>
        <w:tc>
          <w:tcPr/>
          <w:p>
            <w:pPr>
              <w:pStyle w:val="Compact"/>
              <w:jc w:val="center"/>
            </w:pPr>
            <w:r>
              <w:t xml:space="preserve">120 (97.6%)</w:t>
            </w:r>
          </w:p>
        </w:tc>
        <w:tc>
          <w:tcPr/>
          <w:p>
            <w:pPr>
              <w:pStyle w:val="Compact"/>
              <w:jc w:val="center"/>
            </w:pPr>
            <w:r>
              <w:t xml:space="preserve">141 (79.7%)</w:t>
            </w:r>
          </w:p>
        </w:tc>
        <w:tc>
          <w:tcPr/>
          <w:p>
            <w:pPr>
              <w:pStyle w:val="Compact"/>
              <w:jc w:val="center"/>
            </w:pPr>
            <w:r>
              <w:t xml:space="preserve">261 (87.0%)</w:t>
            </w:r>
          </w:p>
        </w:tc>
      </w:tr>
      <w:tr>
        <w:tc>
          <w:tcPr/>
          <w:p>
            <w:pPr>
              <w:pStyle w:val="Compact"/>
            </w:pPr>
          </w:p>
        </w:tc>
        <w:tc>
          <w:tcPr/>
          <w:p>
            <w:pPr>
              <w:pStyle w:val="Compact"/>
              <w:jc w:val="left"/>
            </w:pPr>
            <w:r>
              <w:t xml:space="preserve">   1-Yes</w:t>
            </w:r>
          </w:p>
        </w:tc>
        <w:tc>
          <w:tcPr/>
          <w:p>
            <w:pPr>
              <w:pStyle w:val="Compact"/>
              <w:jc w:val="center"/>
            </w:pPr>
            <w:r>
              <w:t xml:space="preserve">3 (2.4%)</w:t>
            </w:r>
          </w:p>
        </w:tc>
        <w:tc>
          <w:tcPr/>
          <w:p>
            <w:pPr>
              <w:pStyle w:val="Compact"/>
              <w:jc w:val="center"/>
            </w:pPr>
            <w:r>
              <w:t xml:space="preserve">36 (20.3%)</w:t>
            </w:r>
          </w:p>
        </w:tc>
        <w:tc>
          <w:tcPr/>
          <w:p>
            <w:pPr>
              <w:pStyle w:val="Compact"/>
              <w:jc w:val="center"/>
            </w:pPr>
            <w:r>
              <w:t xml:space="preserve">39 (13.0%)</w:t>
            </w:r>
          </w:p>
        </w:tc>
      </w:tr>
      <w:tr>
        <w:tc>
          <w:tcPr/>
          <w:p>
            <w:pPr>
              <w:pStyle w:val="Compact"/>
            </w:pPr>
          </w:p>
        </w:tc>
        <w:tc>
          <w:tcPr/>
          <w:p>
            <w:pPr>
              <w:pStyle w:val="Compact"/>
              <w:jc w:val="left"/>
            </w:pPr>
            <w:r>
              <w:rPr>
                <w:bCs/>
                <w:b/>
              </w:rPr>
              <w:t xml:space="preserve">Age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18 to 34</w:t>
            </w:r>
          </w:p>
        </w:tc>
        <w:tc>
          <w:tcPr/>
          <w:p>
            <w:pPr>
              <w:pStyle w:val="Compact"/>
              <w:jc w:val="center"/>
            </w:pPr>
            <w:r>
              <w:t xml:space="preserve">40 (32.5%)</w:t>
            </w:r>
          </w:p>
        </w:tc>
        <w:tc>
          <w:tcPr/>
          <w:p>
            <w:pPr>
              <w:pStyle w:val="Compact"/>
              <w:jc w:val="center"/>
            </w:pPr>
            <w:r>
              <w:t xml:space="preserve">91 (51.4%)</w:t>
            </w:r>
          </w:p>
        </w:tc>
        <w:tc>
          <w:tcPr/>
          <w:p>
            <w:pPr>
              <w:pStyle w:val="Compact"/>
              <w:jc w:val="center"/>
            </w:pPr>
            <w:r>
              <w:t xml:space="preserve">131 (43.7%)</w:t>
            </w:r>
          </w:p>
        </w:tc>
      </w:tr>
      <w:tr>
        <w:tc>
          <w:tcPr/>
          <w:p>
            <w:pPr>
              <w:pStyle w:val="Compact"/>
            </w:pPr>
          </w:p>
        </w:tc>
        <w:tc>
          <w:tcPr/>
          <w:p>
            <w:pPr>
              <w:pStyle w:val="Compact"/>
              <w:jc w:val="left"/>
            </w:pPr>
            <w:r>
              <w:t xml:space="preserve">   35 and above</w:t>
            </w:r>
          </w:p>
        </w:tc>
        <w:tc>
          <w:tcPr/>
          <w:p>
            <w:pPr>
              <w:pStyle w:val="Compact"/>
              <w:jc w:val="center"/>
            </w:pPr>
            <w:r>
              <w:t xml:space="preserve">83 (67.5%)</w:t>
            </w:r>
          </w:p>
        </w:tc>
        <w:tc>
          <w:tcPr/>
          <w:p>
            <w:pPr>
              <w:pStyle w:val="Compact"/>
              <w:jc w:val="center"/>
            </w:pPr>
            <w:r>
              <w:t xml:space="preserve">86 (48.6%)</w:t>
            </w:r>
          </w:p>
        </w:tc>
        <w:tc>
          <w:tcPr/>
          <w:p>
            <w:pPr>
              <w:pStyle w:val="Compact"/>
              <w:jc w:val="center"/>
            </w:pPr>
            <w:r>
              <w:t xml:space="preserve">169 (56.3%)</w:t>
            </w:r>
          </w:p>
        </w:tc>
      </w:tr>
      <w:tr>
        <w:tc>
          <w:tcPr/>
          <w:p>
            <w:pPr>
              <w:pStyle w:val="Compact"/>
            </w:pPr>
          </w:p>
        </w:tc>
        <w:tc>
          <w:tcPr/>
          <w:p>
            <w:pPr>
              <w:pStyle w:val="Compact"/>
              <w:jc w:val="left"/>
            </w:pPr>
            <w:r>
              <w:rPr>
                <w:bCs/>
                <w:b/>
              </w:rPr>
              <w:t xml:space="preserve">Gender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1-Male</w:t>
            </w:r>
          </w:p>
        </w:tc>
        <w:tc>
          <w:tcPr/>
          <w:p>
            <w:pPr>
              <w:pStyle w:val="Compact"/>
              <w:jc w:val="center"/>
            </w:pPr>
            <w:r>
              <w:t xml:space="preserve">71 (57.7%)</w:t>
            </w:r>
          </w:p>
        </w:tc>
        <w:tc>
          <w:tcPr/>
          <w:p>
            <w:pPr>
              <w:pStyle w:val="Compact"/>
              <w:jc w:val="center"/>
            </w:pPr>
            <w:r>
              <w:t xml:space="preserve">145 (81.9%)</w:t>
            </w:r>
          </w:p>
        </w:tc>
        <w:tc>
          <w:tcPr/>
          <w:p>
            <w:pPr>
              <w:pStyle w:val="Compact"/>
              <w:jc w:val="center"/>
            </w:pPr>
            <w:r>
              <w:t xml:space="preserve">216 (72.0%)</w:t>
            </w:r>
          </w:p>
        </w:tc>
      </w:tr>
      <w:tr>
        <w:tc>
          <w:tcPr/>
          <w:p>
            <w:pPr>
              <w:pStyle w:val="Compact"/>
            </w:pPr>
          </w:p>
        </w:tc>
        <w:tc>
          <w:tcPr/>
          <w:p>
            <w:pPr>
              <w:pStyle w:val="Compact"/>
              <w:jc w:val="left"/>
            </w:pPr>
            <w:r>
              <w:t xml:space="preserve">   2-Female</w:t>
            </w:r>
          </w:p>
        </w:tc>
        <w:tc>
          <w:tcPr/>
          <w:p>
            <w:pPr>
              <w:pStyle w:val="Compact"/>
              <w:jc w:val="center"/>
            </w:pPr>
            <w:r>
              <w:t xml:space="preserve">44 (35.8%)</w:t>
            </w:r>
          </w:p>
        </w:tc>
        <w:tc>
          <w:tcPr/>
          <w:p>
            <w:pPr>
              <w:pStyle w:val="Compact"/>
              <w:jc w:val="center"/>
            </w:pPr>
            <w:r>
              <w:t xml:space="preserve">19 (10.7%)</w:t>
            </w:r>
          </w:p>
        </w:tc>
        <w:tc>
          <w:tcPr/>
          <w:p>
            <w:pPr>
              <w:pStyle w:val="Compact"/>
              <w:jc w:val="center"/>
            </w:pPr>
            <w:r>
              <w:t xml:space="preserve">63 (21.0%)</w:t>
            </w:r>
          </w:p>
        </w:tc>
      </w:tr>
      <w:tr>
        <w:tc>
          <w:tcPr/>
          <w:p>
            <w:pPr>
              <w:pStyle w:val="Compact"/>
            </w:pPr>
          </w:p>
        </w:tc>
        <w:tc>
          <w:tcPr/>
          <w:p>
            <w:pPr>
              <w:pStyle w:val="Compact"/>
              <w:jc w:val="left"/>
            </w:pPr>
            <w:r>
              <w:t xml:space="preserve">   3-Transgender</w:t>
            </w:r>
          </w:p>
        </w:tc>
        <w:tc>
          <w:tcPr/>
          <w:p>
            <w:pPr>
              <w:pStyle w:val="Compact"/>
              <w:jc w:val="center"/>
            </w:pPr>
            <w:r>
              <w:t xml:space="preserve">3 (2.4%)</w:t>
            </w:r>
          </w:p>
        </w:tc>
        <w:tc>
          <w:tcPr/>
          <w:p>
            <w:pPr>
              <w:pStyle w:val="Compact"/>
              <w:jc w:val="center"/>
            </w:pPr>
            <w:r>
              <w:t xml:space="preserve">4 (2.3%)</w:t>
            </w:r>
          </w:p>
        </w:tc>
        <w:tc>
          <w:tcPr/>
          <w:p>
            <w:pPr>
              <w:pStyle w:val="Compact"/>
              <w:jc w:val="center"/>
            </w:pPr>
            <w:r>
              <w:t xml:space="preserve">7 (2.3%)</w:t>
            </w:r>
          </w:p>
        </w:tc>
      </w:tr>
      <w:tr>
        <w:tc>
          <w:tcPr/>
          <w:p>
            <w:pPr>
              <w:pStyle w:val="Compact"/>
            </w:pPr>
          </w:p>
        </w:tc>
        <w:tc>
          <w:tcPr/>
          <w:p>
            <w:pPr>
              <w:pStyle w:val="Compact"/>
              <w:jc w:val="left"/>
            </w:pPr>
            <w:r>
              <w:t xml:space="preserve">   5-No response</w:t>
            </w:r>
          </w:p>
        </w:tc>
        <w:tc>
          <w:tcPr/>
          <w:p>
            <w:pPr>
              <w:pStyle w:val="Compact"/>
              <w:jc w:val="center"/>
            </w:pPr>
            <w:r>
              <w:t xml:space="preserve">5 (4.1%)</w:t>
            </w:r>
          </w:p>
        </w:tc>
        <w:tc>
          <w:tcPr/>
          <w:p>
            <w:pPr>
              <w:pStyle w:val="Compact"/>
              <w:jc w:val="center"/>
            </w:pPr>
            <w:r>
              <w:t xml:space="preserve">9 (5.1%)</w:t>
            </w:r>
          </w:p>
        </w:tc>
        <w:tc>
          <w:tcPr/>
          <w:p>
            <w:pPr>
              <w:pStyle w:val="Compact"/>
              <w:jc w:val="center"/>
            </w:pPr>
            <w:r>
              <w:t xml:space="preserve">14 (4.7%)</w:t>
            </w:r>
          </w:p>
        </w:tc>
      </w:tr>
      <w:tr>
        <w:tc>
          <w:tcPr/>
          <w:p>
            <w:pPr>
              <w:pStyle w:val="Compact"/>
            </w:pPr>
          </w:p>
        </w:tc>
        <w:tc>
          <w:tcPr/>
          <w:p>
            <w:pPr>
              <w:pStyle w:val="Compact"/>
              <w:jc w:val="left"/>
            </w:pPr>
            <w:r>
              <w:rPr>
                <w:bCs/>
                <w:b/>
              </w:rPr>
              <w:t xml:space="preserve">Descent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Mediterranean European, African, Latin American, Caribbean and/or Asian</w:t>
            </w:r>
          </w:p>
        </w:tc>
        <w:tc>
          <w:tcPr/>
          <w:p>
            <w:pPr>
              <w:pStyle w:val="Compact"/>
              <w:jc w:val="center"/>
            </w:pPr>
            <w:r>
              <w:t xml:space="preserve">22 (17.9%)</w:t>
            </w:r>
          </w:p>
        </w:tc>
        <w:tc>
          <w:tcPr/>
          <w:p>
            <w:pPr>
              <w:pStyle w:val="Compact"/>
              <w:jc w:val="center"/>
            </w:pPr>
            <w:r>
              <w:t xml:space="preserve">66 (37.3%)</w:t>
            </w:r>
          </w:p>
        </w:tc>
        <w:tc>
          <w:tcPr/>
          <w:p>
            <w:pPr>
              <w:pStyle w:val="Compact"/>
              <w:jc w:val="center"/>
            </w:pPr>
            <w:r>
              <w:t xml:space="preserve">88 (29.3%)</w:t>
            </w:r>
          </w:p>
        </w:tc>
      </w:tr>
      <w:tr>
        <w:tc>
          <w:tcPr/>
          <w:p>
            <w:pPr>
              <w:pStyle w:val="Compact"/>
            </w:pPr>
          </w:p>
        </w:tc>
        <w:tc>
          <w:tcPr/>
          <w:p>
            <w:pPr>
              <w:pStyle w:val="Compact"/>
              <w:jc w:val="left"/>
            </w:pPr>
            <w:r>
              <w:t xml:space="preserve">   Non-Mediterranean European/North American</w:t>
            </w:r>
          </w:p>
        </w:tc>
        <w:tc>
          <w:tcPr/>
          <w:p>
            <w:pPr>
              <w:pStyle w:val="Compact"/>
              <w:jc w:val="center"/>
            </w:pPr>
            <w:r>
              <w:t xml:space="preserve">101 (82.1%)</w:t>
            </w:r>
          </w:p>
        </w:tc>
        <w:tc>
          <w:tcPr/>
          <w:p>
            <w:pPr>
              <w:pStyle w:val="Compact"/>
              <w:jc w:val="center"/>
            </w:pPr>
            <w:r>
              <w:t xml:space="preserve">111 (62.7%)</w:t>
            </w:r>
          </w:p>
        </w:tc>
        <w:tc>
          <w:tcPr/>
          <w:p>
            <w:pPr>
              <w:pStyle w:val="Compact"/>
              <w:jc w:val="center"/>
            </w:pPr>
            <w:r>
              <w:t xml:space="preserve">212 (70.7%)</w:t>
            </w:r>
          </w:p>
        </w:tc>
      </w:tr>
      <w:tr>
        <w:tc>
          <w:tcPr/>
          <w:p>
            <w:pPr>
              <w:pStyle w:val="Compact"/>
            </w:pPr>
          </w:p>
        </w:tc>
        <w:tc>
          <w:tcPr/>
          <w:p>
            <w:pPr>
              <w:pStyle w:val="Compact"/>
              <w:jc w:val="left"/>
            </w:pPr>
            <w:r>
              <w:rPr>
                <w:bCs/>
                <w:b/>
              </w:rPr>
              <w:t xml:space="preserve">EducationStatus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4-Post-graduate degree</w:t>
            </w:r>
          </w:p>
        </w:tc>
        <w:tc>
          <w:tcPr/>
          <w:p>
            <w:pPr>
              <w:pStyle w:val="Compact"/>
              <w:jc w:val="center"/>
            </w:pPr>
            <w:r>
              <w:t xml:space="preserve">6 (4.9%)</w:t>
            </w:r>
          </w:p>
        </w:tc>
        <w:tc>
          <w:tcPr/>
          <w:p>
            <w:pPr>
              <w:pStyle w:val="Compact"/>
              <w:jc w:val="center"/>
            </w:pPr>
            <w:r>
              <w:t xml:space="preserve">94 (53.1%)</w:t>
            </w:r>
          </w:p>
        </w:tc>
        <w:tc>
          <w:tcPr/>
          <w:p>
            <w:pPr>
              <w:pStyle w:val="Compact"/>
              <w:jc w:val="center"/>
            </w:pPr>
            <w:r>
              <w:t xml:space="preserve">100 (33.3%)</w:t>
            </w:r>
          </w:p>
        </w:tc>
      </w:tr>
      <w:tr>
        <w:tc>
          <w:tcPr/>
          <w:p>
            <w:pPr>
              <w:pStyle w:val="Compact"/>
            </w:pPr>
          </w:p>
        </w:tc>
        <w:tc>
          <w:tcPr/>
          <w:p>
            <w:pPr>
              <w:pStyle w:val="Compact"/>
              <w:jc w:val="left"/>
            </w:pPr>
            <w:r>
              <w:t xml:space="preserve">   No post-graduate degree</w:t>
            </w:r>
          </w:p>
        </w:tc>
        <w:tc>
          <w:tcPr/>
          <w:p>
            <w:pPr>
              <w:pStyle w:val="Compact"/>
              <w:jc w:val="center"/>
            </w:pPr>
            <w:r>
              <w:t xml:space="preserve">117 (95.1%)</w:t>
            </w:r>
          </w:p>
        </w:tc>
        <w:tc>
          <w:tcPr/>
          <w:p>
            <w:pPr>
              <w:pStyle w:val="Compact"/>
              <w:jc w:val="center"/>
            </w:pPr>
            <w:r>
              <w:t xml:space="preserve">83 (46.9%)</w:t>
            </w:r>
          </w:p>
        </w:tc>
        <w:tc>
          <w:tcPr/>
          <w:p>
            <w:pPr>
              <w:pStyle w:val="Compact"/>
              <w:jc w:val="center"/>
            </w:pPr>
            <w:r>
              <w:t xml:space="preserve">200 (66.7%)</w:t>
            </w:r>
          </w:p>
        </w:tc>
      </w:tr>
      <w:tr>
        <w:tc>
          <w:tcPr/>
          <w:p>
            <w:pPr>
              <w:pStyle w:val="Compact"/>
            </w:pPr>
          </w:p>
        </w:tc>
        <w:tc>
          <w:tcPr/>
          <w:p>
            <w:pPr>
              <w:pStyle w:val="Compact"/>
              <w:jc w:val="left"/>
            </w:pPr>
            <w:r>
              <w:rPr>
                <w:bCs/>
                <w:b/>
              </w:rPr>
              <w:t xml:space="preserve">WorkStatus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Currently employed</w:t>
            </w:r>
          </w:p>
        </w:tc>
        <w:tc>
          <w:tcPr/>
          <w:p>
            <w:pPr>
              <w:pStyle w:val="Compact"/>
              <w:jc w:val="center"/>
            </w:pPr>
            <w:r>
              <w:t xml:space="preserve">16 (13.0%)</w:t>
            </w:r>
          </w:p>
        </w:tc>
        <w:tc>
          <w:tcPr/>
          <w:p>
            <w:pPr>
              <w:pStyle w:val="Compact"/>
              <w:jc w:val="center"/>
            </w:pPr>
            <w:r>
              <w:t xml:space="preserve">128 (72.3%)</w:t>
            </w:r>
          </w:p>
        </w:tc>
        <w:tc>
          <w:tcPr/>
          <w:p>
            <w:pPr>
              <w:pStyle w:val="Compact"/>
              <w:jc w:val="center"/>
            </w:pPr>
            <w:r>
              <w:t xml:space="preserve">144 (48.0%)</w:t>
            </w:r>
          </w:p>
        </w:tc>
      </w:tr>
      <w:tr>
        <w:tc>
          <w:tcPr/>
          <w:p>
            <w:pPr>
              <w:pStyle w:val="Compact"/>
            </w:pPr>
          </w:p>
        </w:tc>
        <w:tc>
          <w:tcPr/>
          <w:p>
            <w:pPr>
              <w:pStyle w:val="Compact"/>
              <w:jc w:val="left"/>
            </w:pPr>
            <w:r>
              <w:t xml:space="preserve">   Not currently employed</w:t>
            </w:r>
          </w:p>
        </w:tc>
        <w:tc>
          <w:tcPr/>
          <w:p>
            <w:pPr>
              <w:pStyle w:val="Compact"/>
              <w:jc w:val="center"/>
            </w:pPr>
            <w:r>
              <w:t xml:space="preserve">107 (87.0%)</w:t>
            </w:r>
          </w:p>
        </w:tc>
        <w:tc>
          <w:tcPr/>
          <w:p>
            <w:pPr>
              <w:pStyle w:val="Compact"/>
              <w:jc w:val="center"/>
            </w:pPr>
            <w:r>
              <w:t xml:space="preserve">49 (27.7%)</w:t>
            </w:r>
          </w:p>
        </w:tc>
        <w:tc>
          <w:tcPr/>
          <w:p>
            <w:pPr>
              <w:pStyle w:val="Compact"/>
              <w:jc w:val="center"/>
            </w:pPr>
            <w:r>
              <w:t xml:space="preserve">156 (52.0%)</w:t>
            </w:r>
          </w:p>
        </w:tc>
      </w:tr>
      <w:tr>
        <w:tc>
          <w:tcPr/>
          <w:p>
            <w:pPr>
              <w:pStyle w:val="Compact"/>
            </w:pPr>
          </w:p>
        </w:tc>
        <w:tc>
          <w:tcPr/>
          <w:p>
            <w:pPr>
              <w:pStyle w:val="Compact"/>
              <w:jc w:val="left"/>
            </w:pPr>
            <w:r>
              <w:rPr>
                <w:bCs/>
                <w:b/>
              </w:rPr>
              <w:t xml:space="preserve">MonthlyIncomeStatus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$2000 CAD and above</w:t>
            </w:r>
          </w:p>
        </w:tc>
        <w:tc>
          <w:tcPr/>
          <w:p>
            <w:pPr>
              <w:pStyle w:val="Compact"/>
              <w:jc w:val="center"/>
            </w:pPr>
            <w:r>
              <w:t xml:space="preserve">20 (16.3%)</w:t>
            </w:r>
          </w:p>
        </w:tc>
        <w:tc>
          <w:tcPr/>
          <w:p>
            <w:pPr>
              <w:pStyle w:val="Compact"/>
              <w:jc w:val="center"/>
            </w:pPr>
            <w:r>
              <w:t xml:space="preserve">86 (48.6%)</w:t>
            </w:r>
          </w:p>
        </w:tc>
        <w:tc>
          <w:tcPr/>
          <w:p>
            <w:pPr>
              <w:pStyle w:val="Compact"/>
              <w:jc w:val="center"/>
            </w:pPr>
            <w:r>
              <w:t xml:space="preserve">106 (35.3%)</w:t>
            </w:r>
          </w:p>
        </w:tc>
      </w:tr>
      <w:tr>
        <w:tc>
          <w:tcPr/>
          <w:p>
            <w:pPr>
              <w:pStyle w:val="Compact"/>
            </w:pPr>
          </w:p>
        </w:tc>
        <w:tc>
          <w:tcPr/>
          <w:p>
            <w:pPr>
              <w:pStyle w:val="Compact"/>
              <w:jc w:val="left"/>
            </w:pPr>
            <w:r>
              <w:t xml:space="preserve">   1-&lt;$2;000 CAD</w:t>
            </w:r>
          </w:p>
        </w:tc>
        <w:tc>
          <w:tcPr/>
          <w:p>
            <w:pPr>
              <w:pStyle w:val="Compact"/>
              <w:jc w:val="center"/>
            </w:pPr>
            <w:r>
              <w:t xml:space="preserve">103 (83.7%)</w:t>
            </w:r>
          </w:p>
        </w:tc>
        <w:tc>
          <w:tcPr/>
          <w:p>
            <w:pPr>
              <w:pStyle w:val="Compact"/>
              <w:jc w:val="center"/>
            </w:pPr>
            <w:r>
              <w:t xml:space="preserve">91 (51.4%)</w:t>
            </w:r>
          </w:p>
        </w:tc>
        <w:tc>
          <w:tcPr/>
          <w:p>
            <w:pPr>
              <w:pStyle w:val="Compact"/>
              <w:jc w:val="center"/>
            </w:pPr>
            <w:r>
              <w:t xml:space="preserve">194 (64.7%)</w:t>
            </w:r>
          </w:p>
        </w:tc>
      </w:tr>
      <w:tr>
        <w:tc>
          <w:tcPr/>
          <w:p>
            <w:pPr>
              <w:pStyle w:val="Compact"/>
            </w:pPr>
          </w:p>
        </w:tc>
        <w:tc>
          <w:tcPr/>
          <w:p>
            <w:pPr>
              <w:pStyle w:val="Compact"/>
              <w:jc w:val="left"/>
            </w:pPr>
            <w:r>
              <w:rPr>
                <w:bCs/>
                <w:b/>
              </w:rPr>
              <w:t xml:space="preserve">CurrentPartner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w:t>
            </w:r>
          </w:p>
        </w:tc>
        <w:tc>
          <w:tcPr/>
          <w:p>
            <w:pPr>
              <w:pStyle w:val="Compact"/>
              <w:jc w:val="center"/>
            </w:pPr>
            <w:r>
              <w:t xml:space="preserve">87 (70.7%)</w:t>
            </w:r>
          </w:p>
        </w:tc>
        <w:tc>
          <w:tcPr/>
          <w:p>
            <w:pPr>
              <w:pStyle w:val="Compact"/>
              <w:jc w:val="center"/>
            </w:pPr>
            <w:r>
              <w:t xml:space="preserve">95 (53.7%)</w:t>
            </w:r>
          </w:p>
        </w:tc>
        <w:tc>
          <w:tcPr/>
          <w:p>
            <w:pPr>
              <w:pStyle w:val="Compact"/>
              <w:jc w:val="center"/>
            </w:pPr>
            <w:r>
              <w:t xml:space="preserve">182 (60.7%)</w:t>
            </w:r>
          </w:p>
        </w:tc>
      </w:tr>
      <w:tr>
        <w:tc>
          <w:tcPr/>
          <w:p>
            <w:pPr>
              <w:pStyle w:val="Compact"/>
            </w:pPr>
          </w:p>
        </w:tc>
        <w:tc>
          <w:tcPr/>
          <w:p>
            <w:pPr>
              <w:pStyle w:val="Compact"/>
              <w:jc w:val="left"/>
            </w:pPr>
            <w:r>
              <w:t xml:space="preserve">   1-Yes</w:t>
            </w:r>
          </w:p>
        </w:tc>
        <w:tc>
          <w:tcPr/>
          <w:p>
            <w:pPr>
              <w:pStyle w:val="Compact"/>
              <w:jc w:val="center"/>
            </w:pPr>
            <w:r>
              <w:t xml:space="preserve">36 (29.3%)</w:t>
            </w:r>
          </w:p>
        </w:tc>
        <w:tc>
          <w:tcPr/>
          <w:p>
            <w:pPr>
              <w:pStyle w:val="Compact"/>
              <w:jc w:val="center"/>
            </w:pPr>
            <w:r>
              <w:t xml:space="preserve">82 (46.3%)</w:t>
            </w:r>
          </w:p>
        </w:tc>
        <w:tc>
          <w:tcPr/>
          <w:p>
            <w:pPr>
              <w:pStyle w:val="Compact"/>
              <w:jc w:val="center"/>
            </w:pPr>
            <w:r>
              <w:t xml:space="preserve">118 (39.3%)</w:t>
            </w:r>
          </w:p>
        </w:tc>
      </w:tr>
      <w:tr>
        <w:tc>
          <w:tcPr/>
          <w:p>
            <w:pPr>
              <w:pStyle w:val="Compact"/>
            </w:pPr>
          </w:p>
        </w:tc>
        <w:tc>
          <w:tcPr/>
          <w:p>
            <w:pPr>
              <w:pStyle w:val="Compact"/>
              <w:jc w:val="left"/>
            </w:pPr>
            <w:r>
              <w:rPr>
                <w:bCs/>
                <w:b/>
              </w:rPr>
              <w:t xml:space="preserve">hcv.pos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90 (73.2%)</w:t>
            </w:r>
          </w:p>
        </w:tc>
        <w:tc>
          <w:tcPr/>
          <w:p>
            <w:pPr>
              <w:pStyle w:val="Compact"/>
              <w:jc w:val="center"/>
            </w:pPr>
            <w:r>
              <w:t xml:space="preserve">169 (95.5%)</w:t>
            </w:r>
          </w:p>
        </w:tc>
        <w:tc>
          <w:tcPr/>
          <w:p>
            <w:pPr>
              <w:pStyle w:val="Compact"/>
              <w:jc w:val="center"/>
            </w:pPr>
            <w:r>
              <w:t xml:space="preserve">259 (86.3%)</w:t>
            </w:r>
          </w:p>
        </w:tc>
      </w:tr>
      <w:tr>
        <w:tc>
          <w:tcPr/>
          <w:p>
            <w:pPr>
              <w:pStyle w:val="Compact"/>
            </w:pPr>
          </w:p>
        </w:tc>
        <w:tc>
          <w:tcPr/>
          <w:p>
            <w:pPr>
              <w:pStyle w:val="Compact"/>
              <w:jc w:val="left"/>
            </w:pPr>
            <w:r>
              <w:t xml:space="preserve">   Positive</w:t>
            </w:r>
          </w:p>
        </w:tc>
        <w:tc>
          <w:tcPr/>
          <w:p>
            <w:pPr>
              <w:pStyle w:val="Compact"/>
              <w:jc w:val="center"/>
            </w:pPr>
            <w:r>
              <w:t xml:space="preserve">33 (26.8%)</w:t>
            </w:r>
          </w:p>
        </w:tc>
        <w:tc>
          <w:tcPr/>
          <w:p>
            <w:pPr>
              <w:pStyle w:val="Compact"/>
              <w:jc w:val="center"/>
            </w:pPr>
            <w:r>
              <w:t xml:space="preserve">8 (4.5%)</w:t>
            </w:r>
          </w:p>
        </w:tc>
        <w:tc>
          <w:tcPr/>
          <w:p>
            <w:pPr>
              <w:pStyle w:val="Compact"/>
              <w:jc w:val="center"/>
            </w:pPr>
            <w:r>
              <w:t xml:space="preserve">41 (13.7%)</w:t>
            </w:r>
          </w:p>
        </w:tc>
      </w:tr>
      <w:tr>
        <w:tc>
          <w:tcPr/>
          <w:p>
            <w:pPr>
              <w:pStyle w:val="Compact"/>
            </w:pPr>
          </w:p>
        </w:tc>
        <w:tc>
          <w:tcPr/>
          <w:p>
            <w:pPr>
              <w:pStyle w:val="Compact"/>
              <w:jc w:val="left"/>
            </w:pPr>
            <w:r>
              <w:rPr>
                <w:bCs/>
                <w:b/>
              </w:rPr>
              <w:t xml:space="preserve">hiv.pos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123 (100.0%)</w:t>
            </w:r>
          </w:p>
        </w:tc>
        <w:tc>
          <w:tcPr/>
          <w:p>
            <w:pPr>
              <w:pStyle w:val="Compact"/>
              <w:jc w:val="center"/>
            </w:pPr>
            <w:r>
              <w:t xml:space="preserve">164 (92.7%)</w:t>
            </w:r>
          </w:p>
        </w:tc>
        <w:tc>
          <w:tcPr/>
          <w:p>
            <w:pPr>
              <w:pStyle w:val="Compact"/>
              <w:jc w:val="center"/>
            </w:pPr>
            <w:r>
              <w:t xml:space="preserve">287 (95.7%)</w:t>
            </w:r>
          </w:p>
        </w:tc>
      </w:tr>
      <w:tr>
        <w:tc>
          <w:tcPr/>
          <w:p>
            <w:pPr>
              <w:pStyle w:val="Compact"/>
            </w:pPr>
          </w:p>
        </w:tc>
        <w:tc>
          <w:tcPr/>
          <w:p>
            <w:pPr>
              <w:pStyle w:val="Compact"/>
              <w:jc w:val="left"/>
            </w:pPr>
            <w:r>
              <w:t xml:space="preserve">   Positive</w:t>
            </w:r>
          </w:p>
        </w:tc>
        <w:tc>
          <w:tcPr/>
          <w:p>
            <w:pPr>
              <w:pStyle w:val="Compact"/>
              <w:jc w:val="center"/>
            </w:pPr>
            <w:r>
              <w:t xml:space="preserve">0 (0.0%)</w:t>
            </w:r>
          </w:p>
        </w:tc>
        <w:tc>
          <w:tcPr/>
          <w:p>
            <w:pPr>
              <w:pStyle w:val="Compact"/>
              <w:jc w:val="center"/>
            </w:pPr>
            <w:r>
              <w:t xml:space="preserve">13 (7.3%)</w:t>
            </w:r>
          </w:p>
        </w:tc>
        <w:tc>
          <w:tcPr/>
          <w:p>
            <w:pPr>
              <w:pStyle w:val="Compact"/>
              <w:jc w:val="center"/>
            </w:pPr>
            <w:r>
              <w:t xml:space="preserve">13 (4.3%)</w:t>
            </w:r>
          </w:p>
        </w:tc>
      </w:tr>
      <w:tr>
        <w:tc>
          <w:tcPr/>
          <w:p>
            <w:pPr>
              <w:pStyle w:val="Compact"/>
            </w:pPr>
          </w:p>
        </w:tc>
        <w:tc>
          <w:tcPr/>
          <w:p>
            <w:pPr>
              <w:pStyle w:val="Compact"/>
              <w:jc w:val="left"/>
            </w:pPr>
            <w:r>
              <w:rPr>
                <w:bCs/>
                <w:b/>
              </w:rPr>
              <w:t xml:space="preserve">syphilis.pos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122 (99.2%)</w:t>
            </w:r>
          </w:p>
        </w:tc>
        <w:tc>
          <w:tcPr/>
          <w:p>
            <w:pPr>
              <w:pStyle w:val="Compact"/>
              <w:jc w:val="center"/>
            </w:pPr>
            <w:r>
              <w:t xml:space="preserve">173 (97.7%)</w:t>
            </w:r>
          </w:p>
        </w:tc>
        <w:tc>
          <w:tcPr/>
          <w:p>
            <w:pPr>
              <w:pStyle w:val="Compact"/>
              <w:jc w:val="center"/>
            </w:pPr>
            <w:r>
              <w:t xml:space="preserve">295 (98.3%)</w:t>
            </w:r>
          </w:p>
        </w:tc>
      </w:tr>
      <w:tr>
        <w:tc>
          <w:tcPr/>
          <w:p>
            <w:pPr>
              <w:pStyle w:val="Compact"/>
            </w:pPr>
          </w:p>
        </w:tc>
        <w:tc>
          <w:tcPr/>
          <w:p>
            <w:pPr>
              <w:pStyle w:val="Compact"/>
              <w:jc w:val="left"/>
            </w:pPr>
            <w:r>
              <w:t xml:space="preserve">   Positive</w:t>
            </w:r>
          </w:p>
        </w:tc>
        <w:tc>
          <w:tcPr/>
          <w:p>
            <w:pPr>
              <w:pStyle w:val="Compact"/>
              <w:jc w:val="center"/>
            </w:pPr>
            <w:r>
              <w:t xml:space="preserve">1 (0.8%)</w:t>
            </w:r>
          </w:p>
        </w:tc>
        <w:tc>
          <w:tcPr/>
          <w:p>
            <w:pPr>
              <w:pStyle w:val="Compact"/>
              <w:jc w:val="center"/>
            </w:pPr>
            <w:r>
              <w:t xml:space="preserve">4 (2.3%)</w:t>
            </w:r>
          </w:p>
        </w:tc>
        <w:tc>
          <w:tcPr/>
          <w:p>
            <w:pPr>
              <w:pStyle w:val="Compact"/>
              <w:jc w:val="center"/>
            </w:pPr>
            <w:r>
              <w:t xml:space="preserve">5 (1.7%)</w:t>
            </w:r>
          </w:p>
        </w:tc>
      </w:tr>
      <w:tr>
        <w:tc>
          <w:tcPr/>
          <w:p>
            <w:pPr>
              <w:pStyle w:val="Compact"/>
            </w:pPr>
          </w:p>
        </w:tc>
        <w:tc>
          <w:tcPr/>
          <w:p>
            <w:pPr>
              <w:pStyle w:val="Compact"/>
              <w:jc w:val="left"/>
            </w:pPr>
            <w:r>
              <w:rPr>
                <w:bCs/>
                <w:b/>
              </w:rPr>
              <w:t xml:space="preserve">new.hcv</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112 (91.1%)</w:t>
            </w:r>
          </w:p>
        </w:tc>
        <w:tc>
          <w:tcPr/>
          <w:p>
            <w:pPr>
              <w:pStyle w:val="Compact"/>
              <w:jc w:val="center"/>
            </w:pPr>
            <w:r>
              <w:t xml:space="preserve">177 (100.0%)</w:t>
            </w:r>
          </w:p>
        </w:tc>
        <w:tc>
          <w:tcPr/>
          <w:p>
            <w:pPr>
              <w:pStyle w:val="Compact"/>
              <w:jc w:val="center"/>
            </w:pPr>
            <w:r>
              <w:t xml:space="preserve">289 (96.3%)</w:t>
            </w:r>
          </w:p>
        </w:tc>
      </w:tr>
      <w:tr>
        <w:tc>
          <w:tcPr/>
          <w:p>
            <w:pPr>
              <w:pStyle w:val="Compact"/>
            </w:pPr>
          </w:p>
        </w:tc>
        <w:tc>
          <w:tcPr/>
          <w:p>
            <w:pPr>
              <w:pStyle w:val="Compact"/>
              <w:jc w:val="left"/>
            </w:pPr>
            <w:r>
              <w:t xml:space="preserve">   Positive</w:t>
            </w:r>
          </w:p>
        </w:tc>
        <w:tc>
          <w:tcPr/>
          <w:p>
            <w:pPr>
              <w:pStyle w:val="Compact"/>
              <w:jc w:val="center"/>
            </w:pPr>
            <w:r>
              <w:t xml:space="preserve">11 (8.9%)</w:t>
            </w:r>
          </w:p>
        </w:tc>
        <w:tc>
          <w:tcPr/>
          <w:p>
            <w:pPr>
              <w:pStyle w:val="Compact"/>
              <w:jc w:val="center"/>
            </w:pPr>
            <w:r>
              <w:t xml:space="preserve">0 (0.0%)</w:t>
            </w:r>
          </w:p>
        </w:tc>
        <w:tc>
          <w:tcPr/>
          <w:p>
            <w:pPr>
              <w:pStyle w:val="Compact"/>
              <w:jc w:val="center"/>
            </w:pPr>
            <w:r>
              <w:t xml:space="preserve">11 (3.7%)</w:t>
            </w:r>
          </w:p>
        </w:tc>
      </w:tr>
      <w:tr>
        <w:tc>
          <w:tcPr/>
          <w:p>
            <w:pPr>
              <w:pStyle w:val="Compact"/>
            </w:pPr>
          </w:p>
        </w:tc>
        <w:tc>
          <w:tcPr/>
          <w:p>
            <w:pPr>
              <w:pStyle w:val="Compact"/>
              <w:jc w:val="left"/>
            </w:pPr>
            <w:r>
              <w:rPr>
                <w:bCs/>
                <w:b/>
              </w:rPr>
              <w:t xml:space="preserve">new.syphilis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122 (99.2%)</w:t>
            </w:r>
          </w:p>
        </w:tc>
        <w:tc>
          <w:tcPr/>
          <w:p>
            <w:pPr>
              <w:pStyle w:val="Compact"/>
              <w:jc w:val="center"/>
            </w:pPr>
            <w:r>
              <w:t xml:space="preserve">176 (99.4%)</w:t>
            </w:r>
          </w:p>
        </w:tc>
        <w:tc>
          <w:tcPr/>
          <w:p>
            <w:pPr>
              <w:pStyle w:val="Compact"/>
              <w:jc w:val="center"/>
            </w:pPr>
            <w:r>
              <w:t xml:space="preserve">298 (99.3%)</w:t>
            </w:r>
          </w:p>
        </w:tc>
      </w:tr>
      <w:tr>
        <w:tc>
          <w:tcPr/>
          <w:p>
            <w:pPr>
              <w:pStyle w:val="Compact"/>
            </w:pPr>
          </w:p>
        </w:tc>
        <w:tc>
          <w:tcPr/>
          <w:p>
            <w:pPr>
              <w:pStyle w:val="Compact"/>
              <w:jc w:val="left"/>
            </w:pPr>
            <w:r>
              <w:t xml:space="preserve">   Positive</w:t>
            </w:r>
          </w:p>
        </w:tc>
        <w:tc>
          <w:tcPr/>
          <w:p>
            <w:pPr>
              <w:pStyle w:val="Compact"/>
              <w:jc w:val="center"/>
            </w:pPr>
            <w:r>
              <w:t xml:space="preserve">1 (0.8%)</w:t>
            </w:r>
          </w:p>
        </w:tc>
        <w:tc>
          <w:tcPr/>
          <w:p>
            <w:pPr>
              <w:pStyle w:val="Compact"/>
              <w:jc w:val="center"/>
            </w:pPr>
            <w:r>
              <w:t xml:space="preserve">1 (0.6%)</w:t>
            </w:r>
          </w:p>
        </w:tc>
        <w:tc>
          <w:tcPr/>
          <w:p>
            <w:pPr>
              <w:pStyle w:val="Compact"/>
              <w:jc w:val="center"/>
            </w:pPr>
            <w:r>
              <w:t xml:space="preserve">2 (0.7%)</w:t>
            </w:r>
          </w:p>
        </w:tc>
      </w:tr>
      <w:tr>
        <w:tc>
          <w:tcPr/>
          <w:p>
            <w:pPr>
              <w:pStyle w:val="Compact"/>
            </w:pPr>
          </w:p>
        </w:tc>
        <w:tc>
          <w:tcPr/>
          <w:p>
            <w:pPr>
              <w:pStyle w:val="Compact"/>
              <w:jc w:val="left"/>
            </w:pPr>
            <w:r>
              <w:rPr>
                <w:bCs/>
                <w:b/>
              </w:rPr>
              <w:t xml:space="preserve">new.hiv</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123 (100.0%)</w:t>
            </w:r>
          </w:p>
        </w:tc>
        <w:tc>
          <w:tcPr/>
          <w:p>
            <w:pPr>
              <w:pStyle w:val="Compact"/>
              <w:jc w:val="center"/>
            </w:pPr>
            <w:r>
              <w:t xml:space="preserve">176 (99.4%)</w:t>
            </w:r>
          </w:p>
        </w:tc>
        <w:tc>
          <w:tcPr/>
          <w:p>
            <w:pPr>
              <w:pStyle w:val="Compact"/>
              <w:jc w:val="center"/>
            </w:pPr>
            <w:r>
              <w:t xml:space="preserve">299 (99.7%)</w:t>
            </w:r>
          </w:p>
        </w:tc>
      </w:tr>
      <w:tr>
        <w:tc>
          <w:tcPr/>
          <w:p>
            <w:pPr>
              <w:pStyle w:val="Compact"/>
            </w:pPr>
          </w:p>
        </w:tc>
        <w:tc>
          <w:tcPr/>
          <w:p>
            <w:pPr>
              <w:pStyle w:val="Compact"/>
              <w:jc w:val="left"/>
            </w:pPr>
            <w:r>
              <w:t xml:space="preserve">   Positive</w:t>
            </w:r>
          </w:p>
        </w:tc>
        <w:tc>
          <w:tcPr/>
          <w:p>
            <w:pPr>
              <w:pStyle w:val="Compact"/>
              <w:jc w:val="center"/>
            </w:pPr>
            <w:r>
              <w:t xml:space="preserve">0 (0.0%)</w:t>
            </w:r>
          </w:p>
        </w:tc>
        <w:tc>
          <w:tcPr/>
          <w:p>
            <w:pPr>
              <w:pStyle w:val="Compact"/>
              <w:jc w:val="center"/>
            </w:pPr>
            <w:r>
              <w:t xml:space="preserve">1 (0.6%)</w:t>
            </w:r>
          </w:p>
        </w:tc>
        <w:tc>
          <w:tcPr/>
          <w:p>
            <w:pPr>
              <w:pStyle w:val="Compact"/>
              <w:jc w:val="center"/>
            </w:pPr>
            <w:r>
              <w:t xml:space="preserve">1 (0.3%)</w:t>
            </w:r>
          </w:p>
        </w:tc>
      </w:tr>
      <w:tr>
        <w:tc>
          <w:tcPr/>
          <w:p>
            <w:pPr>
              <w:pStyle w:val="Compact"/>
            </w:pPr>
          </w:p>
        </w:tc>
        <w:tc>
          <w:tcPr/>
          <w:p>
            <w:pPr>
              <w:pStyle w:val="Compact"/>
              <w:jc w:val="left"/>
            </w:pPr>
            <w:r>
              <w:rPr>
                <w:bCs/>
                <w:b/>
              </w:rPr>
              <w:t xml:space="preserve">stbbi.pos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89 (72.4%)</w:t>
            </w:r>
          </w:p>
        </w:tc>
        <w:tc>
          <w:tcPr/>
          <w:p>
            <w:pPr>
              <w:pStyle w:val="Compact"/>
              <w:jc w:val="center"/>
            </w:pPr>
            <w:r>
              <w:t xml:space="preserve">158 (89.3%)</w:t>
            </w:r>
          </w:p>
        </w:tc>
        <w:tc>
          <w:tcPr/>
          <w:p>
            <w:pPr>
              <w:pStyle w:val="Compact"/>
              <w:jc w:val="center"/>
            </w:pPr>
            <w:r>
              <w:t xml:space="preserve">247 (82.3%)</w:t>
            </w:r>
          </w:p>
        </w:tc>
      </w:tr>
      <w:tr>
        <w:tc>
          <w:tcPr/>
          <w:p>
            <w:pPr>
              <w:pStyle w:val="Compact"/>
            </w:pPr>
          </w:p>
        </w:tc>
        <w:tc>
          <w:tcPr/>
          <w:p>
            <w:pPr>
              <w:pStyle w:val="Compact"/>
              <w:jc w:val="left"/>
            </w:pPr>
            <w:r>
              <w:t xml:space="preserve">   Positive</w:t>
            </w:r>
          </w:p>
        </w:tc>
        <w:tc>
          <w:tcPr/>
          <w:p>
            <w:pPr>
              <w:pStyle w:val="Compact"/>
              <w:jc w:val="center"/>
            </w:pPr>
            <w:r>
              <w:t xml:space="preserve">34 (27.6%)</w:t>
            </w:r>
          </w:p>
        </w:tc>
        <w:tc>
          <w:tcPr/>
          <w:p>
            <w:pPr>
              <w:pStyle w:val="Compact"/>
              <w:jc w:val="center"/>
            </w:pPr>
            <w:r>
              <w:t xml:space="preserve">19 (10.7%)</w:t>
            </w:r>
          </w:p>
        </w:tc>
        <w:tc>
          <w:tcPr/>
          <w:p>
            <w:pPr>
              <w:pStyle w:val="Compact"/>
              <w:jc w:val="center"/>
            </w:pPr>
            <w:r>
              <w:t xml:space="preserve">53 (17.7%)</w:t>
            </w:r>
          </w:p>
        </w:tc>
      </w:tr>
      <w:tr>
        <w:tc>
          <w:tcPr/>
          <w:p>
            <w:pPr>
              <w:pStyle w:val="Compact"/>
            </w:pPr>
          </w:p>
        </w:tc>
        <w:tc>
          <w:tcPr/>
          <w:p>
            <w:pPr>
              <w:pStyle w:val="Compact"/>
              <w:jc w:val="left"/>
            </w:pPr>
            <w:r>
              <w:rPr>
                <w:bCs/>
                <w:b/>
              </w:rPr>
              <w:t xml:space="preserve">hiv.hcv.pos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123 (100.0%)</w:t>
            </w:r>
          </w:p>
        </w:tc>
        <w:tc>
          <w:tcPr/>
          <w:p>
            <w:pPr>
              <w:pStyle w:val="Compact"/>
              <w:jc w:val="center"/>
            </w:pPr>
            <w:r>
              <w:t xml:space="preserve">174 (98.3%)</w:t>
            </w:r>
          </w:p>
        </w:tc>
        <w:tc>
          <w:tcPr/>
          <w:p>
            <w:pPr>
              <w:pStyle w:val="Compact"/>
              <w:jc w:val="center"/>
            </w:pPr>
            <w:r>
              <w:t xml:space="preserve">297 (99.0%)</w:t>
            </w:r>
          </w:p>
        </w:tc>
      </w:tr>
      <w:tr>
        <w:tc>
          <w:tcPr/>
          <w:p>
            <w:pPr>
              <w:pStyle w:val="Compact"/>
            </w:pPr>
          </w:p>
        </w:tc>
        <w:tc>
          <w:tcPr/>
          <w:p>
            <w:pPr>
              <w:pStyle w:val="Compact"/>
              <w:jc w:val="left"/>
            </w:pPr>
            <w:r>
              <w:t xml:space="preserve">   Positive</w:t>
            </w:r>
          </w:p>
        </w:tc>
        <w:tc>
          <w:tcPr/>
          <w:p>
            <w:pPr>
              <w:pStyle w:val="Compact"/>
              <w:jc w:val="center"/>
            </w:pPr>
            <w:r>
              <w:t xml:space="preserve">0 (0.0%)</w:t>
            </w:r>
          </w:p>
        </w:tc>
        <w:tc>
          <w:tcPr/>
          <w:p>
            <w:pPr>
              <w:pStyle w:val="Compact"/>
              <w:jc w:val="center"/>
            </w:pPr>
            <w:r>
              <w:t xml:space="preserve">3 (1.7%)</w:t>
            </w:r>
          </w:p>
        </w:tc>
        <w:tc>
          <w:tcPr/>
          <w:p>
            <w:pPr>
              <w:pStyle w:val="Compact"/>
              <w:jc w:val="center"/>
            </w:pPr>
            <w:r>
              <w:t xml:space="preserve">3 (1.0%)</w:t>
            </w:r>
          </w:p>
        </w:tc>
      </w:tr>
      <w:tr>
        <w:tc>
          <w:tcPr/>
          <w:p>
            <w:pPr>
              <w:pStyle w:val="Compact"/>
            </w:pPr>
          </w:p>
        </w:tc>
        <w:tc>
          <w:tcPr/>
          <w:p>
            <w:pPr>
              <w:pStyle w:val="Compact"/>
              <w:jc w:val="left"/>
            </w:pPr>
            <w:r>
              <w:rPr>
                <w:bCs/>
                <w:b/>
              </w:rPr>
              <w:t xml:space="preserve">hiv.syph.pos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123 (100.0%)</w:t>
            </w:r>
          </w:p>
        </w:tc>
        <w:tc>
          <w:tcPr/>
          <w:p>
            <w:pPr>
              <w:pStyle w:val="Compact"/>
              <w:jc w:val="center"/>
            </w:pPr>
            <w:r>
              <w:t xml:space="preserve">174 (98.3%)</w:t>
            </w:r>
          </w:p>
        </w:tc>
        <w:tc>
          <w:tcPr/>
          <w:p>
            <w:pPr>
              <w:pStyle w:val="Compact"/>
              <w:jc w:val="center"/>
            </w:pPr>
            <w:r>
              <w:t xml:space="preserve">297 (99.0%)</w:t>
            </w:r>
          </w:p>
        </w:tc>
      </w:tr>
      <w:tr>
        <w:tc>
          <w:tcPr/>
          <w:p>
            <w:pPr>
              <w:pStyle w:val="Compact"/>
            </w:pPr>
          </w:p>
        </w:tc>
        <w:tc>
          <w:tcPr/>
          <w:p>
            <w:pPr>
              <w:pStyle w:val="Compact"/>
              <w:jc w:val="left"/>
            </w:pPr>
            <w:r>
              <w:t xml:space="preserve">   Positive</w:t>
            </w:r>
          </w:p>
        </w:tc>
        <w:tc>
          <w:tcPr/>
          <w:p>
            <w:pPr>
              <w:pStyle w:val="Compact"/>
              <w:jc w:val="center"/>
            </w:pPr>
            <w:r>
              <w:t xml:space="preserve">0 (0.0%)</w:t>
            </w:r>
          </w:p>
        </w:tc>
        <w:tc>
          <w:tcPr/>
          <w:p>
            <w:pPr>
              <w:pStyle w:val="Compact"/>
              <w:jc w:val="center"/>
            </w:pPr>
            <w:r>
              <w:t xml:space="preserve">3 (1.7%)</w:t>
            </w:r>
          </w:p>
        </w:tc>
        <w:tc>
          <w:tcPr/>
          <w:p>
            <w:pPr>
              <w:pStyle w:val="Compact"/>
              <w:jc w:val="center"/>
            </w:pPr>
            <w:r>
              <w:t xml:space="preserve">3 (1.0%)</w:t>
            </w:r>
          </w:p>
        </w:tc>
      </w:tr>
      <w:tr>
        <w:tc>
          <w:tcPr/>
          <w:p>
            <w:pPr>
              <w:pStyle w:val="Compact"/>
            </w:pPr>
          </w:p>
        </w:tc>
        <w:tc>
          <w:tcPr/>
          <w:p>
            <w:pPr>
              <w:pStyle w:val="Compact"/>
              <w:jc w:val="left"/>
            </w:pPr>
            <w:r>
              <w:rPr>
                <w:bCs/>
                <w:b/>
              </w:rPr>
              <w:t xml:space="preserve">hcv.syph.pos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123 (100.0%)</w:t>
            </w:r>
          </w:p>
        </w:tc>
        <w:tc>
          <w:tcPr/>
          <w:p>
            <w:pPr>
              <w:pStyle w:val="Compact"/>
              <w:jc w:val="center"/>
            </w:pPr>
            <w:r>
              <w:t xml:space="preserve">177 (100.0%)</w:t>
            </w:r>
          </w:p>
        </w:tc>
        <w:tc>
          <w:tcPr/>
          <w:p>
            <w:pPr>
              <w:pStyle w:val="Compact"/>
              <w:jc w:val="center"/>
            </w:pPr>
            <w:r>
              <w:t xml:space="preserve">300 (100.0%)</w:t>
            </w:r>
          </w:p>
        </w:tc>
      </w:tr>
      <w:tr>
        <w:tc>
          <w:tcPr/>
          <w:p>
            <w:pPr>
              <w:pStyle w:val="Compact"/>
              <w:jc w:val="left"/>
            </w:pPr>
            <w:r>
              <w:t xml:space="preserve">Validation</w:t>
            </w:r>
          </w:p>
        </w:tc>
        <w:tc>
          <w:tcPr/>
          <w:p>
            <w:pPr>
              <w:pStyle w:val="Compact"/>
              <w:jc w:val="left"/>
            </w:pPr>
            <w:r>
              <w:rPr>
                <w:bCs/>
                <w:b/>
              </w:rPr>
              <w:t xml:space="preserve">SexualActivity</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 or no wish to answer</w:t>
            </w:r>
          </w:p>
        </w:tc>
        <w:tc>
          <w:tcPr/>
          <w:p>
            <w:pPr>
              <w:pStyle w:val="Compact"/>
              <w:jc w:val="center"/>
            </w:pPr>
            <w:r>
              <w:t xml:space="preserve">17 (41.5%)</w:t>
            </w:r>
          </w:p>
        </w:tc>
        <w:tc>
          <w:tcPr/>
          <w:p>
            <w:pPr>
              <w:pStyle w:val="Compact"/>
              <w:jc w:val="center"/>
            </w:pPr>
            <w:r>
              <w:t xml:space="preserve">7 (11.9%)</w:t>
            </w:r>
          </w:p>
        </w:tc>
        <w:tc>
          <w:tcPr/>
          <w:p>
            <w:pPr>
              <w:pStyle w:val="Compact"/>
              <w:jc w:val="center"/>
            </w:pPr>
            <w:r>
              <w:t xml:space="preserve">24 (24.0%)</w:t>
            </w:r>
          </w:p>
        </w:tc>
      </w:tr>
      <w:tr>
        <w:tc>
          <w:tcPr/>
          <w:p>
            <w:pPr>
              <w:pStyle w:val="Compact"/>
            </w:pPr>
          </w:p>
        </w:tc>
        <w:tc>
          <w:tcPr/>
          <w:p>
            <w:pPr>
              <w:pStyle w:val="Compact"/>
              <w:jc w:val="left"/>
            </w:pPr>
            <w:r>
              <w:t xml:space="preserve">   1-Yes</w:t>
            </w:r>
          </w:p>
        </w:tc>
        <w:tc>
          <w:tcPr/>
          <w:p>
            <w:pPr>
              <w:pStyle w:val="Compact"/>
              <w:jc w:val="center"/>
            </w:pPr>
            <w:r>
              <w:t xml:space="preserve">24 (58.5%)</w:t>
            </w:r>
          </w:p>
        </w:tc>
        <w:tc>
          <w:tcPr/>
          <w:p>
            <w:pPr>
              <w:pStyle w:val="Compact"/>
              <w:jc w:val="center"/>
            </w:pPr>
            <w:r>
              <w:t xml:space="preserve">52 (88.1%)</w:t>
            </w:r>
          </w:p>
        </w:tc>
        <w:tc>
          <w:tcPr/>
          <w:p>
            <w:pPr>
              <w:pStyle w:val="Compact"/>
              <w:jc w:val="center"/>
            </w:pPr>
            <w:r>
              <w:t xml:space="preserve">76 (76.0%)</w:t>
            </w:r>
          </w:p>
        </w:tc>
      </w:tr>
      <w:tr>
        <w:tc>
          <w:tcPr/>
          <w:p>
            <w:pPr>
              <w:pStyle w:val="Compact"/>
            </w:pPr>
          </w:p>
        </w:tc>
        <w:tc>
          <w:tcPr/>
          <w:p>
            <w:pPr>
              <w:pStyle w:val="Compact"/>
              <w:jc w:val="left"/>
            </w:pPr>
            <w:r>
              <w:rPr>
                <w:bCs/>
                <w:b/>
              </w:rPr>
              <w:t xml:space="preserve">CondomUse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0-Never</w:t>
            </w:r>
          </w:p>
        </w:tc>
        <w:tc>
          <w:tcPr/>
          <w:p>
            <w:pPr>
              <w:pStyle w:val="Compact"/>
              <w:jc w:val="center"/>
            </w:pPr>
            <w:r>
              <w:t xml:space="preserve">14 (34.1%)</w:t>
            </w:r>
          </w:p>
        </w:tc>
        <w:tc>
          <w:tcPr/>
          <w:p>
            <w:pPr>
              <w:pStyle w:val="Compact"/>
              <w:jc w:val="center"/>
            </w:pPr>
            <w:r>
              <w:t xml:space="preserve">8 (13.6%)</w:t>
            </w:r>
          </w:p>
        </w:tc>
        <w:tc>
          <w:tcPr/>
          <w:p>
            <w:pPr>
              <w:pStyle w:val="Compact"/>
              <w:jc w:val="center"/>
            </w:pPr>
            <w:r>
              <w:t xml:space="preserve">22 (22.0%)</w:t>
            </w:r>
          </w:p>
        </w:tc>
      </w:tr>
      <w:tr>
        <w:tc>
          <w:tcPr/>
          <w:p>
            <w:pPr>
              <w:pStyle w:val="Compact"/>
            </w:pPr>
          </w:p>
        </w:tc>
        <w:tc>
          <w:tcPr/>
          <w:p>
            <w:pPr>
              <w:pStyle w:val="Compact"/>
              <w:jc w:val="left"/>
            </w:pPr>
            <w:r>
              <w:t xml:space="preserve">   1-Ever</w:t>
            </w:r>
          </w:p>
        </w:tc>
        <w:tc>
          <w:tcPr/>
          <w:p>
            <w:pPr>
              <w:pStyle w:val="Compact"/>
              <w:jc w:val="center"/>
            </w:pPr>
            <w:r>
              <w:t xml:space="preserve">27 (65.9%)</w:t>
            </w:r>
          </w:p>
        </w:tc>
        <w:tc>
          <w:tcPr/>
          <w:p>
            <w:pPr>
              <w:pStyle w:val="Compact"/>
              <w:jc w:val="center"/>
            </w:pPr>
            <w:r>
              <w:t xml:space="preserve">51 (86.4%)</w:t>
            </w:r>
          </w:p>
        </w:tc>
        <w:tc>
          <w:tcPr/>
          <w:p>
            <w:pPr>
              <w:pStyle w:val="Compact"/>
              <w:jc w:val="center"/>
            </w:pPr>
            <w:r>
              <w:t xml:space="preserve">78 (78.0%)</w:t>
            </w:r>
          </w:p>
        </w:tc>
      </w:tr>
      <w:tr>
        <w:tc>
          <w:tcPr/>
          <w:p>
            <w:pPr>
              <w:pStyle w:val="Compact"/>
            </w:pPr>
          </w:p>
        </w:tc>
        <w:tc>
          <w:tcPr/>
          <w:p>
            <w:pPr>
              <w:pStyle w:val="Compact"/>
              <w:jc w:val="left"/>
            </w:pPr>
            <w:r>
              <w:rPr>
                <w:bCs/>
                <w:b/>
              </w:rPr>
              <w:t xml:space="preserve">SexualPartners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 to 5</w:t>
            </w:r>
          </w:p>
        </w:tc>
        <w:tc>
          <w:tcPr/>
          <w:p>
            <w:pPr>
              <w:pStyle w:val="Compact"/>
              <w:jc w:val="center"/>
            </w:pPr>
            <w:r>
              <w:t xml:space="preserve">35 (85.4%)</w:t>
            </w:r>
          </w:p>
        </w:tc>
        <w:tc>
          <w:tcPr/>
          <w:p>
            <w:pPr>
              <w:pStyle w:val="Compact"/>
              <w:jc w:val="center"/>
            </w:pPr>
            <w:r>
              <w:t xml:space="preserve">43 (72.9%)</w:t>
            </w:r>
          </w:p>
        </w:tc>
        <w:tc>
          <w:tcPr/>
          <w:p>
            <w:pPr>
              <w:pStyle w:val="Compact"/>
              <w:jc w:val="center"/>
            </w:pPr>
            <w:r>
              <w:t xml:space="preserve">78 (78.0%)</w:t>
            </w:r>
          </w:p>
        </w:tc>
      </w:tr>
      <w:tr>
        <w:tc>
          <w:tcPr/>
          <w:p>
            <w:pPr>
              <w:pStyle w:val="Compact"/>
            </w:pPr>
          </w:p>
        </w:tc>
        <w:tc>
          <w:tcPr/>
          <w:p>
            <w:pPr>
              <w:pStyle w:val="Compact"/>
              <w:jc w:val="left"/>
            </w:pPr>
            <w:r>
              <w:t xml:space="preserve">   6 or more</w:t>
            </w:r>
          </w:p>
        </w:tc>
        <w:tc>
          <w:tcPr/>
          <w:p>
            <w:pPr>
              <w:pStyle w:val="Compact"/>
              <w:jc w:val="center"/>
            </w:pPr>
            <w:r>
              <w:t xml:space="preserve">6 (14.6%)</w:t>
            </w:r>
          </w:p>
        </w:tc>
        <w:tc>
          <w:tcPr/>
          <w:p>
            <w:pPr>
              <w:pStyle w:val="Compact"/>
              <w:jc w:val="center"/>
            </w:pPr>
            <w:r>
              <w:t xml:space="preserve">16 (27.1%)</w:t>
            </w:r>
          </w:p>
        </w:tc>
        <w:tc>
          <w:tcPr/>
          <w:p>
            <w:pPr>
              <w:pStyle w:val="Compact"/>
              <w:jc w:val="center"/>
            </w:pPr>
            <w:r>
              <w:t xml:space="preserve">22 (22.0%)</w:t>
            </w:r>
          </w:p>
        </w:tc>
      </w:tr>
      <w:tr>
        <w:tc>
          <w:tcPr/>
          <w:p>
            <w:pPr>
              <w:pStyle w:val="Compact"/>
            </w:pPr>
          </w:p>
        </w:tc>
        <w:tc>
          <w:tcPr/>
          <w:p>
            <w:pPr>
              <w:pStyle w:val="Compact"/>
              <w:jc w:val="left"/>
            </w:pPr>
            <w:r>
              <w:rPr>
                <w:bCs/>
                <w:b/>
              </w:rPr>
              <w:t xml:space="preserve">PastSTD</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 or do not know</w:t>
            </w:r>
          </w:p>
        </w:tc>
        <w:tc>
          <w:tcPr/>
          <w:p>
            <w:pPr>
              <w:pStyle w:val="Compact"/>
              <w:jc w:val="center"/>
            </w:pPr>
            <w:r>
              <w:t xml:space="preserve">25 (61.0%)</w:t>
            </w:r>
          </w:p>
        </w:tc>
        <w:tc>
          <w:tcPr/>
          <w:p>
            <w:pPr>
              <w:pStyle w:val="Compact"/>
              <w:jc w:val="center"/>
            </w:pPr>
            <w:r>
              <w:t xml:space="preserve">32 (54.2%)</w:t>
            </w:r>
          </w:p>
        </w:tc>
        <w:tc>
          <w:tcPr/>
          <w:p>
            <w:pPr>
              <w:pStyle w:val="Compact"/>
              <w:jc w:val="center"/>
            </w:pPr>
            <w:r>
              <w:t xml:space="preserve">57 (57.0%)</w:t>
            </w:r>
          </w:p>
        </w:tc>
      </w:tr>
      <w:tr>
        <w:tc>
          <w:tcPr/>
          <w:p>
            <w:pPr>
              <w:pStyle w:val="Compact"/>
            </w:pPr>
          </w:p>
        </w:tc>
        <w:tc>
          <w:tcPr/>
          <w:p>
            <w:pPr>
              <w:pStyle w:val="Compact"/>
              <w:jc w:val="left"/>
            </w:pPr>
            <w:r>
              <w:t xml:space="preserve">   1-Yes</w:t>
            </w:r>
          </w:p>
        </w:tc>
        <w:tc>
          <w:tcPr/>
          <w:p>
            <w:pPr>
              <w:pStyle w:val="Compact"/>
              <w:jc w:val="center"/>
            </w:pPr>
            <w:r>
              <w:t xml:space="preserve">16 (39.0%)</w:t>
            </w:r>
          </w:p>
        </w:tc>
        <w:tc>
          <w:tcPr/>
          <w:p>
            <w:pPr>
              <w:pStyle w:val="Compact"/>
              <w:jc w:val="center"/>
            </w:pPr>
            <w:r>
              <w:t xml:space="preserve">27 (45.8%)</w:t>
            </w:r>
          </w:p>
        </w:tc>
        <w:tc>
          <w:tcPr/>
          <w:p>
            <w:pPr>
              <w:pStyle w:val="Compact"/>
              <w:jc w:val="center"/>
            </w:pPr>
            <w:r>
              <w:t xml:space="preserve">43 (43.0%)</w:t>
            </w:r>
          </w:p>
        </w:tc>
      </w:tr>
      <w:tr>
        <w:tc>
          <w:tcPr/>
          <w:p>
            <w:pPr>
              <w:pStyle w:val="Compact"/>
            </w:pPr>
          </w:p>
        </w:tc>
        <w:tc>
          <w:tcPr/>
          <w:p>
            <w:pPr>
              <w:pStyle w:val="Compact"/>
              <w:jc w:val="left"/>
            </w:pPr>
            <w:r>
              <w:rPr>
                <w:bCs/>
                <w:b/>
              </w:rPr>
              <w:t xml:space="preserve">TypePastSTD</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0-HIV</w:t>
            </w:r>
          </w:p>
        </w:tc>
        <w:tc>
          <w:tcPr/>
          <w:p>
            <w:pPr>
              <w:pStyle w:val="Compact"/>
              <w:jc w:val="center"/>
            </w:pPr>
            <w:r>
              <w:t xml:space="preserve">0 (0.0%)</w:t>
            </w:r>
          </w:p>
        </w:tc>
        <w:tc>
          <w:tcPr/>
          <w:p>
            <w:pPr>
              <w:pStyle w:val="Compact"/>
              <w:jc w:val="center"/>
            </w:pPr>
            <w:r>
              <w:t xml:space="preserve">1 (1.7%)</w:t>
            </w:r>
          </w:p>
        </w:tc>
        <w:tc>
          <w:tcPr/>
          <w:p>
            <w:pPr>
              <w:pStyle w:val="Compact"/>
              <w:jc w:val="center"/>
            </w:pPr>
            <w:r>
              <w:t xml:space="preserve">1 (1.0%)</w:t>
            </w:r>
          </w:p>
        </w:tc>
      </w:tr>
      <w:tr>
        <w:tc>
          <w:tcPr/>
          <w:p>
            <w:pPr>
              <w:pStyle w:val="Compact"/>
            </w:pPr>
          </w:p>
        </w:tc>
        <w:tc>
          <w:tcPr/>
          <w:p>
            <w:pPr>
              <w:pStyle w:val="Compact"/>
              <w:jc w:val="left"/>
            </w:pPr>
            <w:r>
              <w:t xml:space="preserve">   2-Herpes simplex</w:t>
            </w:r>
          </w:p>
        </w:tc>
        <w:tc>
          <w:tcPr/>
          <w:p>
            <w:pPr>
              <w:pStyle w:val="Compact"/>
              <w:jc w:val="center"/>
            </w:pPr>
            <w:r>
              <w:t xml:space="preserve">0 (0.0%)</w:t>
            </w:r>
          </w:p>
        </w:tc>
        <w:tc>
          <w:tcPr/>
          <w:p>
            <w:pPr>
              <w:pStyle w:val="Compact"/>
              <w:jc w:val="center"/>
            </w:pPr>
            <w:r>
              <w:t xml:space="preserve">0 (0.0%)</w:t>
            </w:r>
          </w:p>
        </w:tc>
        <w:tc>
          <w:tcPr/>
          <w:p>
            <w:pPr>
              <w:pStyle w:val="Compact"/>
              <w:jc w:val="center"/>
            </w:pPr>
            <w:r>
              <w:t xml:space="preserve">0 (0.0%)</w:t>
            </w:r>
          </w:p>
        </w:tc>
      </w:tr>
      <w:tr>
        <w:tc>
          <w:tcPr/>
          <w:p>
            <w:pPr>
              <w:pStyle w:val="Compact"/>
            </w:pPr>
          </w:p>
        </w:tc>
        <w:tc>
          <w:tcPr/>
          <w:p>
            <w:pPr>
              <w:pStyle w:val="Compact"/>
              <w:jc w:val="left"/>
            </w:pPr>
            <w:r>
              <w:t xml:space="preserve">   3-Chlamydia</w:t>
            </w:r>
          </w:p>
        </w:tc>
        <w:tc>
          <w:tcPr/>
          <w:p>
            <w:pPr>
              <w:pStyle w:val="Compact"/>
              <w:jc w:val="center"/>
            </w:pPr>
            <w:r>
              <w:t xml:space="preserve">11 (26.8%)</w:t>
            </w:r>
          </w:p>
        </w:tc>
        <w:tc>
          <w:tcPr/>
          <w:p>
            <w:pPr>
              <w:pStyle w:val="Compact"/>
              <w:jc w:val="center"/>
            </w:pPr>
            <w:r>
              <w:t xml:space="preserve">14 (23.7%)</w:t>
            </w:r>
          </w:p>
        </w:tc>
        <w:tc>
          <w:tcPr/>
          <w:p>
            <w:pPr>
              <w:pStyle w:val="Compact"/>
              <w:jc w:val="center"/>
            </w:pPr>
            <w:r>
              <w:t xml:space="preserve">25 (25.0%)</w:t>
            </w:r>
          </w:p>
        </w:tc>
      </w:tr>
      <w:tr>
        <w:tc>
          <w:tcPr/>
          <w:p>
            <w:pPr>
              <w:pStyle w:val="Compact"/>
            </w:pPr>
          </w:p>
        </w:tc>
        <w:tc>
          <w:tcPr/>
          <w:p>
            <w:pPr>
              <w:pStyle w:val="Compact"/>
              <w:jc w:val="left"/>
            </w:pPr>
            <w:r>
              <w:t xml:space="preserve">   4-Gonorrhoeae</w:t>
            </w:r>
          </w:p>
        </w:tc>
        <w:tc>
          <w:tcPr/>
          <w:p>
            <w:pPr>
              <w:pStyle w:val="Compact"/>
              <w:jc w:val="center"/>
            </w:pPr>
            <w:r>
              <w:t xml:space="preserve">0 (0.0%)</w:t>
            </w:r>
          </w:p>
        </w:tc>
        <w:tc>
          <w:tcPr/>
          <w:p>
            <w:pPr>
              <w:pStyle w:val="Compact"/>
              <w:jc w:val="center"/>
            </w:pPr>
            <w:r>
              <w:t xml:space="preserve">9 (15.3%)</w:t>
            </w:r>
          </w:p>
        </w:tc>
        <w:tc>
          <w:tcPr/>
          <w:p>
            <w:pPr>
              <w:pStyle w:val="Compact"/>
              <w:jc w:val="center"/>
            </w:pPr>
            <w:r>
              <w:t xml:space="preserve">9 (9.0%)</w:t>
            </w:r>
          </w:p>
        </w:tc>
      </w:tr>
      <w:tr>
        <w:tc>
          <w:tcPr/>
          <w:p>
            <w:pPr>
              <w:pStyle w:val="Compact"/>
            </w:pPr>
          </w:p>
        </w:tc>
        <w:tc>
          <w:tcPr/>
          <w:p>
            <w:pPr>
              <w:pStyle w:val="Compact"/>
              <w:jc w:val="left"/>
            </w:pPr>
            <w:r>
              <w:t xml:space="preserve">   5-Syphilis</w:t>
            </w:r>
          </w:p>
        </w:tc>
        <w:tc>
          <w:tcPr/>
          <w:p>
            <w:pPr>
              <w:pStyle w:val="Compact"/>
              <w:jc w:val="center"/>
            </w:pPr>
            <w:r>
              <w:t xml:space="preserve">0 (0.0%)</w:t>
            </w:r>
          </w:p>
        </w:tc>
        <w:tc>
          <w:tcPr/>
          <w:p>
            <w:pPr>
              <w:pStyle w:val="Compact"/>
              <w:jc w:val="center"/>
            </w:pPr>
            <w:r>
              <w:t xml:space="preserve">1 (1.7%)</w:t>
            </w:r>
          </w:p>
        </w:tc>
        <w:tc>
          <w:tcPr/>
          <w:p>
            <w:pPr>
              <w:pStyle w:val="Compact"/>
              <w:jc w:val="center"/>
            </w:pPr>
            <w:r>
              <w:t xml:space="preserve">1 (1.0%)</w:t>
            </w:r>
          </w:p>
        </w:tc>
      </w:tr>
      <w:tr>
        <w:tc>
          <w:tcPr/>
          <w:p>
            <w:pPr>
              <w:pStyle w:val="Compact"/>
            </w:pPr>
          </w:p>
        </w:tc>
        <w:tc>
          <w:tcPr/>
          <w:p>
            <w:pPr>
              <w:pStyle w:val="Compact"/>
              <w:jc w:val="left"/>
            </w:pPr>
            <w:r>
              <w:t xml:space="preserve">   6-Other</w:t>
            </w:r>
          </w:p>
        </w:tc>
        <w:tc>
          <w:tcPr/>
          <w:p>
            <w:pPr>
              <w:pStyle w:val="Compact"/>
              <w:jc w:val="center"/>
            </w:pPr>
            <w:r>
              <w:t xml:space="preserve">4 (9.8%)</w:t>
            </w:r>
          </w:p>
        </w:tc>
        <w:tc>
          <w:tcPr/>
          <w:p>
            <w:pPr>
              <w:pStyle w:val="Compact"/>
              <w:jc w:val="center"/>
            </w:pPr>
            <w:r>
              <w:t xml:space="preserve">2 (3.4%)</w:t>
            </w:r>
          </w:p>
        </w:tc>
        <w:tc>
          <w:tcPr/>
          <w:p>
            <w:pPr>
              <w:pStyle w:val="Compact"/>
              <w:jc w:val="center"/>
            </w:pPr>
            <w:r>
              <w:t xml:space="preserve">6 (6.0%)</w:t>
            </w:r>
          </w:p>
        </w:tc>
      </w:tr>
      <w:tr>
        <w:tc>
          <w:tcPr/>
          <w:p>
            <w:pPr>
              <w:pStyle w:val="Compact"/>
            </w:pPr>
          </w:p>
        </w:tc>
        <w:tc>
          <w:tcPr/>
          <w:p>
            <w:pPr>
              <w:pStyle w:val="Compact"/>
              <w:jc w:val="left"/>
            </w:pPr>
            <w:r>
              <w:t xml:space="preserve">   None</w:t>
            </w:r>
          </w:p>
        </w:tc>
        <w:tc>
          <w:tcPr/>
          <w:p>
            <w:pPr>
              <w:pStyle w:val="Compact"/>
              <w:jc w:val="center"/>
            </w:pPr>
            <w:r>
              <w:t xml:space="preserve">26 (63.4%)</w:t>
            </w:r>
          </w:p>
        </w:tc>
        <w:tc>
          <w:tcPr/>
          <w:p>
            <w:pPr>
              <w:pStyle w:val="Compact"/>
              <w:jc w:val="center"/>
            </w:pPr>
            <w:r>
              <w:t xml:space="preserve">32 (54.2%)</w:t>
            </w:r>
          </w:p>
        </w:tc>
        <w:tc>
          <w:tcPr/>
          <w:p>
            <w:pPr>
              <w:pStyle w:val="Compact"/>
              <w:jc w:val="center"/>
            </w:pPr>
            <w:r>
              <w:t xml:space="preserve">58 (58.0%)</w:t>
            </w:r>
          </w:p>
        </w:tc>
      </w:tr>
      <w:tr>
        <w:tc>
          <w:tcPr/>
          <w:p>
            <w:pPr>
              <w:pStyle w:val="Compact"/>
            </w:pPr>
          </w:p>
        </w:tc>
        <w:tc>
          <w:tcPr/>
          <w:p>
            <w:pPr>
              <w:pStyle w:val="Compact"/>
              <w:jc w:val="left"/>
            </w:pPr>
            <w:r>
              <w:rPr>
                <w:bCs/>
                <w:b/>
              </w:rPr>
              <w:t xml:space="preserve">PastInjectDrugs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 or no wish to answer</w:t>
            </w:r>
          </w:p>
        </w:tc>
        <w:tc>
          <w:tcPr/>
          <w:p>
            <w:pPr>
              <w:pStyle w:val="Compact"/>
              <w:jc w:val="center"/>
            </w:pPr>
            <w:r>
              <w:t xml:space="preserve">13 (31.7%)</w:t>
            </w:r>
          </w:p>
        </w:tc>
        <w:tc>
          <w:tcPr/>
          <w:p>
            <w:pPr>
              <w:pStyle w:val="Compact"/>
              <w:jc w:val="center"/>
            </w:pPr>
            <w:r>
              <w:t xml:space="preserve">54 (91.5%)</w:t>
            </w:r>
          </w:p>
        </w:tc>
        <w:tc>
          <w:tcPr/>
          <w:p>
            <w:pPr>
              <w:pStyle w:val="Compact"/>
              <w:jc w:val="center"/>
            </w:pPr>
            <w:r>
              <w:t xml:space="preserve">67 (67.0%)</w:t>
            </w:r>
          </w:p>
        </w:tc>
      </w:tr>
      <w:tr>
        <w:tc>
          <w:tcPr/>
          <w:p>
            <w:pPr>
              <w:pStyle w:val="Compact"/>
            </w:pPr>
          </w:p>
        </w:tc>
        <w:tc>
          <w:tcPr/>
          <w:p>
            <w:pPr>
              <w:pStyle w:val="Compact"/>
              <w:jc w:val="left"/>
            </w:pPr>
            <w:r>
              <w:t xml:space="preserve">   1-Yes</w:t>
            </w:r>
          </w:p>
        </w:tc>
        <w:tc>
          <w:tcPr/>
          <w:p>
            <w:pPr>
              <w:pStyle w:val="Compact"/>
              <w:jc w:val="center"/>
            </w:pPr>
            <w:r>
              <w:t xml:space="preserve">28 (68.3%)</w:t>
            </w:r>
          </w:p>
        </w:tc>
        <w:tc>
          <w:tcPr/>
          <w:p>
            <w:pPr>
              <w:pStyle w:val="Compact"/>
              <w:jc w:val="center"/>
            </w:pPr>
            <w:r>
              <w:t xml:space="preserve">5 (8.5%)</w:t>
            </w:r>
          </w:p>
        </w:tc>
        <w:tc>
          <w:tcPr/>
          <w:p>
            <w:pPr>
              <w:pStyle w:val="Compact"/>
              <w:jc w:val="center"/>
            </w:pPr>
            <w:r>
              <w:t xml:space="preserve">33 (33.0%)</w:t>
            </w:r>
          </w:p>
        </w:tc>
      </w:tr>
      <w:tr>
        <w:tc>
          <w:tcPr/>
          <w:p>
            <w:pPr>
              <w:pStyle w:val="Compact"/>
            </w:pPr>
          </w:p>
        </w:tc>
        <w:tc>
          <w:tcPr/>
          <w:p>
            <w:pPr>
              <w:pStyle w:val="Compact"/>
              <w:jc w:val="left"/>
            </w:pPr>
            <w:r>
              <w:rPr>
                <w:bCs/>
                <w:b/>
              </w:rPr>
              <w:t xml:space="preserve">ShareNeedles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w:t>
            </w:r>
          </w:p>
        </w:tc>
        <w:tc>
          <w:tcPr/>
          <w:p>
            <w:pPr>
              <w:pStyle w:val="Compact"/>
              <w:jc w:val="center"/>
            </w:pPr>
            <w:r>
              <w:t xml:space="preserve">19 (46.3%)</w:t>
            </w:r>
          </w:p>
        </w:tc>
        <w:tc>
          <w:tcPr/>
          <w:p>
            <w:pPr>
              <w:pStyle w:val="Compact"/>
              <w:jc w:val="center"/>
            </w:pPr>
            <w:r>
              <w:t xml:space="preserve">58 (98.3%)</w:t>
            </w:r>
          </w:p>
        </w:tc>
        <w:tc>
          <w:tcPr/>
          <w:p>
            <w:pPr>
              <w:pStyle w:val="Compact"/>
              <w:jc w:val="center"/>
            </w:pPr>
            <w:r>
              <w:t xml:space="preserve">77 (77.0%)</w:t>
            </w:r>
          </w:p>
        </w:tc>
      </w:tr>
      <w:tr>
        <w:tc>
          <w:tcPr/>
          <w:p>
            <w:pPr>
              <w:pStyle w:val="Compact"/>
            </w:pPr>
          </w:p>
        </w:tc>
        <w:tc>
          <w:tcPr/>
          <w:p>
            <w:pPr>
              <w:pStyle w:val="Compact"/>
              <w:jc w:val="left"/>
            </w:pPr>
            <w:r>
              <w:t xml:space="preserve">   1-Yes</w:t>
            </w:r>
          </w:p>
        </w:tc>
        <w:tc>
          <w:tcPr/>
          <w:p>
            <w:pPr>
              <w:pStyle w:val="Compact"/>
              <w:jc w:val="center"/>
            </w:pPr>
            <w:r>
              <w:t xml:space="preserve">22 (53.7%)</w:t>
            </w:r>
          </w:p>
        </w:tc>
        <w:tc>
          <w:tcPr/>
          <w:p>
            <w:pPr>
              <w:pStyle w:val="Compact"/>
              <w:jc w:val="center"/>
            </w:pPr>
            <w:r>
              <w:t xml:space="preserve">1 (1.7%)</w:t>
            </w:r>
          </w:p>
        </w:tc>
        <w:tc>
          <w:tcPr/>
          <w:p>
            <w:pPr>
              <w:pStyle w:val="Compact"/>
              <w:jc w:val="center"/>
            </w:pPr>
            <w:r>
              <w:t xml:space="preserve">23 (23.0%)</w:t>
            </w:r>
          </w:p>
        </w:tc>
      </w:tr>
      <w:tr>
        <w:tc>
          <w:tcPr/>
          <w:p>
            <w:pPr>
              <w:pStyle w:val="Compact"/>
            </w:pPr>
          </w:p>
        </w:tc>
        <w:tc>
          <w:tcPr/>
          <w:p>
            <w:pPr>
              <w:pStyle w:val="Compact"/>
              <w:jc w:val="left"/>
            </w:pPr>
            <w:r>
              <w:rPr>
                <w:bCs/>
                <w:b/>
              </w:rPr>
              <w:t xml:space="preserve">Alcohol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w:t>
            </w:r>
          </w:p>
        </w:tc>
        <w:tc>
          <w:tcPr/>
          <w:p>
            <w:pPr>
              <w:pStyle w:val="Compact"/>
              <w:jc w:val="center"/>
            </w:pPr>
            <w:r>
              <w:t xml:space="preserve">31 (75.6%)</w:t>
            </w:r>
          </w:p>
        </w:tc>
        <w:tc>
          <w:tcPr/>
          <w:p>
            <w:pPr>
              <w:pStyle w:val="Compact"/>
              <w:jc w:val="center"/>
            </w:pPr>
            <w:r>
              <w:t xml:space="preserve">12 (20.3%)</w:t>
            </w:r>
          </w:p>
        </w:tc>
        <w:tc>
          <w:tcPr/>
          <w:p>
            <w:pPr>
              <w:pStyle w:val="Compact"/>
              <w:jc w:val="center"/>
            </w:pPr>
            <w:r>
              <w:t xml:space="preserve">43 (43.0%)</w:t>
            </w:r>
          </w:p>
        </w:tc>
      </w:tr>
      <w:tr>
        <w:tc>
          <w:tcPr/>
          <w:p>
            <w:pPr>
              <w:pStyle w:val="Compact"/>
            </w:pPr>
          </w:p>
        </w:tc>
        <w:tc>
          <w:tcPr/>
          <w:p>
            <w:pPr>
              <w:pStyle w:val="Compact"/>
              <w:jc w:val="left"/>
            </w:pPr>
            <w:r>
              <w:t xml:space="preserve">   1-5 times per week</w:t>
            </w:r>
          </w:p>
        </w:tc>
        <w:tc>
          <w:tcPr/>
          <w:p>
            <w:pPr>
              <w:pStyle w:val="Compact"/>
              <w:jc w:val="center"/>
            </w:pPr>
            <w:r>
              <w:t xml:space="preserve">10 (24.4%)</w:t>
            </w:r>
          </w:p>
        </w:tc>
        <w:tc>
          <w:tcPr/>
          <w:p>
            <w:pPr>
              <w:pStyle w:val="Compact"/>
              <w:jc w:val="center"/>
            </w:pPr>
            <w:r>
              <w:t xml:space="preserve">47 (79.7%)</w:t>
            </w:r>
          </w:p>
        </w:tc>
        <w:tc>
          <w:tcPr/>
          <w:p>
            <w:pPr>
              <w:pStyle w:val="Compact"/>
              <w:jc w:val="center"/>
            </w:pPr>
            <w:r>
              <w:t xml:space="preserve">57 (57.0%)</w:t>
            </w:r>
          </w:p>
        </w:tc>
      </w:tr>
      <w:tr>
        <w:tc>
          <w:tcPr/>
          <w:p>
            <w:pPr>
              <w:pStyle w:val="Compact"/>
            </w:pPr>
          </w:p>
        </w:tc>
        <w:tc>
          <w:tcPr/>
          <w:p>
            <w:pPr>
              <w:pStyle w:val="Compact"/>
              <w:jc w:val="left"/>
            </w:pPr>
            <w:r>
              <w:rPr>
                <w:bCs/>
                <w:b/>
              </w:rPr>
              <w:t xml:space="preserve">PastHIVTest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w:t>
            </w:r>
          </w:p>
        </w:tc>
        <w:tc>
          <w:tcPr/>
          <w:p>
            <w:pPr>
              <w:pStyle w:val="Compact"/>
              <w:jc w:val="center"/>
            </w:pPr>
            <w:r>
              <w:t xml:space="preserve">14 (34.1%)</w:t>
            </w:r>
          </w:p>
        </w:tc>
        <w:tc>
          <w:tcPr/>
          <w:p>
            <w:pPr>
              <w:pStyle w:val="Compact"/>
              <w:jc w:val="center"/>
            </w:pPr>
            <w:r>
              <w:t xml:space="preserve">1 (1.7%)</w:t>
            </w:r>
          </w:p>
        </w:tc>
        <w:tc>
          <w:tcPr/>
          <w:p>
            <w:pPr>
              <w:pStyle w:val="Compact"/>
              <w:jc w:val="center"/>
            </w:pPr>
            <w:r>
              <w:t xml:space="preserve">15 (15.0%)</w:t>
            </w:r>
          </w:p>
        </w:tc>
      </w:tr>
      <w:tr>
        <w:tc>
          <w:tcPr/>
          <w:p>
            <w:pPr>
              <w:pStyle w:val="Compact"/>
            </w:pPr>
          </w:p>
        </w:tc>
        <w:tc>
          <w:tcPr/>
          <w:p>
            <w:pPr>
              <w:pStyle w:val="Compact"/>
              <w:jc w:val="left"/>
            </w:pPr>
            <w:r>
              <w:t xml:space="preserve">   1-Yes; less than 6 months ago</w:t>
            </w:r>
          </w:p>
        </w:tc>
        <w:tc>
          <w:tcPr/>
          <w:p>
            <w:pPr>
              <w:pStyle w:val="Compact"/>
              <w:jc w:val="center"/>
            </w:pPr>
            <w:r>
              <w:t xml:space="preserve">6 (14.6%)</w:t>
            </w:r>
          </w:p>
        </w:tc>
        <w:tc>
          <w:tcPr/>
          <w:p>
            <w:pPr>
              <w:pStyle w:val="Compact"/>
              <w:jc w:val="center"/>
            </w:pPr>
            <w:r>
              <w:t xml:space="preserve">24 (40.7%)</w:t>
            </w:r>
          </w:p>
        </w:tc>
        <w:tc>
          <w:tcPr/>
          <w:p>
            <w:pPr>
              <w:pStyle w:val="Compact"/>
              <w:jc w:val="center"/>
            </w:pPr>
            <w:r>
              <w:t xml:space="preserve">30 (30.0%)</w:t>
            </w:r>
          </w:p>
        </w:tc>
      </w:tr>
      <w:tr>
        <w:tc>
          <w:tcPr/>
          <w:p>
            <w:pPr>
              <w:pStyle w:val="Compact"/>
            </w:pPr>
          </w:p>
        </w:tc>
        <w:tc>
          <w:tcPr/>
          <w:p>
            <w:pPr>
              <w:pStyle w:val="Compact"/>
              <w:jc w:val="left"/>
            </w:pPr>
            <w:r>
              <w:t xml:space="preserve">   2-Yes; 6 months to 1 year ago</w:t>
            </w:r>
          </w:p>
        </w:tc>
        <w:tc>
          <w:tcPr/>
          <w:p>
            <w:pPr>
              <w:pStyle w:val="Compact"/>
              <w:jc w:val="center"/>
            </w:pPr>
            <w:r>
              <w:t xml:space="preserve">3 (7.3%)</w:t>
            </w:r>
          </w:p>
        </w:tc>
        <w:tc>
          <w:tcPr/>
          <w:p>
            <w:pPr>
              <w:pStyle w:val="Compact"/>
              <w:jc w:val="center"/>
            </w:pPr>
            <w:r>
              <w:t xml:space="preserve">9 (15.3%)</w:t>
            </w:r>
          </w:p>
        </w:tc>
        <w:tc>
          <w:tcPr/>
          <w:p>
            <w:pPr>
              <w:pStyle w:val="Compact"/>
              <w:jc w:val="center"/>
            </w:pPr>
            <w:r>
              <w:t xml:space="preserve">12 (12.0%)</w:t>
            </w:r>
          </w:p>
        </w:tc>
      </w:tr>
      <w:tr>
        <w:tc>
          <w:tcPr/>
          <w:p>
            <w:pPr>
              <w:pStyle w:val="Compact"/>
            </w:pPr>
          </w:p>
        </w:tc>
        <w:tc>
          <w:tcPr/>
          <w:p>
            <w:pPr>
              <w:pStyle w:val="Compact"/>
              <w:jc w:val="left"/>
            </w:pPr>
            <w:r>
              <w:t xml:space="preserve">   3-Yes; more than 1 year ago</w:t>
            </w:r>
          </w:p>
        </w:tc>
        <w:tc>
          <w:tcPr/>
          <w:p>
            <w:pPr>
              <w:pStyle w:val="Compact"/>
              <w:jc w:val="center"/>
            </w:pPr>
            <w:r>
              <w:t xml:space="preserve">18 (43.9%)</w:t>
            </w:r>
          </w:p>
        </w:tc>
        <w:tc>
          <w:tcPr/>
          <w:p>
            <w:pPr>
              <w:pStyle w:val="Compact"/>
              <w:jc w:val="center"/>
            </w:pPr>
            <w:r>
              <w:t xml:space="preserve">25 (42.4%)</w:t>
            </w:r>
          </w:p>
        </w:tc>
        <w:tc>
          <w:tcPr/>
          <w:p>
            <w:pPr>
              <w:pStyle w:val="Compact"/>
              <w:jc w:val="center"/>
            </w:pPr>
            <w:r>
              <w:t xml:space="preserve">43 (43.0%)</w:t>
            </w:r>
          </w:p>
        </w:tc>
      </w:tr>
      <w:tr>
        <w:tc>
          <w:tcPr/>
          <w:p>
            <w:pPr>
              <w:pStyle w:val="Compact"/>
            </w:pPr>
          </w:p>
        </w:tc>
        <w:tc>
          <w:tcPr/>
          <w:p>
            <w:pPr>
              <w:pStyle w:val="Compact"/>
              <w:jc w:val="left"/>
            </w:pPr>
            <w:r>
              <w:rPr>
                <w:bCs/>
                <w:b/>
              </w:rPr>
              <w:t xml:space="preserve">PastHCVTest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w:t>
            </w:r>
          </w:p>
        </w:tc>
        <w:tc>
          <w:tcPr/>
          <w:p>
            <w:pPr>
              <w:pStyle w:val="Compact"/>
              <w:jc w:val="center"/>
            </w:pPr>
            <w:r>
              <w:t xml:space="preserve">10 (24.4%)</w:t>
            </w:r>
          </w:p>
        </w:tc>
        <w:tc>
          <w:tcPr/>
          <w:p>
            <w:pPr>
              <w:pStyle w:val="Compact"/>
              <w:jc w:val="center"/>
            </w:pPr>
            <w:r>
              <w:t xml:space="preserve">2 (3.4%)</w:t>
            </w:r>
          </w:p>
        </w:tc>
        <w:tc>
          <w:tcPr/>
          <w:p>
            <w:pPr>
              <w:pStyle w:val="Compact"/>
              <w:jc w:val="center"/>
            </w:pPr>
            <w:r>
              <w:t xml:space="preserve">12 (12.0%)</w:t>
            </w:r>
          </w:p>
        </w:tc>
      </w:tr>
      <w:tr>
        <w:tc>
          <w:tcPr/>
          <w:p>
            <w:pPr>
              <w:pStyle w:val="Compact"/>
            </w:pPr>
          </w:p>
        </w:tc>
        <w:tc>
          <w:tcPr/>
          <w:p>
            <w:pPr>
              <w:pStyle w:val="Compact"/>
              <w:jc w:val="left"/>
            </w:pPr>
            <w:r>
              <w:t xml:space="preserve">   1-Yes; less than 6 months ago</w:t>
            </w:r>
          </w:p>
        </w:tc>
        <w:tc>
          <w:tcPr/>
          <w:p>
            <w:pPr>
              <w:pStyle w:val="Compact"/>
              <w:jc w:val="center"/>
            </w:pPr>
            <w:r>
              <w:t xml:space="preserve">7 (17.1%)</w:t>
            </w:r>
          </w:p>
        </w:tc>
        <w:tc>
          <w:tcPr/>
          <w:p>
            <w:pPr>
              <w:pStyle w:val="Compact"/>
              <w:jc w:val="center"/>
            </w:pPr>
            <w:r>
              <w:t xml:space="preserve">23 (39.0%)</w:t>
            </w:r>
          </w:p>
        </w:tc>
        <w:tc>
          <w:tcPr/>
          <w:p>
            <w:pPr>
              <w:pStyle w:val="Compact"/>
              <w:jc w:val="center"/>
            </w:pPr>
            <w:r>
              <w:t xml:space="preserve">30 (30.0%)</w:t>
            </w:r>
          </w:p>
        </w:tc>
      </w:tr>
      <w:tr>
        <w:tc>
          <w:tcPr/>
          <w:p>
            <w:pPr>
              <w:pStyle w:val="Compact"/>
            </w:pPr>
          </w:p>
        </w:tc>
        <w:tc>
          <w:tcPr/>
          <w:p>
            <w:pPr>
              <w:pStyle w:val="Compact"/>
              <w:jc w:val="left"/>
            </w:pPr>
            <w:r>
              <w:t xml:space="preserve">   2-Yes; 6 months to 1 year ago</w:t>
            </w:r>
          </w:p>
        </w:tc>
        <w:tc>
          <w:tcPr/>
          <w:p>
            <w:pPr>
              <w:pStyle w:val="Compact"/>
              <w:jc w:val="center"/>
            </w:pPr>
            <w:r>
              <w:t xml:space="preserve">2 (4.9%)</w:t>
            </w:r>
          </w:p>
        </w:tc>
        <w:tc>
          <w:tcPr/>
          <w:p>
            <w:pPr>
              <w:pStyle w:val="Compact"/>
              <w:jc w:val="center"/>
            </w:pPr>
            <w:r>
              <w:t xml:space="preserve">9 (15.3%)</w:t>
            </w:r>
          </w:p>
        </w:tc>
        <w:tc>
          <w:tcPr/>
          <w:p>
            <w:pPr>
              <w:pStyle w:val="Compact"/>
              <w:jc w:val="center"/>
            </w:pPr>
            <w:r>
              <w:t xml:space="preserve">11 (11.0%)</w:t>
            </w:r>
          </w:p>
        </w:tc>
      </w:tr>
      <w:tr>
        <w:tc>
          <w:tcPr/>
          <w:p>
            <w:pPr>
              <w:pStyle w:val="Compact"/>
            </w:pPr>
          </w:p>
        </w:tc>
        <w:tc>
          <w:tcPr/>
          <w:p>
            <w:pPr>
              <w:pStyle w:val="Compact"/>
              <w:jc w:val="left"/>
            </w:pPr>
            <w:r>
              <w:t xml:space="preserve">   3-Yes; more than 1 year ago</w:t>
            </w:r>
          </w:p>
        </w:tc>
        <w:tc>
          <w:tcPr/>
          <w:p>
            <w:pPr>
              <w:pStyle w:val="Compact"/>
              <w:jc w:val="center"/>
            </w:pPr>
            <w:r>
              <w:t xml:space="preserve">22 (53.7%)</w:t>
            </w:r>
          </w:p>
        </w:tc>
        <w:tc>
          <w:tcPr/>
          <w:p>
            <w:pPr>
              <w:pStyle w:val="Compact"/>
              <w:jc w:val="center"/>
            </w:pPr>
            <w:r>
              <w:t xml:space="preserve">25 (42.4%)</w:t>
            </w:r>
          </w:p>
        </w:tc>
        <w:tc>
          <w:tcPr/>
          <w:p>
            <w:pPr>
              <w:pStyle w:val="Compact"/>
              <w:jc w:val="center"/>
            </w:pPr>
            <w:r>
              <w:t xml:space="preserve">47 (47.0%)</w:t>
            </w:r>
          </w:p>
        </w:tc>
      </w:tr>
      <w:tr>
        <w:tc>
          <w:tcPr/>
          <w:p>
            <w:pPr>
              <w:pStyle w:val="Compact"/>
            </w:pPr>
          </w:p>
        </w:tc>
        <w:tc>
          <w:tcPr/>
          <w:p>
            <w:pPr>
              <w:pStyle w:val="Compact"/>
              <w:jc w:val="left"/>
            </w:pPr>
            <w:r>
              <w:rPr>
                <w:bCs/>
                <w:b/>
              </w:rPr>
              <w:t xml:space="preserve">PastSyphilisTest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w:t>
            </w:r>
          </w:p>
        </w:tc>
        <w:tc>
          <w:tcPr/>
          <w:p>
            <w:pPr>
              <w:pStyle w:val="Compact"/>
              <w:jc w:val="center"/>
            </w:pPr>
            <w:r>
              <w:t xml:space="preserve">0 (0.0%)</w:t>
            </w:r>
          </w:p>
        </w:tc>
        <w:tc>
          <w:tcPr/>
          <w:p>
            <w:pPr>
              <w:pStyle w:val="Compact"/>
              <w:jc w:val="center"/>
            </w:pPr>
            <w:r>
              <w:t xml:space="preserve">0 (0.0%)</w:t>
            </w:r>
          </w:p>
        </w:tc>
        <w:tc>
          <w:tcPr/>
          <w:p>
            <w:pPr>
              <w:pStyle w:val="Compact"/>
              <w:jc w:val="center"/>
            </w:pPr>
            <w:r>
              <w:t xml:space="preserve">0 (0.0%)</w:t>
            </w:r>
          </w:p>
        </w:tc>
      </w:tr>
      <w:tr>
        <w:tc>
          <w:tcPr/>
          <w:p>
            <w:pPr>
              <w:pStyle w:val="Compact"/>
            </w:pPr>
          </w:p>
        </w:tc>
        <w:tc>
          <w:tcPr/>
          <w:p>
            <w:pPr>
              <w:pStyle w:val="Compact"/>
              <w:jc w:val="left"/>
            </w:pPr>
            <w:r>
              <w:t xml:space="preserve">   1-Yes; less than 6 months ago</w:t>
            </w:r>
          </w:p>
        </w:tc>
        <w:tc>
          <w:tcPr/>
          <w:p>
            <w:pPr>
              <w:pStyle w:val="Compact"/>
              <w:jc w:val="center"/>
            </w:pPr>
            <w:r>
              <w:t xml:space="preserve">5 (12.2%)</w:t>
            </w:r>
          </w:p>
        </w:tc>
        <w:tc>
          <w:tcPr/>
          <w:p>
            <w:pPr>
              <w:pStyle w:val="Compact"/>
              <w:jc w:val="center"/>
            </w:pPr>
            <w:r>
              <w:t xml:space="preserve">23 (39.0%)</w:t>
            </w:r>
          </w:p>
        </w:tc>
        <w:tc>
          <w:tcPr/>
          <w:p>
            <w:pPr>
              <w:pStyle w:val="Compact"/>
              <w:jc w:val="center"/>
            </w:pPr>
            <w:r>
              <w:t xml:space="preserve">28 (28.0%)</w:t>
            </w:r>
          </w:p>
        </w:tc>
      </w:tr>
      <w:tr>
        <w:tc>
          <w:tcPr/>
          <w:p>
            <w:pPr>
              <w:pStyle w:val="Compact"/>
            </w:pPr>
          </w:p>
        </w:tc>
        <w:tc>
          <w:tcPr/>
          <w:p>
            <w:pPr>
              <w:pStyle w:val="Compact"/>
              <w:jc w:val="left"/>
            </w:pPr>
            <w:r>
              <w:t xml:space="preserve">   2-Yes; 6 months to 1 year ago</w:t>
            </w:r>
          </w:p>
        </w:tc>
        <w:tc>
          <w:tcPr/>
          <w:p>
            <w:pPr>
              <w:pStyle w:val="Compact"/>
              <w:jc w:val="center"/>
            </w:pPr>
            <w:r>
              <w:t xml:space="preserve">2 (4.9%)</w:t>
            </w:r>
          </w:p>
        </w:tc>
        <w:tc>
          <w:tcPr/>
          <w:p>
            <w:pPr>
              <w:pStyle w:val="Compact"/>
              <w:jc w:val="center"/>
            </w:pPr>
            <w:r>
              <w:t xml:space="preserve">8 (13.6%)</w:t>
            </w:r>
          </w:p>
        </w:tc>
        <w:tc>
          <w:tcPr/>
          <w:p>
            <w:pPr>
              <w:pStyle w:val="Compact"/>
              <w:jc w:val="center"/>
            </w:pPr>
            <w:r>
              <w:t xml:space="preserve">10 (10.0%)</w:t>
            </w:r>
          </w:p>
        </w:tc>
      </w:tr>
      <w:tr>
        <w:tc>
          <w:tcPr/>
          <w:p>
            <w:pPr>
              <w:pStyle w:val="Compact"/>
            </w:pPr>
          </w:p>
        </w:tc>
        <w:tc>
          <w:tcPr/>
          <w:p>
            <w:pPr>
              <w:pStyle w:val="Compact"/>
              <w:jc w:val="left"/>
            </w:pPr>
            <w:r>
              <w:t xml:space="preserve">   3-Yes; more than 1 year ago</w:t>
            </w:r>
          </w:p>
        </w:tc>
        <w:tc>
          <w:tcPr/>
          <w:p>
            <w:pPr>
              <w:pStyle w:val="Compact"/>
              <w:jc w:val="center"/>
            </w:pPr>
            <w:r>
              <w:t xml:space="preserve">34 (82.9%)</w:t>
            </w:r>
          </w:p>
        </w:tc>
        <w:tc>
          <w:tcPr/>
          <w:p>
            <w:pPr>
              <w:pStyle w:val="Compact"/>
              <w:jc w:val="center"/>
            </w:pPr>
            <w:r>
              <w:t xml:space="preserve">28 (47.5%)</w:t>
            </w:r>
          </w:p>
        </w:tc>
        <w:tc>
          <w:tcPr/>
          <w:p>
            <w:pPr>
              <w:pStyle w:val="Compact"/>
              <w:jc w:val="center"/>
            </w:pPr>
            <w:r>
              <w:t xml:space="preserve">62 (62.0%)</w:t>
            </w:r>
          </w:p>
        </w:tc>
      </w:tr>
      <w:tr>
        <w:tc>
          <w:tcPr/>
          <w:p>
            <w:pPr>
              <w:pStyle w:val="Compact"/>
            </w:pPr>
          </w:p>
        </w:tc>
        <w:tc>
          <w:tcPr/>
          <w:p>
            <w:pPr>
              <w:pStyle w:val="Compact"/>
              <w:jc w:val="left"/>
            </w:pPr>
            <w:r>
              <w:rPr>
                <w:bCs/>
                <w:b/>
              </w:rPr>
              <w:t xml:space="preserve">PastSyphilis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 or do not know</w:t>
            </w:r>
          </w:p>
        </w:tc>
        <w:tc>
          <w:tcPr/>
          <w:p>
            <w:pPr>
              <w:pStyle w:val="Compact"/>
              <w:jc w:val="center"/>
            </w:pPr>
            <w:r>
              <w:t xml:space="preserve">40 (97.6%)</w:t>
            </w:r>
          </w:p>
        </w:tc>
        <w:tc>
          <w:tcPr/>
          <w:p>
            <w:pPr>
              <w:pStyle w:val="Compact"/>
              <w:jc w:val="center"/>
            </w:pPr>
            <w:r>
              <w:t xml:space="preserve">50 (84.7%)</w:t>
            </w:r>
          </w:p>
        </w:tc>
        <w:tc>
          <w:tcPr/>
          <w:p>
            <w:pPr>
              <w:pStyle w:val="Compact"/>
              <w:jc w:val="center"/>
            </w:pPr>
            <w:r>
              <w:t xml:space="preserve">90 (90.0%)</w:t>
            </w:r>
          </w:p>
        </w:tc>
      </w:tr>
      <w:tr>
        <w:tc>
          <w:tcPr/>
          <w:p>
            <w:pPr>
              <w:pStyle w:val="Compact"/>
            </w:pPr>
          </w:p>
        </w:tc>
        <w:tc>
          <w:tcPr/>
          <w:p>
            <w:pPr>
              <w:pStyle w:val="Compact"/>
              <w:jc w:val="left"/>
            </w:pPr>
            <w:r>
              <w:t xml:space="preserve">   1-Yes</w:t>
            </w:r>
          </w:p>
        </w:tc>
        <w:tc>
          <w:tcPr/>
          <w:p>
            <w:pPr>
              <w:pStyle w:val="Compact"/>
              <w:jc w:val="center"/>
            </w:pPr>
            <w:r>
              <w:t xml:space="preserve">1 (2.4%)</w:t>
            </w:r>
          </w:p>
        </w:tc>
        <w:tc>
          <w:tcPr/>
          <w:p>
            <w:pPr>
              <w:pStyle w:val="Compact"/>
              <w:jc w:val="center"/>
            </w:pPr>
            <w:r>
              <w:t xml:space="preserve">9 (15.3%)</w:t>
            </w:r>
          </w:p>
        </w:tc>
        <w:tc>
          <w:tcPr/>
          <w:p>
            <w:pPr>
              <w:pStyle w:val="Compact"/>
              <w:jc w:val="center"/>
            </w:pPr>
            <w:r>
              <w:t xml:space="preserve">10 (10.0%)</w:t>
            </w:r>
          </w:p>
        </w:tc>
      </w:tr>
      <w:tr>
        <w:tc>
          <w:tcPr/>
          <w:p>
            <w:pPr>
              <w:pStyle w:val="Compact"/>
            </w:pPr>
          </w:p>
        </w:tc>
        <w:tc>
          <w:tcPr/>
          <w:p>
            <w:pPr>
              <w:pStyle w:val="Compact"/>
              <w:jc w:val="left"/>
            </w:pPr>
            <w:r>
              <w:rPr>
                <w:bCs/>
                <w:b/>
              </w:rPr>
              <w:t xml:space="preserve">Age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18 to 34</w:t>
            </w:r>
          </w:p>
        </w:tc>
        <w:tc>
          <w:tcPr/>
          <w:p>
            <w:pPr>
              <w:pStyle w:val="Compact"/>
              <w:jc w:val="center"/>
            </w:pPr>
            <w:r>
              <w:t xml:space="preserve">16 (39.0%)</w:t>
            </w:r>
          </w:p>
        </w:tc>
        <w:tc>
          <w:tcPr/>
          <w:p>
            <w:pPr>
              <w:pStyle w:val="Compact"/>
              <w:jc w:val="center"/>
            </w:pPr>
            <w:r>
              <w:t xml:space="preserve">30 (50.8%)</w:t>
            </w:r>
          </w:p>
        </w:tc>
        <w:tc>
          <w:tcPr/>
          <w:p>
            <w:pPr>
              <w:pStyle w:val="Compact"/>
              <w:jc w:val="center"/>
            </w:pPr>
            <w:r>
              <w:t xml:space="preserve">46 (46.0%)</w:t>
            </w:r>
          </w:p>
        </w:tc>
      </w:tr>
      <w:tr>
        <w:tc>
          <w:tcPr/>
          <w:p>
            <w:pPr>
              <w:pStyle w:val="Compact"/>
            </w:pPr>
          </w:p>
        </w:tc>
        <w:tc>
          <w:tcPr/>
          <w:p>
            <w:pPr>
              <w:pStyle w:val="Compact"/>
              <w:jc w:val="left"/>
            </w:pPr>
            <w:r>
              <w:t xml:space="preserve">   35 and above</w:t>
            </w:r>
          </w:p>
        </w:tc>
        <w:tc>
          <w:tcPr/>
          <w:p>
            <w:pPr>
              <w:pStyle w:val="Compact"/>
              <w:jc w:val="center"/>
            </w:pPr>
            <w:r>
              <w:t xml:space="preserve">25 (61.0%)</w:t>
            </w:r>
          </w:p>
        </w:tc>
        <w:tc>
          <w:tcPr/>
          <w:p>
            <w:pPr>
              <w:pStyle w:val="Compact"/>
              <w:jc w:val="center"/>
            </w:pPr>
            <w:r>
              <w:t xml:space="preserve">29 (49.2%)</w:t>
            </w:r>
          </w:p>
        </w:tc>
        <w:tc>
          <w:tcPr/>
          <w:p>
            <w:pPr>
              <w:pStyle w:val="Compact"/>
              <w:jc w:val="center"/>
            </w:pPr>
            <w:r>
              <w:t xml:space="preserve">54 (54.0%)</w:t>
            </w:r>
          </w:p>
        </w:tc>
      </w:tr>
      <w:tr>
        <w:tc>
          <w:tcPr/>
          <w:p>
            <w:pPr>
              <w:pStyle w:val="Compact"/>
            </w:pPr>
          </w:p>
        </w:tc>
        <w:tc>
          <w:tcPr/>
          <w:p>
            <w:pPr>
              <w:pStyle w:val="Compact"/>
              <w:jc w:val="left"/>
            </w:pPr>
            <w:r>
              <w:rPr>
                <w:bCs/>
                <w:b/>
              </w:rPr>
              <w:t xml:space="preserve">Gender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1-Male</w:t>
            </w:r>
          </w:p>
        </w:tc>
        <w:tc>
          <w:tcPr/>
          <w:p>
            <w:pPr>
              <w:pStyle w:val="Compact"/>
              <w:jc w:val="center"/>
            </w:pPr>
            <w:r>
              <w:t xml:space="preserve">23 (56.1%)</w:t>
            </w:r>
          </w:p>
        </w:tc>
        <w:tc>
          <w:tcPr/>
          <w:p>
            <w:pPr>
              <w:pStyle w:val="Compact"/>
              <w:jc w:val="center"/>
            </w:pPr>
            <w:r>
              <w:t xml:space="preserve">45 (76.3%)</w:t>
            </w:r>
          </w:p>
        </w:tc>
        <w:tc>
          <w:tcPr/>
          <w:p>
            <w:pPr>
              <w:pStyle w:val="Compact"/>
              <w:jc w:val="center"/>
            </w:pPr>
            <w:r>
              <w:t xml:space="preserve">68 (68.0%)</w:t>
            </w:r>
          </w:p>
        </w:tc>
      </w:tr>
      <w:tr>
        <w:tc>
          <w:tcPr/>
          <w:p>
            <w:pPr>
              <w:pStyle w:val="Compact"/>
            </w:pPr>
          </w:p>
        </w:tc>
        <w:tc>
          <w:tcPr/>
          <w:p>
            <w:pPr>
              <w:pStyle w:val="Compact"/>
              <w:jc w:val="left"/>
            </w:pPr>
            <w:r>
              <w:t xml:space="preserve">   2-Female</w:t>
            </w:r>
          </w:p>
        </w:tc>
        <w:tc>
          <w:tcPr/>
          <w:p>
            <w:pPr>
              <w:pStyle w:val="Compact"/>
              <w:jc w:val="center"/>
            </w:pPr>
            <w:r>
              <w:t xml:space="preserve">18 (43.9%)</w:t>
            </w:r>
          </w:p>
        </w:tc>
        <w:tc>
          <w:tcPr/>
          <w:p>
            <w:pPr>
              <w:pStyle w:val="Compact"/>
              <w:jc w:val="center"/>
            </w:pPr>
            <w:r>
              <w:t xml:space="preserve">8 (13.6%)</w:t>
            </w:r>
          </w:p>
        </w:tc>
        <w:tc>
          <w:tcPr/>
          <w:p>
            <w:pPr>
              <w:pStyle w:val="Compact"/>
              <w:jc w:val="center"/>
            </w:pPr>
            <w:r>
              <w:t xml:space="preserve">26 (26.0%)</w:t>
            </w:r>
          </w:p>
        </w:tc>
      </w:tr>
      <w:tr>
        <w:tc>
          <w:tcPr/>
          <w:p>
            <w:pPr>
              <w:pStyle w:val="Compact"/>
            </w:pPr>
          </w:p>
        </w:tc>
        <w:tc>
          <w:tcPr/>
          <w:p>
            <w:pPr>
              <w:pStyle w:val="Compact"/>
              <w:jc w:val="left"/>
            </w:pPr>
            <w:r>
              <w:t xml:space="preserve">   3-Transgender</w:t>
            </w:r>
          </w:p>
        </w:tc>
        <w:tc>
          <w:tcPr/>
          <w:p>
            <w:pPr>
              <w:pStyle w:val="Compact"/>
              <w:jc w:val="center"/>
            </w:pPr>
            <w:r>
              <w:t xml:space="preserve">0 (0.0%)</w:t>
            </w:r>
          </w:p>
        </w:tc>
        <w:tc>
          <w:tcPr/>
          <w:p>
            <w:pPr>
              <w:pStyle w:val="Compact"/>
              <w:jc w:val="center"/>
            </w:pPr>
            <w:r>
              <w:t xml:space="preserve">3 (5.1%)</w:t>
            </w:r>
          </w:p>
        </w:tc>
        <w:tc>
          <w:tcPr/>
          <w:p>
            <w:pPr>
              <w:pStyle w:val="Compact"/>
              <w:jc w:val="center"/>
            </w:pPr>
            <w:r>
              <w:t xml:space="preserve">3 (3.0%)</w:t>
            </w:r>
          </w:p>
        </w:tc>
      </w:tr>
      <w:tr>
        <w:tc>
          <w:tcPr/>
          <w:p>
            <w:pPr>
              <w:pStyle w:val="Compact"/>
            </w:pPr>
          </w:p>
        </w:tc>
        <w:tc>
          <w:tcPr/>
          <w:p>
            <w:pPr>
              <w:pStyle w:val="Compact"/>
              <w:jc w:val="left"/>
            </w:pPr>
            <w:r>
              <w:t xml:space="preserve">   5-No response</w:t>
            </w:r>
          </w:p>
        </w:tc>
        <w:tc>
          <w:tcPr/>
          <w:p>
            <w:pPr>
              <w:pStyle w:val="Compact"/>
              <w:jc w:val="center"/>
            </w:pPr>
            <w:r>
              <w:t xml:space="preserve">0 (0.0%)</w:t>
            </w:r>
          </w:p>
        </w:tc>
        <w:tc>
          <w:tcPr/>
          <w:p>
            <w:pPr>
              <w:pStyle w:val="Compact"/>
              <w:jc w:val="center"/>
            </w:pPr>
            <w:r>
              <w:t xml:space="preserve">3 (5.1%)</w:t>
            </w:r>
          </w:p>
        </w:tc>
        <w:tc>
          <w:tcPr/>
          <w:p>
            <w:pPr>
              <w:pStyle w:val="Compact"/>
              <w:jc w:val="center"/>
            </w:pPr>
            <w:r>
              <w:t xml:space="preserve">3 (3.0%)</w:t>
            </w:r>
          </w:p>
        </w:tc>
      </w:tr>
      <w:tr>
        <w:tc>
          <w:tcPr/>
          <w:p>
            <w:pPr>
              <w:pStyle w:val="Compact"/>
            </w:pPr>
          </w:p>
        </w:tc>
        <w:tc>
          <w:tcPr/>
          <w:p>
            <w:pPr>
              <w:pStyle w:val="Compact"/>
              <w:jc w:val="left"/>
            </w:pPr>
            <w:r>
              <w:rPr>
                <w:bCs/>
                <w:b/>
              </w:rPr>
              <w:t xml:space="preserve">Descent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Mediterranean European, African, Latin American, Caribbean and/or Asian</w:t>
            </w:r>
          </w:p>
        </w:tc>
        <w:tc>
          <w:tcPr/>
          <w:p>
            <w:pPr>
              <w:pStyle w:val="Compact"/>
              <w:jc w:val="center"/>
            </w:pPr>
            <w:r>
              <w:t xml:space="preserve">7 (17.1%)</w:t>
            </w:r>
          </w:p>
        </w:tc>
        <w:tc>
          <w:tcPr/>
          <w:p>
            <w:pPr>
              <w:pStyle w:val="Compact"/>
              <w:jc w:val="center"/>
            </w:pPr>
            <w:r>
              <w:t xml:space="preserve">11 (18.6%)</w:t>
            </w:r>
          </w:p>
        </w:tc>
        <w:tc>
          <w:tcPr/>
          <w:p>
            <w:pPr>
              <w:pStyle w:val="Compact"/>
              <w:jc w:val="center"/>
            </w:pPr>
            <w:r>
              <w:t xml:space="preserve">18 (18.0%)</w:t>
            </w:r>
          </w:p>
        </w:tc>
      </w:tr>
      <w:tr>
        <w:tc>
          <w:tcPr/>
          <w:p>
            <w:pPr>
              <w:pStyle w:val="Compact"/>
            </w:pPr>
          </w:p>
        </w:tc>
        <w:tc>
          <w:tcPr/>
          <w:p>
            <w:pPr>
              <w:pStyle w:val="Compact"/>
              <w:jc w:val="left"/>
            </w:pPr>
            <w:r>
              <w:t xml:space="preserve">   Non-Mediterranean European/North American</w:t>
            </w:r>
          </w:p>
        </w:tc>
        <w:tc>
          <w:tcPr/>
          <w:p>
            <w:pPr>
              <w:pStyle w:val="Compact"/>
              <w:jc w:val="center"/>
            </w:pPr>
            <w:r>
              <w:t xml:space="preserve">34 (82.9%)</w:t>
            </w:r>
          </w:p>
        </w:tc>
        <w:tc>
          <w:tcPr/>
          <w:p>
            <w:pPr>
              <w:pStyle w:val="Compact"/>
              <w:jc w:val="center"/>
            </w:pPr>
            <w:r>
              <w:t xml:space="preserve">48 (81.4%)</w:t>
            </w:r>
          </w:p>
        </w:tc>
        <w:tc>
          <w:tcPr/>
          <w:p>
            <w:pPr>
              <w:pStyle w:val="Compact"/>
              <w:jc w:val="center"/>
            </w:pPr>
            <w:r>
              <w:t xml:space="preserve">82 (82.0%)</w:t>
            </w:r>
          </w:p>
        </w:tc>
      </w:tr>
      <w:tr>
        <w:tc>
          <w:tcPr/>
          <w:p>
            <w:pPr>
              <w:pStyle w:val="Compact"/>
            </w:pPr>
          </w:p>
        </w:tc>
        <w:tc>
          <w:tcPr/>
          <w:p>
            <w:pPr>
              <w:pStyle w:val="Compact"/>
              <w:jc w:val="left"/>
            </w:pPr>
            <w:r>
              <w:rPr>
                <w:bCs/>
                <w:b/>
              </w:rPr>
              <w:t xml:space="preserve">EducationStatus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4-Post-graduate degree</w:t>
            </w:r>
          </w:p>
        </w:tc>
        <w:tc>
          <w:tcPr/>
          <w:p>
            <w:pPr>
              <w:pStyle w:val="Compact"/>
              <w:jc w:val="center"/>
            </w:pPr>
            <w:r>
              <w:t xml:space="preserve">0 (0.0%)</w:t>
            </w:r>
          </w:p>
        </w:tc>
        <w:tc>
          <w:tcPr/>
          <w:p>
            <w:pPr>
              <w:pStyle w:val="Compact"/>
              <w:jc w:val="center"/>
            </w:pPr>
            <w:r>
              <w:t xml:space="preserve">27 (45.8%)</w:t>
            </w:r>
          </w:p>
        </w:tc>
        <w:tc>
          <w:tcPr/>
          <w:p>
            <w:pPr>
              <w:pStyle w:val="Compact"/>
              <w:jc w:val="center"/>
            </w:pPr>
            <w:r>
              <w:t xml:space="preserve">27 (27.0%)</w:t>
            </w:r>
          </w:p>
        </w:tc>
      </w:tr>
      <w:tr>
        <w:tc>
          <w:tcPr/>
          <w:p>
            <w:pPr>
              <w:pStyle w:val="Compact"/>
            </w:pPr>
          </w:p>
        </w:tc>
        <w:tc>
          <w:tcPr/>
          <w:p>
            <w:pPr>
              <w:pStyle w:val="Compact"/>
              <w:jc w:val="left"/>
            </w:pPr>
            <w:r>
              <w:t xml:space="preserve">   No post-graduate degree</w:t>
            </w:r>
          </w:p>
        </w:tc>
        <w:tc>
          <w:tcPr/>
          <w:p>
            <w:pPr>
              <w:pStyle w:val="Compact"/>
              <w:jc w:val="center"/>
            </w:pPr>
            <w:r>
              <w:t xml:space="preserve">41 (100.0%)</w:t>
            </w:r>
          </w:p>
        </w:tc>
        <w:tc>
          <w:tcPr/>
          <w:p>
            <w:pPr>
              <w:pStyle w:val="Compact"/>
              <w:jc w:val="center"/>
            </w:pPr>
            <w:r>
              <w:t xml:space="preserve">32 (54.2%)</w:t>
            </w:r>
          </w:p>
        </w:tc>
        <w:tc>
          <w:tcPr/>
          <w:p>
            <w:pPr>
              <w:pStyle w:val="Compact"/>
              <w:jc w:val="center"/>
            </w:pPr>
            <w:r>
              <w:t xml:space="preserve">73 (73.0%)</w:t>
            </w:r>
          </w:p>
        </w:tc>
      </w:tr>
      <w:tr>
        <w:tc>
          <w:tcPr/>
          <w:p>
            <w:pPr>
              <w:pStyle w:val="Compact"/>
            </w:pPr>
          </w:p>
        </w:tc>
        <w:tc>
          <w:tcPr/>
          <w:p>
            <w:pPr>
              <w:pStyle w:val="Compact"/>
              <w:jc w:val="left"/>
            </w:pPr>
            <w:r>
              <w:rPr>
                <w:bCs/>
                <w:b/>
              </w:rPr>
              <w:t xml:space="preserve">WorkStatus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Currently employed</w:t>
            </w:r>
          </w:p>
        </w:tc>
        <w:tc>
          <w:tcPr/>
          <w:p>
            <w:pPr>
              <w:pStyle w:val="Compact"/>
              <w:jc w:val="center"/>
            </w:pPr>
            <w:r>
              <w:t xml:space="preserve">5 (12.2%)</w:t>
            </w:r>
          </w:p>
        </w:tc>
        <w:tc>
          <w:tcPr/>
          <w:p>
            <w:pPr>
              <w:pStyle w:val="Compact"/>
              <w:jc w:val="center"/>
            </w:pPr>
            <w:r>
              <w:t xml:space="preserve">46 (78.0%)</w:t>
            </w:r>
          </w:p>
        </w:tc>
        <w:tc>
          <w:tcPr/>
          <w:p>
            <w:pPr>
              <w:pStyle w:val="Compact"/>
              <w:jc w:val="center"/>
            </w:pPr>
            <w:r>
              <w:t xml:space="preserve">51 (51.0%)</w:t>
            </w:r>
          </w:p>
        </w:tc>
      </w:tr>
      <w:tr>
        <w:tc>
          <w:tcPr/>
          <w:p>
            <w:pPr>
              <w:pStyle w:val="Compact"/>
            </w:pPr>
          </w:p>
        </w:tc>
        <w:tc>
          <w:tcPr/>
          <w:p>
            <w:pPr>
              <w:pStyle w:val="Compact"/>
              <w:jc w:val="left"/>
            </w:pPr>
            <w:r>
              <w:t xml:space="preserve">   Not currently employed</w:t>
            </w:r>
          </w:p>
        </w:tc>
        <w:tc>
          <w:tcPr/>
          <w:p>
            <w:pPr>
              <w:pStyle w:val="Compact"/>
              <w:jc w:val="center"/>
            </w:pPr>
            <w:r>
              <w:t xml:space="preserve">36 (87.8%)</w:t>
            </w:r>
          </w:p>
        </w:tc>
        <w:tc>
          <w:tcPr/>
          <w:p>
            <w:pPr>
              <w:pStyle w:val="Compact"/>
              <w:jc w:val="center"/>
            </w:pPr>
            <w:r>
              <w:t xml:space="preserve">13 (22.0%)</w:t>
            </w:r>
          </w:p>
        </w:tc>
        <w:tc>
          <w:tcPr/>
          <w:p>
            <w:pPr>
              <w:pStyle w:val="Compact"/>
              <w:jc w:val="center"/>
            </w:pPr>
            <w:r>
              <w:t xml:space="preserve">49 (49.0%)</w:t>
            </w:r>
          </w:p>
        </w:tc>
      </w:tr>
      <w:tr>
        <w:tc>
          <w:tcPr/>
          <w:p>
            <w:pPr>
              <w:pStyle w:val="Compact"/>
            </w:pPr>
          </w:p>
        </w:tc>
        <w:tc>
          <w:tcPr/>
          <w:p>
            <w:pPr>
              <w:pStyle w:val="Compact"/>
              <w:jc w:val="left"/>
            </w:pPr>
            <w:r>
              <w:rPr>
                <w:bCs/>
                <w:b/>
              </w:rPr>
              <w:t xml:space="preserve">MonthlyIncomeStatus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$2000 CAD and above</w:t>
            </w:r>
          </w:p>
        </w:tc>
        <w:tc>
          <w:tcPr/>
          <w:p>
            <w:pPr>
              <w:pStyle w:val="Compact"/>
              <w:jc w:val="center"/>
            </w:pPr>
            <w:r>
              <w:t xml:space="preserve">6 (14.6%)</w:t>
            </w:r>
          </w:p>
        </w:tc>
        <w:tc>
          <w:tcPr/>
          <w:p>
            <w:pPr>
              <w:pStyle w:val="Compact"/>
              <w:jc w:val="center"/>
            </w:pPr>
            <w:r>
              <w:t xml:space="preserve">29 (49.2%)</w:t>
            </w:r>
          </w:p>
        </w:tc>
        <w:tc>
          <w:tcPr/>
          <w:p>
            <w:pPr>
              <w:pStyle w:val="Compact"/>
              <w:jc w:val="center"/>
            </w:pPr>
            <w:r>
              <w:t xml:space="preserve">35 (35.0%)</w:t>
            </w:r>
          </w:p>
        </w:tc>
      </w:tr>
      <w:tr>
        <w:tc>
          <w:tcPr/>
          <w:p>
            <w:pPr>
              <w:pStyle w:val="Compact"/>
            </w:pPr>
          </w:p>
        </w:tc>
        <w:tc>
          <w:tcPr/>
          <w:p>
            <w:pPr>
              <w:pStyle w:val="Compact"/>
              <w:jc w:val="left"/>
            </w:pPr>
            <w:r>
              <w:t xml:space="preserve">   1-&lt;$2;000 CAD</w:t>
            </w:r>
          </w:p>
        </w:tc>
        <w:tc>
          <w:tcPr/>
          <w:p>
            <w:pPr>
              <w:pStyle w:val="Compact"/>
              <w:jc w:val="center"/>
            </w:pPr>
            <w:r>
              <w:t xml:space="preserve">35 (85.4%)</w:t>
            </w:r>
          </w:p>
        </w:tc>
        <w:tc>
          <w:tcPr/>
          <w:p>
            <w:pPr>
              <w:pStyle w:val="Compact"/>
              <w:jc w:val="center"/>
            </w:pPr>
            <w:r>
              <w:t xml:space="preserve">30 (50.8%)</w:t>
            </w:r>
          </w:p>
        </w:tc>
        <w:tc>
          <w:tcPr/>
          <w:p>
            <w:pPr>
              <w:pStyle w:val="Compact"/>
              <w:jc w:val="center"/>
            </w:pPr>
            <w:r>
              <w:t xml:space="preserve">65 (65.0%)</w:t>
            </w:r>
          </w:p>
        </w:tc>
      </w:tr>
      <w:tr>
        <w:tc>
          <w:tcPr/>
          <w:p>
            <w:pPr>
              <w:pStyle w:val="Compact"/>
            </w:pPr>
          </w:p>
        </w:tc>
        <w:tc>
          <w:tcPr/>
          <w:p>
            <w:pPr>
              <w:pStyle w:val="Compact"/>
              <w:jc w:val="left"/>
            </w:pPr>
            <w:r>
              <w:rPr>
                <w:bCs/>
                <w:b/>
              </w:rPr>
              <w:t xml:space="preserve">CurrentPartner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0-No</w:t>
            </w:r>
          </w:p>
        </w:tc>
        <w:tc>
          <w:tcPr/>
          <w:p>
            <w:pPr>
              <w:pStyle w:val="Compact"/>
              <w:jc w:val="center"/>
            </w:pPr>
            <w:r>
              <w:t xml:space="preserve">32 (78.0%)</w:t>
            </w:r>
          </w:p>
        </w:tc>
        <w:tc>
          <w:tcPr/>
          <w:p>
            <w:pPr>
              <w:pStyle w:val="Compact"/>
              <w:jc w:val="center"/>
            </w:pPr>
            <w:r>
              <w:t xml:space="preserve">33 (55.9%)</w:t>
            </w:r>
          </w:p>
        </w:tc>
        <w:tc>
          <w:tcPr/>
          <w:p>
            <w:pPr>
              <w:pStyle w:val="Compact"/>
              <w:jc w:val="center"/>
            </w:pPr>
            <w:r>
              <w:t xml:space="preserve">65 (65.0%)</w:t>
            </w:r>
          </w:p>
        </w:tc>
      </w:tr>
      <w:tr>
        <w:tc>
          <w:tcPr/>
          <w:p>
            <w:pPr>
              <w:pStyle w:val="Compact"/>
            </w:pPr>
          </w:p>
        </w:tc>
        <w:tc>
          <w:tcPr/>
          <w:p>
            <w:pPr>
              <w:pStyle w:val="Compact"/>
              <w:jc w:val="left"/>
            </w:pPr>
            <w:r>
              <w:t xml:space="preserve">   1-Yes</w:t>
            </w:r>
          </w:p>
        </w:tc>
        <w:tc>
          <w:tcPr/>
          <w:p>
            <w:pPr>
              <w:pStyle w:val="Compact"/>
              <w:jc w:val="center"/>
            </w:pPr>
            <w:r>
              <w:t xml:space="preserve">9 (22.0%)</w:t>
            </w:r>
          </w:p>
        </w:tc>
        <w:tc>
          <w:tcPr/>
          <w:p>
            <w:pPr>
              <w:pStyle w:val="Compact"/>
              <w:jc w:val="center"/>
            </w:pPr>
            <w:r>
              <w:t xml:space="preserve">26 (44.1%)</w:t>
            </w:r>
          </w:p>
        </w:tc>
        <w:tc>
          <w:tcPr/>
          <w:p>
            <w:pPr>
              <w:pStyle w:val="Compact"/>
              <w:jc w:val="center"/>
            </w:pPr>
            <w:r>
              <w:t xml:space="preserve">35 (35.0%)</w:t>
            </w:r>
          </w:p>
        </w:tc>
      </w:tr>
      <w:tr>
        <w:tc>
          <w:tcPr/>
          <w:p>
            <w:pPr>
              <w:pStyle w:val="Compact"/>
            </w:pPr>
          </w:p>
        </w:tc>
        <w:tc>
          <w:tcPr/>
          <w:p>
            <w:pPr>
              <w:pStyle w:val="Compact"/>
              <w:jc w:val="left"/>
            </w:pPr>
            <w:r>
              <w:rPr>
                <w:bCs/>
                <w:b/>
              </w:rPr>
              <w:t xml:space="preserve">hcv.pos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27 (65.9%)</w:t>
            </w:r>
          </w:p>
        </w:tc>
        <w:tc>
          <w:tcPr/>
          <w:p>
            <w:pPr>
              <w:pStyle w:val="Compact"/>
              <w:jc w:val="center"/>
            </w:pPr>
            <w:r>
              <w:t xml:space="preserve">54 (91.5%)</w:t>
            </w:r>
          </w:p>
        </w:tc>
        <w:tc>
          <w:tcPr/>
          <w:p>
            <w:pPr>
              <w:pStyle w:val="Compact"/>
              <w:jc w:val="center"/>
            </w:pPr>
            <w:r>
              <w:t xml:space="preserve">81 (81.0%)</w:t>
            </w:r>
          </w:p>
        </w:tc>
      </w:tr>
      <w:tr>
        <w:tc>
          <w:tcPr/>
          <w:p>
            <w:pPr>
              <w:pStyle w:val="Compact"/>
            </w:pPr>
          </w:p>
        </w:tc>
        <w:tc>
          <w:tcPr/>
          <w:p>
            <w:pPr>
              <w:pStyle w:val="Compact"/>
              <w:jc w:val="left"/>
            </w:pPr>
            <w:r>
              <w:t xml:space="preserve">   Positive</w:t>
            </w:r>
          </w:p>
        </w:tc>
        <w:tc>
          <w:tcPr/>
          <w:p>
            <w:pPr>
              <w:pStyle w:val="Compact"/>
              <w:jc w:val="center"/>
            </w:pPr>
            <w:r>
              <w:t xml:space="preserve">14 (34.1%)</w:t>
            </w:r>
          </w:p>
        </w:tc>
        <w:tc>
          <w:tcPr/>
          <w:p>
            <w:pPr>
              <w:pStyle w:val="Compact"/>
              <w:jc w:val="center"/>
            </w:pPr>
            <w:r>
              <w:t xml:space="preserve">5 (8.5%)</w:t>
            </w:r>
          </w:p>
        </w:tc>
        <w:tc>
          <w:tcPr/>
          <w:p>
            <w:pPr>
              <w:pStyle w:val="Compact"/>
              <w:jc w:val="center"/>
            </w:pPr>
            <w:r>
              <w:t xml:space="preserve">19 (19.0%)</w:t>
            </w:r>
          </w:p>
        </w:tc>
      </w:tr>
      <w:tr>
        <w:tc>
          <w:tcPr/>
          <w:p>
            <w:pPr>
              <w:pStyle w:val="Compact"/>
            </w:pPr>
          </w:p>
        </w:tc>
        <w:tc>
          <w:tcPr/>
          <w:p>
            <w:pPr>
              <w:pStyle w:val="Compact"/>
              <w:jc w:val="left"/>
            </w:pPr>
            <w:r>
              <w:rPr>
                <w:bCs/>
                <w:b/>
              </w:rPr>
              <w:t xml:space="preserve">hiv.pos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41 (100.0%)</w:t>
            </w:r>
          </w:p>
        </w:tc>
        <w:tc>
          <w:tcPr/>
          <w:p>
            <w:pPr>
              <w:pStyle w:val="Compact"/>
              <w:jc w:val="center"/>
            </w:pPr>
            <w:r>
              <w:t xml:space="preserve">56 (94.9%)</w:t>
            </w:r>
          </w:p>
        </w:tc>
        <w:tc>
          <w:tcPr/>
          <w:p>
            <w:pPr>
              <w:pStyle w:val="Compact"/>
              <w:jc w:val="center"/>
            </w:pPr>
            <w:r>
              <w:t xml:space="preserve">97 (97.0%)</w:t>
            </w:r>
          </w:p>
        </w:tc>
      </w:tr>
      <w:tr>
        <w:tc>
          <w:tcPr/>
          <w:p>
            <w:pPr>
              <w:pStyle w:val="Compact"/>
            </w:pPr>
          </w:p>
        </w:tc>
        <w:tc>
          <w:tcPr/>
          <w:p>
            <w:pPr>
              <w:pStyle w:val="Compact"/>
              <w:jc w:val="left"/>
            </w:pPr>
            <w:r>
              <w:t xml:space="preserve">   Positive</w:t>
            </w:r>
          </w:p>
        </w:tc>
        <w:tc>
          <w:tcPr/>
          <w:p>
            <w:pPr>
              <w:pStyle w:val="Compact"/>
              <w:jc w:val="center"/>
            </w:pPr>
            <w:r>
              <w:t xml:space="preserve">0 (0.0%)</w:t>
            </w:r>
          </w:p>
        </w:tc>
        <w:tc>
          <w:tcPr/>
          <w:p>
            <w:pPr>
              <w:pStyle w:val="Compact"/>
              <w:jc w:val="center"/>
            </w:pPr>
            <w:r>
              <w:t xml:space="preserve">3 (5.1%)</w:t>
            </w:r>
          </w:p>
        </w:tc>
        <w:tc>
          <w:tcPr/>
          <w:p>
            <w:pPr>
              <w:pStyle w:val="Compact"/>
              <w:jc w:val="center"/>
            </w:pPr>
            <w:r>
              <w:t xml:space="preserve">3 (3.0%)</w:t>
            </w:r>
          </w:p>
        </w:tc>
      </w:tr>
      <w:tr>
        <w:tc>
          <w:tcPr/>
          <w:p>
            <w:pPr>
              <w:pStyle w:val="Compact"/>
            </w:pPr>
          </w:p>
        </w:tc>
        <w:tc>
          <w:tcPr/>
          <w:p>
            <w:pPr>
              <w:pStyle w:val="Compact"/>
              <w:jc w:val="left"/>
            </w:pPr>
            <w:r>
              <w:rPr>
                <w:bCs/>
                <w:b/>
              </w:rPr>
              <w:t xml:space="preserve">syphilis.pos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41 (100.0%)</w:t>
            </w:r>
          </w:p>
        </w:tc>
        <w:tc>
          <w:tcPr/>
          <w:p>
            <w:pPr>
              <w:pStyle w:val="Compact"/>
              <w:jc w:val="center"/>
            </w:pPr>
            <w:r>
              <w:t xml:space="preserve">59 (100.0%)</w:t>
            </w:r>
          </w:p>
        </w:tc>
        <w:tc>
          <w:tcPr/>
          <w:p>
            <w:pPr>
              <w:pStyle w:val="Compact"/>
              <w:jc w:val="center"/>
            </w:pPr>
            <w:r>
              <w:t xml:space="preserve">100 (100.0%)</w:t>
            </w:r>
          </w:p>
        </w:tc>
      </w:tr>
      <w:tr>
        <w:tc>
          <w:tcPr/>
          <w:p>
            <w:pPr>
              <w:pStyle w:val="Compact"/>
            </w:pPr>
          </w:p>
        </w:tc>
        <w:tc>
          <w:tcPr/>
          <w:p>
            <w:pPr>
              <w:pStyle w:val="Compact"/>
              <w:jc w:val="left"/>
            </w:pPr>
            <w:r>
              <w:t xml:space="preserve">   Positive</w:t>
            </w:r>
          </w:p>
        </w:tc>
        <w:tc>
          <w:tcPr/>
          <w:p>
            <w:pPr>
              <w:pStyle w:val="Compact"/>
              <w:jc w:val="center"/>
            </w:pPr>
            <w:r>
              <w:t xml:space="preserve">0 (0.0%)</w:t>
            </w:r>
          </w:p>
        </w:tc>
        <w:tc>
          <w:tcPr/>
          <w:p>
            <w:pPr>
              <w:pStyle w:val="Compact"/>
              <w:jc w:val="center"/>
            </w:pPr>
            <w:r>
              <w:t xml:space="preserve">0 (0.0%)</w:t>
            </w:r>
          </w:p>
        </w:tc>
        <w:tc>
          <w:tcPr/>
          <w:p>
            <w:pPr>
              <w:pStyle w:val="Compact"/>
              <w:jc w:val="center"/>
            </w:pPr>
            <w:r>
              <w:t xml:space="preserve">0 (0.0%)</w:t>
            </w:r>
          </w:p>
        </w:tc>
      </w:tr>
      <w:tr>
        <w:tc>
          <w:tcPr/>
          <w:p>
            <w:pPr>
              <w:pStyle w:val="Compact"/>
            </w:pPr>
          </w:p>
        </w:tc>
        <w:tc>
          <w:tcPr/>
          <w:p>
            <w:pPr>
              <w:pStyle w:val="Compact"/>
              <w:jc w:val="left"/>
            </w:pPr>
            <w:r>
              <w:rPr>
                <w:bCs/>
                <w:b/>
              </w:rPr>
              <w:t xml:space="preserve">new.hcv</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40 (97.6%)</w:t>
            </w:r>
          </w:p>
        </w:tc>
        <w:tc>
          <w:tcPr/>
          <w:p>
            <w:pPr>
              <w:pStyle w:val="Compact"/>
              <w:jc w:val="center"/>
            </w:pPr>
            <w:r>
              <w:t xml:space="preserve">57 (96.6%)</w:t>
            </w:r>
          </w:p>
        </w:tc>
        <w:tc>
          <w:tcPr/>
          <w:p>
            <w:pPr>
              <w:pStyle w:val="Compact"/>
              <w:jc w:val="center"/>
            </w:pPr>
            <w:r>
              <w:t xml:space="preserve">97 (97.0%)</w:t>
            </w:r>
          </w:p>
        </w:tc>
      </w:tr>
      <w:tr>
        <w:tc>
          <w:tcPr/>
          <w:p>
            <w:pPr>
              <w:pStyle w:val="Compact"/>
            </w:pPr>
          </w:p>
        </w:tc>
        <w:tc>
          <w:tcPr/>
          <w:p>
            <w:pPr>
              <w:pStyle w:val="Compact"/>
              <w:jc w:val="left"/>
            </w:pPr>
            <w:r>
              <w:t xml:space="preserve">   Positive</w:t>
            </w:r>
          </w:p>
        </w:tc>
        <w:tc>
          <w:tcPr/>
          <w:p>
            <w:pPr>
              <w:pStyle w:val="Compact"/>
              <w:jc w:val="center"/>
            </w:pPr>
            <w:r>
              <w:t xml:space="preserve">1 (2.4%)</w:t>
            </w:r>
          </w:p>
        </w:tc>
        <w:tc>
          <w:tcPr/>
          <w:p>
            <w:pPr>
              <w:pStyle w:val="Compact"/>
              <w:jc w:val="center"/>
            </w:pPr>
            <w:r>
              <w:t xml:space="preserve">2 (3.4%)</w:t>
            </w:r>
          </w:p>
        </w:tc>
        <w:tc>
          <w:tcPr/>
          <w:p>
            <w:pPr>
              <w:pStyle w:val="Compact"/>
              <w:jc w:val="center"/>
            </w:pPr>
            <w:r>
              <w:t xml:space="preserve">3 (3.0%)</w:t>
            </w:r>
          </w:p>
        </w:tc>
      </w:tr>
      <w:tr>
        <w:tc>
          <w:tcPr/>
          <w:p>
            <w:pPr>
              <w:pStyle w:val="Compact"/>
            </w:pPr>
          </w:p>
        </w:tc>
        <w:tc>
          <w:tcPr/>
          <w:p>
            <w:pPr>
              <w:pStyle w:val="Compact"/>
              <w:jc w:val="left"/>
            </w:pPr>
            <w:r>
              <w:rPr>
                <w:bCs/>
                <w:b/>
              </w:rPr>
              <w:t xml:space="preserve">new.syphilis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41 (100.0%)</w:t>
            </w:r>
          </w:p>
        </w:tc>
        <w:tc>
          <w:tcPr/>
          <w:p>
            <w:pPr>
              <w:pStyle w:val="Compact"/>
              <w:jc w:val="center"/>
            </w:pPr>
            <w:r>
              <w:t xml:space="preserve">59 (100.0%)</w:t>
            </w:r>
          </w:p>
        </w:tc>
        <w:tc>
          <w:tcPr/>
          <w:p>
            <w:pPr>
              <w:pStyle w:val="Compact"/>
              <w:jc w:val="center"/>
            </w:pPr>
            <w:r>
              <w:t xml:space="preserve">100 (100.0%)</w:t>
            </w:r>
          </w:p>
        </w:tc>
      </w:tr>
      <w:tr>
        <w:tc>
          <w:tcPr/>
          <w:p>
            <w:pPr>
              <w:pStyle w:val="Compact"/>
            </w:pPr>
          </w:p>
        </w:tc>
        <w:tc>
          <w:tcPr/>
          <w:p>
            <w:pPr>
              <w:pStyle w:val="Compact"/>
              <w:jc w:val="left"/>
            </w:pPr>
            <w:r>
              <w:t xml:space="preserve">   Positive</w:t>
            </w:r>
          </w:p>
        </w:tc>
        <w:tc>
          <w:tcPr/>
          <w:p>
            <w:pPr>
              <w:pStyle w:val="Compact"/>
              <w:jc w:val="center"/>
            </w:pPr>
            <w:r>
              <w:t xml:space="preserve">0 (0.0%)</w:t>
            </w:r>
          </w:p>
        </w:tc>
        <w:tc>
          <w:tcPr/>
          <w:p>
            <w:pPr>
              <w:pStyle w:val="Compact"/>
              <w:jc w:val="center"/>
            </w:pPr>
            <w:r>
              <w:t xml:space="preserve">0 (0.0%)</w:t>
            </w:r>
          </w:p>
        </w:tc>
        <w:tc>
          <w:tcPr/>
          <w:p>
            <w:pPr>
              <w:pStyle w:val="Compact"/>
              <w:jc w:val="center"/>
            </w:pPr>
            <w:r>
              <w:t xml:space="preserve">0 (0.0%)</w:t>
            </w:r>
          </w:p>
        </w:tc>
      </w:tr>
      <w:tr>
        <w:tc>
          <w:tcPr/>
          <w:p>
            <w:pPr>
              <w:pStyle w:val="Compact"/>
            </w:pPr>
          </w:p>
        </w:tc>
        <w:tc>
          <w:tcPr/>
          <w:p>
            <w:pPr>
              <w:pStyle w:val="Compact"/>
              <w:jc w:val="left"/>
            </w:pPr>
            <w:r>
              <w:rPr>
                <w:bCs/>
                <w:b/>
              </w:rPr>
              <w:t xml:space="preserve">new.hiv</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41 (100.0%)</w:t>
            </w:r>
          </w:p>
        </w:tc>
        <w:tc>
          <w:tcPr/>
          <w:p>
            <w:pPr>
              <w:pStyle w:val="Compact"/>
              <w:jc w:val="center"/>
            </w:pPr>
            <w:r>
              <w:t xml:space="preserve">58 (98.3%)</w:t>
            </w:r>
          </w:p>
        </w:tc>
        <w:tc>
          <w:tcPr/>
          <w:p>
            <w:pPr>
              <w:pStyle w:val="Compact"/>
              <w:jc w:val="center"/>
            </w:pPr>
            <w:r>
              <w:t xml:space="preserve">99 (99.0%)</w:t>
            </w:r>
          </w:p>
        </w:tc>
      </w:tr>
      <w:tr>
        <w:tc>
          <w:tcPr/>
          <w:p>
            <w:pPr>
              <w:pStyle w:val="Compact"/>
            </w:pPr>
          </w:p>
        </w:tc>
        <w:tc>
          <w:tcPr/>
          <w:p>
            <w:pPr>
              <w:pStyle w:val="Compact"/>
              <w:jc w:val="left"/>
            </w:pPr>
            <w:r>
              <w:t xml:space="preserve">   Positive</w:t>
            </w:r>
          </w:p>
        </w:tc>
        <w:tc>
          <w:tcPr/>
          <w:p>
            <w:pPr>
              <w:pStyle w:val="Compact"/>
              <w:jc w:val="center"/>
            </w:pPr>
            <w:r>
              <w:t xml:space="preserve">0 (0.0%)</w:t>
            </w:r>
          </w:p>
        </w:tc>
        <w:tc>
          <w:tcPr/>
          <w:p>
            <w:pPr>
              <w:pStyle w:val="Compact"/>
              <w:jc w:val="center"/>
            </w:pPr>
            <w:r>
              <w:t xml:space="preserve">1 (1.7%)</w:t>
            </w:r>
          </w:p>
        </w:tc>
        <w:tc>
          <w:tcPr/>
          <w:p>
            <w:pPr>
              <w:pStyle w:val="Compact"/>
              <w:jc w:val="center"/>
            </w:pPr>
            <w:r>
              <w:t xml:space="preserve">1 (1.0%)</w:t>
            </w:r>
          </w:p>
        </w:tc>
      </w:tr>
      <w:tr>
        <w:tc>
          <w:tcPr/>
          <w:p>
            <w:pPr>
              <w:pStyle w:val="Compact"/>
            </w:pPr>
          </w:p>
        </w:tc>
        <w:tc>
          <w:tcPr/>
          <w:p>
            <w:pPr>
              <w:pStyle w:val="Compact"/>
              <w:jc w:val="left"/>
            </w:pPr>
            <w:r>
              <w:rPr>
                <w:bCs/>
                <w:b/>
              </w:rPr>
              <w:t xml:space="preserve">stbbi.pos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27 (65.9%)</w:t>
            </w:r>
          </w:p>
        </w:tc>
        <w:tc>
          <w:tcPr/>
          <w:p>
            <w:pPr>
              <w:pStyle w:val="Compact"/>
              <w:jc w:val="center"/>
            </w:pPr>
            <w:r>
              <w:t xml:space="preserve">53 (89.8%)</w:t>
            </w:r>
          </w:p>
        </w:tc>
        <w:tc>
          <w:tcPr/>
          <w:p>
            <w:pPr>
              <w:pStyle w:val="Compact"/>
              <w:jc w:val="center"/>
            </w:pPr>
            <w:r>
              <w:t xml:space="preserve">80 (80.0%)</w:t>
            </w:r>
          </w:p>
        </w:tc>
      </w:tr>
      <w:tr>
        <w:tc>
          <w:tcPr/>
          <w:p>
            <w:pPr>
              <w:pStyle w:val="Compact"/>
            </w:pPr>
          </w:p>
        </w:tc>
        <w:tc>
          <w:tcPr/>
          <w:p>
            <w:pPr>
              <w:pStyle w:val="Compact"/>
              <w:jc w:val="left"/>
            </w:pPr>
            <w:r>
              <w:t xml:space="preserve">   Positive</w:t>
            </w:r>
          </w:p>
        </w:tc>
        <w:tc>
          <w:tcPr/>
          <w:p>
            <w:pPr>
              <w:pStyle w:val="Compact"/>
              <w:jc w:val="center"/>
            </w:pPr>
            <w:r>
              <w:t xml:space="preserve">14 (34.1%)</w:t>
            </w:r>
          </w:p>
        </w:tc>
        <w:tc>
          <w:tcPr/>
          <w:p>
            <w:pPr>
              <w:pStyle w:val="Compact"/>
              <w:jc w:val="center"/>
            </w:pPr>
            <w:r>
              <w:t xml:space="preserve">6 (10.2%)</w:t>
            </w:r>
          </w:p>
        </w:tc>
        <w:tc>
          <w:tcPr/>
          <w:p>
            <w:pPr>
              <w:pStyle w:val="Compact"/>
              <w:jc w:val="center"/>
            </w:pPr>
            <w:r>
              <w:t xml:space="preserve">20 (20.0%)</w:t>
            </w:r>
          </w:p>
        </w:tc>
      </w:tr>
      <w:tr>
        <w:tc>
          <w:tcPr/>
          <w:p>
            <w:pPr>
              <w:pStyle w:val="Compact"/>
            </w:pPr>
          </w:p>
        </w:tc>
        <w:tc>
          <w:tcPr/>
          <w:p>
            <w:pPr>
              <w:pStyle w:val="Compact"/>
              <w:jc w:val="left"/>
            </w:pPr>
            <w:r>
              <w:rPr>
                <w:bCs/>
                <w:b/>
              </w:rPr>
              <w:t xml:space="preserve">hiv.hcv.pos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41 (100.0%)</w:t>
            </w:r>
          </w:p>
        </w:tc>
        <w:tc>
          <w:tcPr/>
          <w:p>
            <w:pPr>
              <w:pStyle w:val="Compact"/>
              <w:jc w:val="center"/>
            </w:pPr>
            <w:r>
              <w:t xml:space="preserve">57 (96.6%)</w:t>
            </w:r>
          </w:p>
        </w:tc>
        <w:tc>
          <w:tcPr/>
          <w:p>
            <w:pPr>
              <w:pStyle w:val="Compact"/>
              <w:jc w:val="center"/>
            </w:pPr>
            <w:r>
              <w:t xml:space="preserve">98 (98.0%)</w:t>
            </w:r>
          </w:p>
        </w:tc>
      </w:tr>
      <w:tr>
        <w:tc>
          <w:tcPr/>
          <w:p>
            <w:pPr>
              <w:pStyle w:val="Compact"/>
            </w:pPr>
          </w:p>
        </w:tc>
        <w:tc>
          <w:tcPr/>
          <w:p>
            <w:pPr>
              <w:pStyle w:val="Compact"/>
              <w:jc w:val="left"/>
            </w:pPr>
            <w:r>
              <w:t xml:space="preserve">   Positive</w:t>
            </w:r>
          </w:p>
        </w:tc>
        <w:tc>
          <w:tcPr/>
          <w:p>
            <w:pPr>
              <w:pStyle w:val="Compact"/>
              <w:jc w:val="center"/>
            </w:pPr>
            <w:r>
              <w:t xml:space="preserve">0 (0.0%)</w:t>
            </w:r>
          </w:p>
        </w:tc>
        <w:tc>
          <w:tcPr/>
          <w:p>
            <w:pPr>
              <w:pStyle w:val="Compact"/>
              <w:jc w:val="center"/>
            </w:pPr>
            <w:r>
              <w:t xml:space="preserve">2 (3.4%)</w:t>
            </w:r>
          </w:p>
        </w:tc>
        <w:tc>
          <w:tcPr/>
          <w:p>
            <w:pPr>
              <w:pStyle w:val="Compact"/>
              <w:jc w:val="center"/>
            </w:pPr>
            <w:r>
              <w:t xml:space="preserve">2 (2.0%)</w:t>
            </w:r>
          </w:p>
        </w:tc>
      </w:tr>
      <w:tr>
        <w:tc>
          <w:tcPr/>
          <w:p>
            <w:pPr>
              <w:pStyle w:val="Compact"/>
            </w:pPr>
          </w:p>
        </w:tc>
        <w:tc>
          <w:tcPr/>
          <w:p>
            <w:pPr>
              <w:pStyle w:val="Compact"/>
              <w:jc w:val="left"/>
            </w:pPr>
            <w:r>
              <w:rPr>
                <w:bCs/>
                <w:b/>
              </w:rPr>
              <w:t xml:space="preserve">hiv.syph.pos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41 (100.0%)</w:t>
            </w:r>
          </w:p>
        </w:tc>
        <w:tc>
          <w:tcPr/>
          <w:p>
            <w:pPr>
              <w:pStyle w:val="Compact"/>
              <w:jc w:val="center"/>
            </w:pPr>
            <w:r>
              <w:t xml:space="preserve">59 (100.0%)</w:t>
            </w:r>
          </w:p>
        </w:tc>
        <w:tc>
          <w:tcPr/>
          <w:p>
            <w:pPr>
              <w:pStyle w:val="Compact"/>
              <w:jc w:val="center"/>
            </w:pPr>
            <w:r>
              <w:t xml:space="preserve">100 (100.0%)</w:t>
            </w:r>
          </w:p>
        </w:tc>
      </w:tr>
      <w:tr>
        <w:tc>
          <w:tcPr/>
          <w:p>
            <w:pPr>
              <w:pStyle w:val="Compact"/>
            </w:pPr>
          </w:p>
        </w:tc>
        <w:tc>
          <w:tcPr/>
          <w:p>
            <w:pPr>
              <w:pStyle w:val="Compact"/>
              <w:jc w:val="left"/>
            </w:pPr>
            <w:r>
              <w:t xml:space="preserve">   Positive</w:t>
            </w:r>
          </w:p>
        </w:tc>
        <w:tc>
          <w:tcPr/>
          <w:p>
            <w:pPr>
              <w:pStyle w:val="Compact"/>
              <w:jc w:val="center"/>
            </w:pPr>
            <w:r>
              <w:t xml:space="preserve">0 (0.0%)</w:t>
            </w:r>
          </w:p>
        </w:tc>
        <w:tc>
          <w:tcPr/>
          <w:p>
            <w:pPr>
              <w:pStyle w:val="Compact"/>
              <w:jc w:val="center"/>
            </w:pPr>
            <w:r>
              <w:t xml:space="preserve">0 (0.0%)</w:t>
            </w:r>
          </w:p>
        </w:tc>
        <w:tc>
          <w:tcPr/>
          <w:p>
            <w:pPr>
              <w:pStyle w:val="Compact"/>
              <w:jc w:val="center"/>
            </w:pPr>
            <w:r>
              <w:t xml:space="preserve">0 (0.0%)</w:t>
            </w:r>
          </w:p>
        </w:tc>
      </w:tr>
      <w:tr>
        <w:tc>
          <w:tcPr/>
          <w:p>
            <w:pPr>
              <w:pStyle w:val="Compact"/>
            </w:pPr>
          </w:p>
        </w:tc>
        <w:tc>
          <w:tcPr/>
          <w:p>
            <w:pPr>
              <w:pStyle w:val="Compact"/>
              <w:jc w:val="left"/>
            </w:pPr>
            <w:r>
              <w:rPr>
                <w:bCs/>
                <w:b/>
              </w:rPr>
              <w:t xml:space="preserve">hcv.syph.pos</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   Negative</w:t>
            </w:r>
          </w:p>
        </w:tc>
        <w:tc>
          <w:tcPr/>
          <w:p>
            <w:pPr>
              <w:pStyle w:val="Compact"/>
              <w:jc w:val="center"/>
            </w:pPr>
            <w:r>
              <w:t xml:space="preserve">41 (100.0%)</w:t>
            </w:r>
          </w:p>
        </w:tc>
        <w:tc>
          <w:tcPr/>
          <w:p>
            <w:pPr>
              <w:pStyle w:val="Compact"/>
              <w:jc w:val="center"/>
            </w:pPr>
            <w:r>
              <w:t xml:space="preserve">59 (100.0%)</w:t>
            </w:r>
          </w:p>
        </w:tc>
        <w:tc>
          <w:tcPr/>
          <w:p>
            <w:pPr>
              <w:pStyle w:val="Compact"/>
              <w:jc w:val="center"/>
            </w:pPr>
            <w:r>
              <w:t xml:space="preserve">100 (100.0%)</w:t>
            </w:r>
          </w:p>
        </w:tc>
      </w:tr>
    </w:tbl>
    <w:bookmarkEnd w:id="71"/>
    <w:p>
      <w:r>
        <w:br w:type="page"/>
      </w:r>
    </w:p>
    <w:bookmarkStart w:id="72" w:name="cor-3"/>
    <w:p>
      <w:pPr>
        <w:pStyle w:val="BodyText"/>
      </w:pPr>
      <w:r>
        <w:rPr>
          <w:bCs/>
          <w:b/>
        </w:rPr>
        <w:t xml:space="preserve">Table S 3</w:t>
      </w:r>
      <w:r>
        <w:t xml:space="preserve"> </w:t>
      </w:r>
      <w:r>
        <w:t xml:space="preserve">Behavioural parameters distributions by incident compared to existing HIV, HCV, and syphilis cases p-values of a 2-way t-test of proportion conducted for each parameter.</w:t>
      </w:r>
    </w:p>
    <w:p>
      <w:pPr>
        <w:pStyle w:val="TableCaption"/>
      </w:pPr>
      <w:r>
        <w:t xml:space="preserve">HIV positive</w:t>
      </w:r>
    </w:p>
    <w:tbl>
      <w:tblPr>
        <w:tblStyle w:val="Table"/>
        <w:tblW w:type="pct" w:w="5000"/>
        <w:tblLook w:firstRow="1" w:lastRow="0" w:firstColumn="0" w:lastColumn="0" w:noHBand="0" w:noVBand="0" w:val="0020"/>
        <w:jc w:val="start"/>
        <w:tblLayout w:type="fixed"/>
        <w:tblCaption w:val="HIV positive"/>
      </w:tblPr>
      <w:tblGrid>
        <w:gridCol w:w="3383"/>
        <w:gridCol w:w="1230"/>
        <w:gridCol w:w="1614"/>
        <w:gridCol w:w="1076"/>
        <w:gridCol w:w="615"/>
      </w:tblGrid>
      <w:tr>
        <w:trPr>
          <w:tblHeader w:val="true"/>
        </w:trPr>
        <w:tc>
          <w:tcPr/>
          <w:p>
            <w:pPr>
              <w:pStyle w:val="Compact"/>
            </w:pPr>
          </w:p>
        </w:tc>
        <w:tc>
          <w:tcPr/>
          <w:p>
            <w:pPr>
              <w:pStyle w:val="Compact"/>
              <w:jc w:val="center"/>
            </w:pPr>
            <w:r>
              <w:t xml:space="preserve">Incident (N=2)</w:t>
            </w:r>
          </w:p>
        </w:tc>
        <w:tc>
          <w:tcPr/>
          <w:p>
            <w:pPr>
              <w:pStyle w:val="Compact"/>
              <w:jc w:val="center"/>
            </w:pPr>
            <w:r>
              <w:t xml:space="preserve">Pre-existing (N=14)</w:t>
            </w:r>
          </w:p>
        </w:tc>
        <w:tc>
          <w:tcPr/>
          <w:p>
            <w:pPr>
              <w:pStyle w:val="Compact"/>
              <w:jc w:val="center"/>
            </w:pPr>
            <w:r>
              <w:t xml:space="preserve">Total (N=16)</w:t>
            </w:r>
          </w:p>
        </w:tc>
        <w:tc>
          <w:tcPr/>
          <w:p>
            <w:pPr>
              <w:pStyle w:val="Compact"/>
              <w:jc w:val="right"/>
            </w:pPr>
            <w:r>
              <w:t xml:space="preserve">p value</w:t>
            </w:r>
          </w:p>
        </w:tc>
      </w:tr>
      <w:tr>
        <w:tc>
          <w:tcPr/>
          <w:p>
            <w:pPr>
              <w:pStyle w:val="Compact"/>
              <w:jc w:val="left"/>
            </w:pPr>
            <w:r>
              <w:rPr>
                <w:bCs/>
                <w:b/>
              </w:rPr>
              <w:t xml:space="preserve">SexualActivity</w:t>
            </w:r>
          </w:p>
        </w:tc>
        <w:tc>
          <w:tcPr/>
          <w:p>
            <w:pPr>
              <w:pStyle w:val="Compact"/>
            </w:pPr>
          </w:p>
        </w:tc>
        <w:tc>
          <w:tcPr/>
          <w:p>
            <w:pPr>
              <w:pStyle w:val="Compact"/>
            </w:pPr>
          </w:p>
        </w:tc>
        <w:tc>
          <w:tcPr/>
          <w:p>
            <w:pPr>
              <w:pStyle w:val="Compact"/>
            </w:pPr>
          </w:p>
        </w:tc>
        <w:tc>
          <w:tcPr/>
          <w:p>
            <w:pPr>
              <w:pStyle w:val="Compact"/>
              <w:jc w:val="right"/>
            </w:pPr>
            <w:r>
              <w:t xml:space="preserve">0.006</w:t>
            </w:r>
          </w:p>
        </w:tc>
      </w:tr>
      <w:tr>
        <w:tc>
          <w:tcPr/>
          <w:p>
            <w:pPr>
              <w:pStyle w:val="Compact"/>
              <w:jc w:val="left"/>
            </w:pPr>
            <w:r>
              <w:t xml:space="preserve">   0-No or no wish to answer</w:t>
            </w:r>
          </w:p>
        </w:tc>
        <w:tc>
          <w:tcPr/>
          <w:p>
            <w:pPr>
              <w:pStyle w:val="Compact"/>
              <w:jc w:val="center"/>
            </w:pPr>
            <w:r>
              <w:t xml:space="preserve">1 (50.0%)</w:t>
            </w:r>
          </w:p>
        </w:tc>
        <w:tc>
          <w:tcPr/>
          <w:p>
            <w:pPr>
              <w:pStyle w:val="Compact"/>
              <w:jc w:val="center"/>
            </w:pPr>
            <w:r>
              <w:t xml:space="preserve">0 (0.0%)</w:t>
            </w:r>
          </w:p>
        </w:tc>
        <w:tc>
          <w:tcPr/>
          <w:p>
            <w:pPr>
              <w:pStyle w:val="Compact"/>
              <w:jc w:val="center"/>
            </w:pPr>
            <w:r>
              <w:t xml:space="preserve">1 (6.2%)</w:t>
            </w:r>
          </w:p>
        </w:tc>
        <w:tc>
          <w:tcPr/>
          <w:p>
            <w:pPr>
              <w:pStyle w:val="Compact"/>
            </w:pPr>
          </w:p>
        </w:tc>
      </w:tr>
      <w:tr>
        <w:tc>
          <w:tcPr/>
          <w:p>
            <w:pPr>
              <w:pStyle w:val="Compact"/>
              <w:jc w:val="left"/>
            </w:pPr>
            <w:r>
              <w:t xml:space="preserve">   1-Yes</w:t>
            </w:r>
          </w:p>
        </w:tc>
        <w:tc>
          <w:tcPr/>
          <w:p>
            <w:pPr>
              <w:pStyle w:val="Compact"/>
              <w:jc w:val="center"/>
            </w:pPr>
            <w:r>
              <w:t xml:space="preserve">1 (50.0%)</w:t>
            </w:r>
          </w:p>
        </w:tc>
        <w:tc>
          <w:tcPr/>
          <w:p>
            <w:pPr>
              <w:pStyle w:val="Compact"/>
              <w:jc w:val="center"/>
            </w:pPr>
            <w:r>
              <w:t xml:space="preserve">14 (100.0%)</w:t>
            </w:r>
          </w:p>
        </w:tc>
        <w:tc>
          <w:tcPr/>
          <w:p>
            <w:pPr>
              <w:pStyle w:val="Compact"/>
              <w:jc w:val="center"/>
            </w:pPr>
            <w:r>
              <w:t xml:space="preserve">15 (93.8%)</w:t>
            </w:r>
          </w:p>
        </w:tc>
        <w:tc>
          <w:tcPr/>
          <w:p>
            <w:pPr>
              <w:pStyle w:val="Compact"/>
            </w:pPr>
          </w:p>
        </w:tc>
      </w:tr>
      <w:tr>
        <w:tc>
          <w:tcPr/>
          <w:p>
            <w:pPr>
              <w:pStyle w:val="Compact"/>
              <w:jc w:val="left"/>
            </w:pPr>
            <w:r>
              <w:rPr>
                <w:bCs/>
                <w:b/>
              </w:rPr>
              <w:t xml:space="preserve">CondomUse</w:t>
            </w:r>
          </w:p>
        </w:tc>
        <w:tc>
          <w:tcPr/>
          <w:p>
            <w:pPr>
              <w:pStyle w:val="Compact"/>
            </w:pPr>
          </w:p>
        </w:tc>
        <w:tc>
          <w:tcPr/>
          <w:p>
            <w:pPr>
              <w:pStyle w:val="Compact"/>
            </w:pPr>
          </w:p>
        </w:tc>
        <w:tc>
          <w:tcPr/>
          <w:p>
            <w:pPr>
              <w:pStyle w:val="Compact"/>
            </w:pPr>
          </w:p>
        </w:tc>
        <w:tc>
          <w:tcPr/>
          <w:p>
            <w:pPr>
              <w:pStyle w:val="Compact"/>
              <w:jc w:val="right"/>
            </w:pPr>
            <w:r>
              <w:t xml:space="preserve">0.468</w:t>
            </w:r>
          </w:p>
        </w:tc>
      </w:tr>
      <w:tr>
        <w:tc>
          <w:tcPr/>
          <w:p>
            <w:pPr>
              <w:pStyle w:val="Compact"/>
              <w:jc w:val="left"/>
            </w:pPr>
            <w:r>
              <w:t xml:space="preserve">   0-Never</w:t>
            </w:r>
          </w:p>
        </w:tc>
        <w:tc>
          <w:tcPr/>
          <w:p>
            <w:pPr>
              <w:pStyle w:val="Compact"/>
              <w:jc w:val="center"/>
            </w:pPr>
            <w:r>
              <w:t xml:space="preserve">0 (0.0%)</w:t>
            </w:r>
          </w:p>
        </w:tc>
        <w:tc>
          <w:tcPr/>
          <w:p>
            <w:pPr>
              <w:pStyle w:val="Compact"/>
              <w:jc w:val="center"/>
            </w:pPr>
            <w:r>
              <w:t xml:space="preserve">3 (21.4%)</w:t>
            </w:r>
          </w:p>
        </w:tc>
        <w:tc>
          <w:tcPr/>
          <w:p>
            <w:pPr>
              <w:pStyle w:val="Compact"/>
              <w:jc w:val="center"/>
            </w:pPr>
            <w:r>
              <w:t xml:space="preserve">3 (18.8%)</w:t>
            </w:r>
          </w:p>
        </w:tc>
        <w:tc>
          <w:tcPr/>
          <w:p>
            <w:pPr>
              <w:pStyle w:val="Compact"/>
            </w:pPr>
          </w:p>
        </w:tc>
      </w:tr>
      <w:tr>
        <w:tc>
          <w:tcPr/>
          <w:p>
            <w:pPr>
              <w:pStyle w:val="Compact"/>
              <w:jc w:val="left"/>
            </w:pPr>
            <w:r>
              <w:t xml:space="preserve">   1-Ever</w:t>
            </w:r>
          </w:p>
        </w:tc>
        <w:tc>
          <w:tcPr/>
          <w:p>
            <w:pPr>
              <w:pStyle w:val="Compact"/>
              <w:jc w:val="center"/>
            </w:pPr>
            <w:r>
              <w:t xml:space="preserve">2 (100.0%)</w:t>
            </w:r>
          </w:p>
        </w:tc>
        <w:tc>
          <w:tcPr/>
          <w:p>
            <w:pPr>
              <w:pStyle w:val="Compact"/>
              <w:jc w:val="center"/>
            </w:pPr>
            <w:r>
              <w:t xml:space="preserve">11 (78.6%)</w:t>
            </w:r>
          </w:p>
        </w:tc>
        <w:tc>
          <w:tcPr/>
          <w:p>
            <w:pPr>
              <w:pStyle w:val="Compact"/>
              <w:jc w:val="center"/>
            </w:pPr>
            <w:r>
              <w:t xml:space="preserve">13 (81.2%)</w:t>
            </w:r>
          </w:p>
        </w:tc>
        <w:tc>
          <w:tcPr/>
          <w:p>
            <w:pPr>
              <w:pStyle w:val="Compact"/>
            </w:pPr>
          </w:p>
        </w:tc>
      </w:tr>
      <w:tr>
        <w:tc>
          <w:tcPr/>
          <w:p>
            <w:pPr>
              <w:pStyle w:val="Compact"/>
              <w:jc w:val="left"/>
            </w:pPr>
            <w:r>
              <w:rPr>
                <w:bCs/>
                <w:b/>
              </w:rPr>
              <w:t xml:space="preserve">SexualPartners</w:t>
            </w:r>
          </w:p>
        </w:tc>
        <w:tc>
          <w:tcPr/>
          <w:p>
            <w:pPr>
              <w:pStyle w:val="Compact"/>
            </w:pPr>
          </w:p>
        </w:tc>
        <w:tc>
          <w:tcPr/>
          <w:p>
            <w:pPr>
              <w:pStyle w:val="Compact"/>
            </w:pPr>
          </w:p>
        </w:tc>
        <w:tc>
          <w:tcPr/>
          <w:p>
            <w:pPr>
              <w:pStyle w:val="Compact"/>
            </w:pPr>
          </w:p>
        </w:tc>
        <w:tc>
          <w:tcPr/>
          <w:p>
            <w:pPr>
              <w:pStyle w:val="Compact"/>
              <w:jc w:val="right"/>
            </w:pPr>
            <w:r>
              <w:t xml:space="preserve">0.255</w:t>
            </w:r>
          </w:p>
        </w:tc>
      </w:tr>
      <w:tr>
        <w:tc>
          <w:tcPr/>
          <w:p>
            <w:pPr>
              <w:pStyle w:val="Compact"/>
              <w:jc w:val="left"/>
            </w:pPr>
            <w:r>
              <w:t xml:space="preserve">   N-Miss</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pPr>
          </w:p>
        </w:tc>
      </w:tr>
      <w:tr>
        <w:tc>
          <w:tcPr/>
          <w:p>
            <w:pPr>
              <w:pStyle w:val="Compact"/>
              <w:jc w:val="left"/>
            </w:pPr>
            <w:r>
              <w:t xml:space="preserve">   0 to 5</w:t>
            </w:r>
          </w:p>
        </w:tc>
        <w:tc>
          <w:tcPr/>
          <w:p>
            <w:pPr>
              <w:pStyle w:val="Compact"/>
              <w:jc w:val="center"/>
            </w:pPr>
            <w:r>
              <w:t xml:space="preserve">1 (50.0%)</w:t>
            </w:r>
          </w:p>
        </w:tc>
        <w:tc>
          <w:tcPr/>
          <w:p>
            <w:pPr>
              <w:pStyle w:val="Compact"/>
              <w:jc w:val="center"/>
            </w:pPr>
            <w:r>
              <w:t xml:space="preserve">11 (84.6%)</w:t>
            </w:r>
          </w:p>
        </w:tc>
        <w:tc>
          <w:tcPr/>
          <w:p>
            <w:pPr>
              <w:pStyle w:val="Compact"/>
              <w:jc w:val="center"/>
            </w:pPr>
            <w:r>
              <w:t xml:space="preserve">12 (80.0%)</w:t>
            </w:r>
          </w:p>
        </w:tc>
        <w:tc>
          <w:tcPr/>
          <w:p>
            <w:pPr>
              <w:pStyle w:val="Compact"/>
            </w:pPr>
          </w:p>
        </w:tc>
      </w:tr>
      <w:tr>
        <w:tc>
          <w:tcPr/>
          <w:p>
            <w:pPr>
              <w:pStyle w:val="Compact"/>
              <w:jc w:val="left"/>
            </w:pPr>
            <w:r>
              <w:t xml:space="preserve">   6 or more</w:t>
            </w:r>
          </w:p>
        </w:tc>
        <w:tc>
          <w:tcPr/>
          <w:p>
            <w:pPr>
              <w:pStyle w:val="Compact"/>
              <w:jc w:val="center"/>
            </w:pPr>
            <w:r>
              <w:t xml:space="preserve">1 (50.0%)</w:t>
            </w:r>
          </w:p>
        </w:tc>
        <w:tc>
          <w:tcPr/>
          <w:p>
            <w:pPr>
              <w:pStyle w:val="Compact"/>
              <w:jc w:val="center"/>
            </w:pPr>
            <w:r>
              <w:t xml:space="preserve">2 (15.4%)</w:t>
            </w:r>
          </w:p>
        </w:tc>
        <w:tc>
          <w:tcPr/>
          <w:p>
            <w:pPr>
              <w:pStyle w:val="Compact"/>
              <w:jc w:val="center"/>
            </w:pPr>
            <w:r>
              <w:t xml:space="preserve">3 (20.0%)</w:t>
            </w:r>
          </w:p>
        </w:tc>
        <w:tc>
          <w:tcPr/>
          <w:p>
            <w:pPr>
              <w:pStyle w:val="Compact"/>
            </w:pPr>
          </w:p>
        </w:tc>
      </w:tr>
      <w:tr>
        <w:tc>
          <w:tcPr/>
          <w:p>
            <w:pPr>
              <w:pStyle w:val="Compact"/>
              <w:jc w:val="left"/>
            </w:pPr>
            <w:r>
              <w:rPr>
                <w:bCs/>
                <w:b/>
              </w:rPr>
              <w:t xml:space="preserve">PastInjectDrugs</w:t>
            </w:r>
          </w:p>
        </w:tc>
        <w:tc>
          <w:tcPr/>
          <w:p>
            <w:pPr>
              <w:pStyle w:val="Compact"/>
            </w:pPr>
          </w:p>
        </w:tc>
        <w:tc>
          <w:tcPr/>
          <w:p>
            <w:pPr>
              <w:pStyle w:val="Compact"/>
            </w:pPr>
          </w:p>
        </w:tc>
        <w:tc>
          <w:tcPr/>
          <w:p>
            <w:pPr>
              <w:pStyle w:val="Compact"/>
            </w:pPr>
          </w:p>
        </w:tc>
        <w:tc>
          <w:tcPr/>
          <w:p>
            <w:pPr>
              <w:pStyle w:val="Compact"/>
              <w:jc w:val="right"/>
            </w:pPr>
            <w:r>
              <w:t xml:space="preserve">0.308</w:t>
            </w:r>
          </w:p>
        </w:tc>
      </w:tr>
      <w:tr>
        <w:tc>
          <w:tcPr/>
          <w:p>
            <w:pPr>
              <w:pStyle w:val="Compact"/>
              <w:jc w:val="left"/>
            </w:pPr>
            <w:r>
              <w:t xml:space="preserve">   0-No or no wish to answer</w:t>
            </w:r>
          </w:p>
        </w:tc>
        <w:tc>
          <w:tcPr/>
          <w:p>
            <w:pPr>
              <w:pStyle w:val="Compact"/>
              <w:jc w:val="center"/>
            </w:pPr>
            <w:r>
              <w:t xml:space="preserve">2 (100.0%)</w:t>
            </w:r>
          </w:p>
        </w:tc>
        <w:tc>
          <w:tcPr/>
          <w:p>
            <w:pPr>
              <w:pStyle w:val="Compact"/>
              <w:jc w:val="center"/>
            </w:pPr>
            <w:r>
              <w:t xml:space="preserve">9 (64.3%)</w:t>
            </w:r>
          </w:p>
        </w:tc>
        <w:tc>
          <w:tcPr/>
          <w:p>
            <w:pPr>
              <w:pStyle w:val="Compact"/>
              <w:jc w:val="center"/>
            </w:pPr>
            <w:r>
              <w:t xml:space="preserve">11 (68.8%)</w:t>
            </w:r>
          </w:p>
        </w:tc>
        <w:tc>
          <w:tcPr/>
          <w:p>
            <w:pPr>
              <w:pStyle w:val="Compact"/>
            </w:pPr>
          </w:p>
        </w:tc>
      </w:tr>
      <w:tr>
        <w:tc>
          <w:tcPr/>
          <w:p>
            <w:pPr>
              <w:pStyle w:val="Compact"/>
              <w:jc w:val="left"/>
            </w:pPr>
            <w:r>
              <w:t xml:space="preserve">   1-Yes</w:t>
            </w:r>
          </w:p>
        </w:tc>
        <w:tc>
          <w:tcPr/>
          <w:p>
            <w:pPr>
              <w:pStyle w:val="Compact"/>
              <w:jc w:val="center"/>
            </w:pPr>
            <w:r>
              <w:t xml:space="preserve">0 (0.0%)</w:t>
            </w:r>
          </w:p>
        </w:tc>
        <w:tc>
          <w:tcPr/>
          <w:p>
            <w:pPr>
              <w:pStyle w:val="Compact"/>
              <w:jc w:val="center"/>
            </w:pPr>
            <w:r>
              <w:t xml:space="preserve">5 (35.7%)</w:t>
            </w:r>
          </w:p>
        </w:tc>
        <w:tc>
          <w:tcPr/>
          <w:p>
            <w:pPr>
              <w:pStyle w:val="Compact"/>
              <w:jc w:val="center"/>
            </w:pPr>
            <w:r>
              <w:t xml:space="preserve">5 (31.2%)</w:t>
            </w:r>
          </w:p>
        </w:tc>
        <w:tc>
          <w:tcPr/>
          <w:p>
            <w:pPr>
              <w:pStyle w:val="Compact"/>
            </w:pPr>
          </w:p>
        </w:tc>
      </w:tr>
      <w:tr>
        <w:tc>
          <w:tcPr/>
          <w:p>
            <w:pPr>
              <w:pStyle w:val="Compact"/>
              <w:jc w:val="left"/>
            </w:pPr>
            <w:r>
              <w:rPr>
                <w:bCs/>
                <w:b/>
              </w:rPr>
              <w:t xml:space="preserve">ShareNeedles</w:t>
            </w:r>
          </w:p>
        </w:tc>
        <w:tc>
          <w:tcPr/>
          <w:p>
            <w:pPr>
              <w:pStyle w:val="Compact"/>
            </w:pPr>
          </w:p>
        </w:tc>
        <w:tc>
          <w:tcPr/>
          <w:p>
            <w:pPr>
              <w:pStyle w:val="Compact"/>
            </w:pPr>
          </w:p>
        </w:tc>
        <w:tc>
          <w:tcPr/>
          <w:p>
            <w:pPr>
              <w:pStyle w:val="Compact"/>
            </w:pPr>
          </w:p>
        </w:tc>
        <w:tc>
          <w:tcPr/>
          <w:p>
            <w:pPr>
              <w:pStyle w:val="Compact"/>
              <w:jc w:val="right"/>
            </w:pPr>
            <w:r>
              <w:t xml:space="preserve">0.551</w:t>
            </w:r>
          </w:p>
        </w:tc>
      </w:tr>
      <w:tr>
        <w:tc>
          <w:tcPr/>
          <w:p>
            <w:pPr>
              <w:pStyle w:val="Compact"/>
              <w:jc w:val="left"/>
            </w:pPr>
            <w:r>
              <w:t xml:space="preserve">   N-Miss</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pPr>
          </w:p>
        </w:tc>
      </w:tr>
      <w:tr>
        <w:tc>
          <w:tcPr/>
          <w:p>
            <w:pPr>
              <w:pStyle w:val="Compact"/>
              <w:jc w:val="left"/>
            </w:pPr>
            <w:r>
              <w:t xml:space="preserve">   0-No</w:t>
            </w:r>
          </w:p>
        </w:tc>
        <w:tc>
          <w:tcPr/>
          <w:p>
            <w:pPr>
              <w:pStyle w:val="Compact"/>
              <w:jc w:val="center"/>
            </w:pPr>
            <w:r>
              <w:t xml:space="preserve">2 (100.0%)</w:t>
            </w:r>
          </w:p>
        </w:tc>
        <w:tc>
          <w:tcPr/>
          <w:p>
            <w:pPr>
              <w:pStyle w:val="Compact"/>
              <w:jc w:val="center"/>
            </w:pPr>
            <w:r>
              <w:t xml:space="preserve">11 (84.6%)</w:t>
            </w:r>
          </w:p>
        </w:tc>
        <w:tc>
          <w:tcPr/>
          <w:p>
            <w:pPr>
              <w:pStyle w:val="Compact"/>
              <w:jc w:val="center"/>
            </w:pPr>
            <w:r>
              <w:t xml:space="preserve">13 (86.7%)</w:t>
            </w:r>
          </w:p>
        </w:tc>
        <w:tc>
          <w:tcPr/>
          <w:p>
            <w:pPr>
              <w:pStyle w:val="Compact"/>
            </w:pPr>
          </w:p>
        </w:tc>
      </w:tr>
      <w:tr>
        <w:tc>
          <w:tcPr/>
          <w:p>
            <w:pPr>
              <w:pStyle w:val="Compact"/>
              <w:jc w:val="left"/>
            </w:pPr>
            <w:r>
              <w:t xml:space="preserve">   1-Yes</w:t>
            </w:r>
          </w:p>
        </w:tc>
        <w:tc>
          <w:tcPr/>
          <w:p>
            <w:pPr>
              <w:pStyle w:val="Compact"/>
              <w:jc w:val="center"/>
            </w:pPr>
            <w:r>
              <w:t xml:space="preserve">0 (0.0%)</w:t>
            </w:r>
          </w:p>
        </w:tc>
        <w:tc>
          <w:tcPr/>
          <w:p>
            <w:pPr>
              <w:pStyle w:val="Compact"/>
              <w:jc w:val="center"/>
            </w:pPr>
            <w:r>
              <w:t xml:space="preserve">2 (15.4%)</w:t>
            </w:r>
          </w:p>
        </w:tc>
        <w:tc>
          <w:tcPr/>
          <w:p>
            <w:pPr>
              <w:pStyle w:val="Compact"/>
              <w:jc w:val="center"/>
            </w:pPr>
            <w:r>
              <w:t xml:space="preserve">2 (13.3%)</w:t>
            </w:r>
          </w:p>
        </w:tc>
        <w:tc>
          <w:tcPr/>
          <w:p>
            <w:pPr>
              <w:pStyle w:val="Compact"/>
            </w:pPr>
          </w:p>
        </w:tc>
      </w:tr>
      <w:tr>
        <w:tc>
          <w:tcPr/>
          <w:p>
            <w:pPr>
              <w:pStyle w:val="Compact"/>
              <w:jc w:val="left"/>
            </w:pPr>
            <w:r>
              <w:rPr>
                <w:bCs/>
                <w:b/>
              </w:rPr>
              <w:t xml:space="preserve">Alcohol</w:t>
            </w:r>
          </w:p>
        </w:tc>
        <w:tc>
          <w:tcPr/>
          <w:p>
            <w:pPr>
              <w:pStyle w:val="Compact"/>
            </w:pPr>
          </w:p>
        </w:tc>
        <w:tc>
          <w:tcPr/>
          <w:p>
            <w:pPr>
              <w:pStyle w:val="Compact"/>
            </w:pPr>
          </w:p>
        </w:tc>
        <w:tc>
          <w:tcPr/>
          <w:p>
            <w:pPr>
              <w:pStyle w:val="Compact"/>
            </w:pPr>
          </w:p>
        </w:tc>
        <w:tc>
          <w:tcPr/>
          <w:p>
            <w:pPr>
              <w:pStyle w:val="Compact"/>
              <w:jc w:val="right"/>
            </w:pPr>
            <w:r>
              <w:t xml:space="preserve">0.182</w:t>
            </w:r>
          </w:p>
        </w:tc>
      </w:tr>
      <w:tr>
        <w:tc>
          <w:tcPr/>
          <w:p>
            <w:pPr>
              <w:pStyle w:val="Compact"/>
              <w:jc w:val="left"/>
            </w:pPr>
            <w:r>
              <w:t xml:space="preserve">   0-No</w:t>
            </w:r>
          </w:p>
        </w:tc>
        <w:tc>
          <w:tcPr/>
          <w:p>
            <w:pPr>
              <w:pStyle w:val="Compact"/>
              <w:jc w:val="center"/>
            </w:pPr>
            <w:r>
              <w:t xml:space="preserve">2 (100.0%)</w:t>
            </w:r>
          </w:p>
        </w:tc>
        <w:tc>
          <w:tcPr/>
          <w:p>
            <w:pPr>
              <w:pStyle w:val="Compact"/>
              <w:jc w:val="center"/>
            </w:pPr>
            <w:r>
              <w:t xml:space="preserve">7 (50.0%)</w:t>
            </w:r>
          </w:p>
        </w:tc>
        <w:tc>
          <w:tcPr/>
          <w:p>
            <w:pPr>
              <w:pStyle w:val="Compact"/>
              <w:jc w:val="center"/>
            </w:pPr>
            <w:r>
              <w:t xml:space="preserve">9 (56.2%)</w:t>
            </w:r>
          </w:p>
        </w:tc>
        <w:tc>
          <w:tcPr/>
          <w:p>
            <w:pPr>
              <w:pStyle w:val="Compact"/>
            </w:pPr>
          </w:p>
        </w:tc>
      </w:tr>
      <w:tr>
        <w:tc>
          <w:tcPr/>
          <w:p>
            <w:pPr>
              <w:pStyle w:val="Compact"/>
              <w:jc w:val="left"/>
            </w:pPr>
            <w:r>
              <w:t xml:space="preserve">   1-5 times per week</w:t>
            </w:r>
          </w:p>
        </w:tc>
        <w:tc>
          <w:tcPr/>
          <w:p>
            <w:pPr>
              <w:pStyle w:val="Compact"/>
              <w:jc w:val="center"/>
            </w:pPr>
            <w:r>
              <w:t xml:space="preserve">0 (0.0%)</w:t>
            </w:r>
          </w:p>
        </w:tc>
        <w:tc>
          <w:tcPr/>
          <w:p>
            <w:pPr>
              <w:pStyle w:val="Compact"/>
              <w:jc w:val="center"/>
            </w:pPr>
            <w:r>
              <w:t xml:space="preserve">7 (50.0%)</w:t>
            </w:r>
          </w:p>
        </w:tc>
        <w:tc>
          <w:tcPr/>
          <w:p>
            <w:pPr>
              <w:pStyle w:val="Compact"/>
              <w:jc w:val="center"/>
            </w:pPr>
            <w:r>
              <w:t xml:space="preserve">7 (43.8%)</w:t>
            </w:r>
          </w:p>
        </w:tc>
        <w:tc>
          <w:tcPr/>
          <w:p>
            <w:pPr>
              <w:pStyle w:val="Compact"/>
            </w:pPr>
          </w:p>
        </w:tc>
      </w:tr>
    </w:tbl>
    <w:p>
      <w:pPr>
        <w:pStyle w:val="BodyText"/>
      </w:pPr>
      <w:r>
        <w:t xml:space="preserve"> </w:t>
      </w:r>
    </w:p>
    <w:p>
      <w:pPr>
        <w:pStyle w:val="TableCaption"/>
      </w:pPr>
      <w:r>
        <w:t xml:space="preserve">HCV positive</w:t>
      </w:r>
    </w:p>
    <w:tbl>
      <w:tblPr>
        <w:tblStyle w:val="Table"/>
        <w:tblW w:type="pct" w:w="5000"/>
        <w:tblLook w:firstRow="1" w:lastRow="0" w:firstColumn="0" w:lastColumn="0" w:noHBand="0" w:noVBand="0" w:val="0020"/>
        <w:jc w:val="start"/>
        <w:tblLayout w:type="fixed"/>
        <w:tblCaption w:val="HCV positive"/>
      </w:tblPr>
      <w:tblGrid>
        <w:gridCol w:w="3350"/>
        <w:gridCol w:w="1294"/>
        <w:gridCol w:w="1599"/>
        <w:gridCol w:w="1066"/>
        <w:gridCol w:w="609"/>
      </w:tblGrid>
      <w:tr>
        <w:trPr>
          <w:tblHeader w:val="true"/>
        </w:trPr>
        <w:tc>
          <w:tcPr/>
          <w:p>
            <w:pPr>
              <w:pStyle w:val="Compact"/>
            </w:pPr>
          </w:p>
        </w:tc>
        <w:tc>
          <w:tcPr/>
          <w:p>
            <w:pPr>
              <w:pStyle w:val="Compact"/>
              <w:jc w:val="center"/>
            </w:pPr>
            <w:r>
              <w:t xml:space="preserve">Incident (N=14)</w:t>
            </w:r>
          </w:p>
        </w:tc>
        <w:tc>
          <w:tcPr/>
          <w:p>
            <w:pPr>
              <w:pStyle w:val="Compact"/>
              <w:jc w:val="center"/>
            </w:pPr>
            <w:r>
              <w:t xml:space="preserve">Pre-existing (N=46)</w:t>
            </w:r>
          </w:p>
        </w:tc>
        <w:tc>
          <w:tcPr/>
          <w:p>
            <w:pPr>
              <w:pStyle w:val="Compact"/>
              <w:jc w:val="center"/>
            </w:pPr>
            <w:r>
              <w:t xml:space="preserve">Total (N=60)</w:t>
            </w:r>
          </w:p>
        </w:tc>
        <w:tc>
          <w:tcPr/>
          <w:p>
            <w:pPr>
              <w:pStyle w:val="Compact"/>
              <w:jc w:val="right"/>
            </w:pPr>
            <w:r>
              <w:t xml:space="preserve">p value</w:t>
            </w:r>
          </w:p>
        </w:tc>
      </w:tr>
      <w:tr>
        <w:tc>
          <w:tcPr/>
          <w:p>
            <w:pPr>
              <w:pStyle w:val="Compact"/>
              <w:jc w:val="left"/>
            </w:pPr>
            <w:r>
              <w:rPr>
                <w:bCs/>
                <w:b/>
              </w:rPr>
              <w:t xml:space="preserve">SexualActivity</w:t>
            </w:r>
          </w:p>
        </w:tc>
        <w:tc>
          <w:tcPr/>
          <w:p>
            <w:pPr>
              <w:pStyle w:val="Compact"/>
            </w:pPr>
          </w:p>
        </w:tc>
        <w:tc>
          <w:tcPr/>
          <w:p>
            <w:pPr>
              <w:pStyle w:val="Compact"/>
            </w:pPr>
          </w:p>
        </w:tc>
        <w:tc>
          <w:tcPr/>
          <w:p>
            <w:pPr>
              <w:pStyle w:val="Compact"/>
            </w:pPr>
          </w:p>
        </w:tc>
        <w:tc>
          <w:tcPr/>
          <w:p>
            <w:pPr>
              <w:pStyle w:val="Compact"/>
              <w:jc w:val="right"/>
            </w:pPr>
            <w:r>
              <w:t xml:space="preserve">0.967</w:t>
            </w:r>
          </w:p>
        </w:tc>
      </w:tr>
      <w:tr>
        <w:tc>
          <w:tcPr/>
          <w:p>
            <w:pPr>
              <w:pStyle w:val="Compact"/>
              <w:jc w:val="left"/>
            </w:pPr>
            <w:r>
              <w:t xml:space="preserve">   N-Miss</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pPr>
          </w:p>
        </w:tc>
      </w:tr>
      <w:tr>
        <w:tc>
          <w:tcPr/>
          <w:p>
            <w:pPr>
              <w:pStyle w:val="Compact"/>
              <w:jc w:val="left"/>
            </w:pPr>
            <w:r>
              <w:t xml:space="preserve">   0-No or no wish to answer</w:t>
            </w:r>
          </w:p>
        </w:tc>
        <w:tc>
          <w:tcPr/>
          <w:p>
            <w:pPr>
              <w:pStyle w:val="Compact"/>
              <w:jc w:val="center"/>
            </w:pPr>
            <w:r>
              <w:t xml:space="preserve">6 (42.9%)</w:t>
            </w:r>
          </w:p>
        </w:tc>
        <w:tc>
          <w:tcPr/>
          <w:p>
            <w:pPr>
              <w:pStyle w:val="Compact"/>
              <w:jc w:val="center"/>
            </w:pPr>
            <w:r>
              <w:t xml:space="preserve">19 (42.2%)</w:t>
            </w:r>
          </w:p>
        </w:tc>
        <w:tc>
          <w:tcPr/>
          <w:p>
            <w:pPr>
              <w:pStyle w:val="Compact"/>
              <w:jc w:val="center"/>
            </w:pPr>
            <w:r>
              <w:t xml:space="preserve">25 (42.4%)</w:t>
            </w:r>
          </w:p>
        </w:tc>
        <w:tc>
          <w:tcPr/>
          <w:p>
            <w:pPr>
              <w:pStyle w:val="Compact"/>
            </w:pPr>
          </w:p>
        </w:tc>
      </w:tr>
      <w:tr>
        <w:tc>
          <w:tcPr/>
          <w:p>
            <w:pPr>
              <w:pStyle w:val="Compact"/>
              <w:jc w:val="left"/>
            </w:pPr>
            <w:r>
              <w:t xml:space="preserve">   1-Yes</w:t>
            </w:r>
          </w:p>
        </w:tc>
        <w:tc>
          <w:tcPr/>
          <w:p>
            <w:pPr>
              <w:pStyle w:val="Compact"/>
              <w:jc w:val="center"/>
            </w:pPr>
            <w:r>
              <w:t xml:space="preserve">8 (57.1%)</w:t>
            </w:r>
          </w:p>
        </w:tc>
        <w:tc>
          <w:tcPr/>
          <w:p>
            <w:pPr>
              <w:pStyle w:val="Compact"/>
              <w:jc w:val="center"/>
            </w:pPr>
            <w:r>
              <w:t xml:space="preserve">26 (57.8%)</w:t>
            </w:r>
          </w:p>
        </w:tc>
        <w:tc>
          <w:tcPr/>
          <w:p>
            <w:pPr>
              <w:pStyle w:val="Compact"/>
              <w:jc w:val="center"/>
            </w:pPr>
            <w:r>
              <w:t xml:space="preserve">34 (57.6%)</w:t>
            </w:r>
          </w:p>
        </w:tc>
        <w:tc>
          <w:tcPr/>
          <w:p>
            <w:pPr>
              <w:pStyle w:val="Compact"/>
            </w:pPr>
          </w:p>
        </w:tc>
      </w:tr>
      <w:tr>
        <w:tc>
          <w:tcPr/>
          <w:p>
            <w:pPr>
              <w:pStyle w:val="Compact"/>
              <w:jc w:val="left"/>
            </w:pPr>
            <w:r>
              <w:rPr>
                <w:bCs/>
                <w:b/>
              </w:rPr>
              <w:t xml:space="preserve">CondomUse</w:t>
            </w:r>
          </w:p>
        </w:tc>
        <w:tc>
          <w:tcPr/>
          <w:p>
            <w:pPr>
              <w:pStyle w:val="Compact"/>
            </w:pPr>
          </w:p>
        </w:tc>
        <w:tc>
          <w:tcPr/>
          <w:p>
            <w:pPr>
              <w:pStyle w:val="Compact"/>
            </w:pPr>
          </w:p>
        </w:tc>
        <w:tc>
          <w:tcPr/>
          <w:p>
            <w:pPr>
              <w:pStyle w:val="Compact"/>
            </w:pPr>
          </w:p>
        </w:tc>
        <w:tc>
          <w:tcPr/>
          <w:p>
            <w:pPr>
              <w:pStyle w:val="Compact"/>
              <w:jc w:val="right"/>
            </w:pPr>
            <w:r>
              <w:t xml:space="preserve">0.144</w:t>
            </w:r>
          </w:p>
        </w:tc>
      </w:tr>
      <w:tr>
        <w:tc>
          <w:tcPr/>
          <w:p>
            <w:pPr>
              <w:pStyle w:val="Compact"/>
              <w:jc w:val="left"/>
            </w:pPr>
            <w:r>
              <w:t xml:space="preserve">   N-Miss</w:t>
            </w:r>
          </w:p>
        </w:tc>
        <w:tc>
          <w:tcPr/>
          <w:p>
            <w:pPr>
              <w:pStyle w:val="Compact"/>
              <w:jc w:val="center"/>
            </w:pPr>
            <w:r>
              <w:t xml:space="preserve">4</w:t>
            </w:r>
          </w:p>
        </w:tc>
        <w:tc>
          <w:tcPr/>
          <w:p>
            <w:pPr>
              <w:pStyle w:val="Compact"/>
              <w:jc w:val="center"/>
            </w:pPr>
            <w:r>
              <w:t xml:space="preserve">3</w:t>
            </w:r>
          </w:p>
        </w:tc>
        <w:tc>
          <w:tcPr/>
          <w:p>
            <w:pPr>
              <w:pStyle w:val="Compact"/>
              <w:jc w:val="center"/>
            </w:pPr>
            <w:r>
              <w:t xml:space="preserve">7</w:t>
            </w:r>
          </w:p>
        </w:tc>
        <w:tc>
          <w:tcPr/>
          <w:p>
            <w:pPr>
              <w:pStyle w:val="Compact"/>
            </w:pPr>
          </w:p>
        </w:tc>
      </w:tr>
      <w:tr>
        <w:tc>
          <w:tcPr/>
          <w:p>
            <w:pPr>
              <w:pStyle w:val="Compact"/>
              <w:jc w:val="left"/>
            </w:pPr>
            <w:r>
              <w:t xml:space="preserve">   0-Never</w:t>
            </w:r>
          </w:p>
        </w:tc>
        <w:tc>
          <w:tcPr/>
          <w:p>
            <w:pPr>
              <w:pStyle w:val="Compact"/>
              <w:jc w:val="center"/>
            </w:pPr>
            <w:r>
              <w:t xml:space="preserve">6 (60.0%)</w:t>
            </w:r>
          </w:p>
        </w:tc>
        <w:tc>
          <w:tcPr/>
          <w:p>
            <w:pPr>
              <w:pStyle w:val="Compact"/>
              <w:jc w:val="center"/>
            </w:pPr>
            <w:r>
              <w:t xml:space="preserve">15 (34.9%)</w:t>
            </w:r>
          </w:p>
        </w:tc>
        <w:tc>
          <w:tcPr/>
          <w:p>
            <w:pPr>
              <w:pStyle w:val="Compact"/>
              <w:jc w:val="center"/>
            </w:pPr>
            <w:r>
              <w:t xml:space="preserve">21 (39.6%)</w:t>
            </w:r>
          </w:p>
        </w:tc>
        <w:tc>
          <w:tcPr/>
          <w:p>
            <w:pPr>
              <w:pStyle w:val="Compact"/>
            </w:pPr>
          </w:p>
        </w:tc>
      </w:tr>
      <w:tr>
        <w:tc>
          <w:tcPr/>
          <w:p>
            <w:pPr>
              <w:pStyle w:val="Compact"/>
              <w:jc w:val="left"/>
            </w:pPr>
            <w:r>
              <w:t xml:space="preserve">   1-Ever</w:t>
            </w:r>
          </w:p>
        </w:tc>
        <w:tc>
          <w:tcPr/>
          <w:p>
            <w:pPr>
              <w:pStyle w:val="Compact"/>
              <w:jc w:val="center"/>
            </w:pPr>
            <w:r>
              <w:t xml:space="preserve">4 (40.0%)</w:t>
            </w:r>
          </w:p>
        </w:tc>
        <w:tc>
          <w:tcPr/>
          <w:p>
            <w:pPr>
              <w:pStyle w:val="Compact"/>
              <w:jc w:val="center"/>
            </w:pPr>
            <w:r>
              <w:t xml:space="preserve">28 (65.1%)</w:t>
            </w:r>
          </w:p>
        </w:tc>
        <w:tc>
          <w:tcPr/>
          <w:p>
            <w:pPr>
              <w:pStyle w:val="Compact"/>
              <w:jc w:val="center"/>
            </w:pPr>
            <w:r>
              <w:t xml:space="preserve">32 (60.4%)</w:t>
            </w:r>
          </w:p>
        </w:tc>
        <w:tc>
          <w:tcPr/>
          <w:p>
            <w:pPr>
              <w:pStyle w:val="Compact"/>
            </w:pPr>
          </w:p>
        </w:tc>
      </w:tr>
      <w:tr>
        <w:tc>
          <w:tcPr/>
          <w:p>
            <w:pPr>
              <w:pStyle w:val="Compact"/>
              <w:jc w:val="left"/>
            </w:pPr>
            <w:r>
              <w:rPr>
                <w:bCs/>
                <w:b/>
              </w:rPr>
              <w:t xml:space="preserve">SexualPartners</w:t>
            </w:r>
          </w:p>
        </w:tc>
        <w:tc>
          <w:tcPr/>
          <w:p>
            <w:pPr>
              <w:pStyle w:val="Compact"/>
            </w:pPr>
          </w:p>
        </w:tc>
        <w:tc>
          <w:tcPr/>
          <w:p>
            <w:pPr>
              <w:pStyle w:val="Compact"/>
            </w:pPr>
          </w:p>
        </w:tc>
        <w:tc>
          <w:tcPr/>
          <w:p>
            <w:pPr>
              <w:pStyle w:val="Compact"/>
            </w:pPr>
          </w:p>
        </w:tc>
        <w:tc>
          <w:tcPr/>
          <w:p>
            <w:pPr>
              <w:pStyle w:val="Compact"/>
              <w:jc w:val="right"/>
            </w:pPr>
            <w:r>
              <w:t xml:space="preserve">0.592</w:t>
            </w:r>
          </w:p>
        </w:tc>
      </w:tr>
      <w:tr>
        <w:tc>
          <w:tcPr/>
          <w:p>
            <w:pPr>
              <w:pStyle w:val="Compact"/>
              <w:jc w:val="left"/>
            </w:pPr>
            <w:r>
              <w:t xml:space="preserve">   N-Miss</w:t>
            </w:r>
          </w:p>
        </w:tc>
        <w:tc>
          <w:tcPr/>
          <w:p>
            <w:pPr>
              <w:pStyle w:val="Compact"/>
              <w:jc w:val="center"/>
            </w:pPr>
            <w:r>
              <w:t xml:space="preserve">2</w:t>
            </w:r>
          </w:p>
        </w:tc>
        <w:tc>
          <w:tcPr/>
          <w:p>
            <w:pPr>
              <w:pStyle w:val="Compact"/>
              <w:jc w:val="center"/>
            </w:pPr>
            <w:r>
              <w:t xml:space="preserve">1</w:t>
            </w:r>
          </w:p>
        </w:tc>
        <w:tc>
          <w:tcPr/>
          <w:p>
            <w:pPr>
              <w:pStyle w:val="Compact"/>
              <w:jc w:val="center"/>
            </w:pPr>
            <w:r>
              <w:t xml:space="preserve">3</w:t>
            </w:r>
          </w:p>
        </w:tc>
        <w:tc>
          <w:tcPr/>
          <w:p>
            <w:pPr>
              <w:pStyle w:val="Compact"/>
            </w:pPr>
          </w:p>
        </w:tc>
      </w:tr>
      <w:tr>
        <w:tc>
          <w:tcPr/>
          <w:p>
            <w:pPr>
              <w:pStyle w:val="Compact"/>
              <w:jc w:val="left"/>
            </w:pPr>
            <w:r>
              <w:t xml:space="preserve">   0 to 5</w:t>
            </w:r>
          </w:p>
        </w:tc>
        <w:tc>
          <w:tcPr/>
          <w:p>
            <w:pPr>
              <w:pStyle w:val="Compact"/>
              <w:jc w:val="center"/>
            </w:pPr>
            <w:r>
              <w:t xml:space="preserve">11 (91.7%)</w:t>
            </w:r>
          </w:p>
        </w:tc>
        <w:tc>
          <w:tcPr/>
          <w:p>
            <w:pPr>
              <w:pStyle w:val="Compact"/>
              <w:jc w:val="center"/>
            </w:pPr>
            <w:r>
              <w:t xml:space="preserve">43 (95.6%)</w:t>
            </w:r>
          </w:p>
        </w:tc>
        <w:tc>
          <w:tcPr/>
          <w:p>
            <w:pPr>
              <w:pStyle w:val="Compact"/>
              <w:jc w:val="center"/>
            </w:pPr>
            <w:r>
              <w:t xml:space="preserve">54 (94.7%)</w:t>
            </w:r>
          </w:p>
        </w:tc>
        <w:tc>
          <w:tcPr/>
          <w:p>
            <w:pPr>
              <w:pStyle w:val="Compact"/>
            </w:pPr>
          </w:p>
        </w:tc>
      </w:tr>
      <w:tr>
        <w:tc>
          <w:tcPr/>
          <w:p>
            <w:pPr>
              <w:pStyle w:val="Compact"/>
              <w:jc w:val="left"/>
            </w:pPr>
            <w:r>
              <w:t xml:space="preserve">   6 or more</w:t>
            </w:r>
          </w:p>
        </w:tc>
        <w:tc>
          <w:tcPr/>
          <w:p>
            <w:pPr>
              <w:pStyle w:val="Compact"/>
              <w:jc w:val="center"/>
            </w:pPr>
            <w:r>
              <w:t xml:space="preserve">1 (8.3%)</w:t>
            </w:r>
          </w:p>
        </w:tc>
        <w:tc>
          <w:tcPr/>
          <w:p>
            <w:pPr>
              <w:pStyle w:val="Compact"/>
              <w:jc w:val="center"/>
            </w:pPr>
            <w:r>
              <w:t xml:space="preserve">2 (4.4%)</w:t>
            </w:r>
          </w:p>
        </w:tc>
        <w:tc>
          <w:tcPr/>
          <w:p>
            <w:pPr>
              <w:pStyle w:val="Compact"/>
              <w:jc w:val="center"/>
            </w:pPr>
            <w:r>
              <w:t xml:space="preserve">3 (5.3%)</w:t>
            </w:r>
          </w:p>
        </w:tc>
        <w:tc>
          <w:tcPr/>
          <w:p>
            <w:pPr>
              <w:pStyle w:val="Compact"/>
            </w:pPr>
          </w:p>
        </w:tc>
      </w:tr>
      <w:tr>
        <w:tc>
          <w:tcPr/>
          <w:p>
            <w:pPr>
              <w:pStyle w:val="Compact"/>
              <w:jc w:val="left"/>
            </w:pPr>
            <w:r>
              <w:rPr>
                <w:bCs/>
                <w:b/>
              </w:rPr>
              <w:t xml:space="preserve">PastInjectDrugs</w:t>
            </w:r>
          </w:p>
        </w:tc>
        <w:tc>
          <w:tcPr/>
          <w:p>
            <w:pPr>
              <w:pStyle w:val="Compact"/>
            </w:pPr>
          </w:p>
        </w:tc>
        <w:tc>
          <w:tcPr/>
          <w:p>
            <w:pPr>
              <w:pStyle w:val="Compact"/>
            </w:pPr>
          </w:p>
        </w:tc>
        <w:tc>
          <w:tcPr/>
          <w:p>
            <w:pPr>
              <w:pStyle w:val="Compact"/>
            </w:pPr>
          </w:p>
        </w:tc>
        <w:tc>
          <w:tcPr/>
          <w:p>
            <w:pPr>
              <w:pStyle w:val="Compact"/>
              <w:jc w:val="right"/>
            </w:pPr>
            <w:r>
              <w:t xml:space="preserve">0.371</w:t>
            </w:r>
          </w:p>
        </w:tc>
      </w:tr>
      <w:tr>
        <w:tc>
          <w:tcPr/>
          <w:p>
            <w:pPr>
              <w:pStyle w:val="Compact"/>
              <w:jc w:val="left"/>
            </w:pPr>
            <w:r>
              <w:t xml:space="preserve">   N-Miss</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pPr>
          </w:p>
        </w:tc>
      </w:tr>
      <w:tr>
        <w:tc>
          <w:tcPr/>
          <w:p>
            <w:pPr>
              <w:pStyle w:val="Compact"/>
              <w:jc w:val="left"/>
            </w:pPr>
            <w:r>
              <w:t xml:space="preserve">   0-No or no wish to answer</w:t>
            </w:r>
          </w:p>
        </w:tc>
        <w:tc>
          <w:tcPr/>
          <w:p>
            <w:pPr>
              <w:pStyle w:val="Compact"/>
              <w:jc w:val="center"/>
            </w:pPr>
            <w:r>
              <w:t xml:space="preserve">2 (14.3%)</w:t>
            </w:r>
          </w:p>
        </w:tc>
        <w:tc>
          <w:tcPr/>
          <w:p>
            <w:pPr>
              <w:pStyle w:val="Compact"/>
              <w:jc w:val="center"/>
            </w:pPr>
            <w:r>
              <w:t xml:space="preserve">3 (6.7%)</w:t>
            </w:r>
          </w:p>
        </w:tc>
        <w:tc>
          <w:tcPr/>
          <w:p>
            <w:pPr>
              <w:pStyle w:val="Compact"/>
              <w:jc w:val="center"/>
            </w:pPr>
            <w:r>
              <w:t xml:space="preserve">5 (8.5%)</w:t>
            </w:r>
          </w:p>
        </w:tc>
        <w:tc>
          <w:tcPr/>
          <w:p>
            <w:pPr>
              <w:pStyle w:val="Compact"/>
            </w:pPr>
          </w:p>
        </w:tc>
      </w:tr>
      <w:tr>
        <w:tc>
          <w:tcPr/>
          <w:p>
            <w:pPr>
              <w:pStyle w:val="Compact"/>
              <w:jc w:val="left"/>
            </w:pPr>
            <w:r>
              <w:t xml:space="preserve">   1-Yes</w:t>
            </w:r>
          </w:p>
        </w:tc>
        <w:tc>
          <w:tcPr/>
          <w:p>
            <w:pPr>
              <w:pStyle w:val="Compact"/>
              <w:jc w:val="center"/>
            </w:pPr>
            <w:r>
              <w:t xml:space="preserve">12 (85.7%)</w:t>
            </w:r>
          </w:p>
        </w:tc>
        <w:tc>
          <w:tcPr/>
          <w:p>
            <w:pPr>
              <w:pStyle w:val="Compact"/>
              <w:jc w:val="center"/>
            </w:pPr>
            <w:r>
              <w:t xml:space="preserve">42 (93.3%)</w:t>
            </w:r>
          </w:p>
        </w:tc>
        <w:tc>
          <w:tcPr/>
          <w:p>
            <w:pPr>
              <w:pStyle w:val="Compact"/>
              <w:jc w:val="center"/>
            </w:pPr>
            <w:r>
              <w:t xml:space="preserve">54 (91.5%)</w:t>
            </w:r>
          </w:p>
        </w:tc>
        <w:tc>
          <w:tcPr/>
          <w:p>
            <w:pPr>
              <w:pStyle w:val="Compact"/>
            </w:pPr>
          </w:p>
        </w:tc>
      </w:tr>
      <w:tr>
        <w:tc>
          <w:tcPr/>
          <w:p>
            <w:pPr>
              <w:pStyle w:val="Compact"/>
              <w:jc w:val="left"/>
            </w:pPr>
            <w:r>
              <w:rPr>
                <w:bCs/>
                <w:b/>
              </w:rPr>
              <w:t xml:space="preserve">ShareNeedles</w:t>
            </w:r>
          </w:p>
        </w:tc>
        <w:tc>
          <w:tcPr/>
          <w:p>
            <w:pPr>
              <w:pStyle w:val="Compact"/>
            </w:pPr>
          </w:p>
        </w:tc>
        <w:tc>
          <w:tcPr/>
          <w:p>
            <w:pPr>
              <w:pStyle w:val="Compact"/>
            </w:pPr>
          </w:p>
        </w:tc>
        <w:tc>
          <w:tcPr/>
          <w:p>
            <w:pPr>
              <w:pStyle w:val="Compact"/>
            </w:pPr>
          </w:p>
        </w:tc>
        <w:tc>
          <w:tcPr/>
          <w:p>
            <w:pPr>
              <w:pStyle w:val="Compact"/>
              <w:jc w:val="right"/>
            </w:pPr>
            <w:r>
              <w:t xml:space="preserve">0.391</w:t>
            </w:r>
          </w:p>
        </w:tc>
      </w:tr>
      <w:tr>
        <w:tc>
          <w:tcPr/>
          <w:p>
            <w:pPr>
              <w:pStyle w:val="Compact"/>
              <w:jc w:val="left"/>
            </w:pPr>
            <w:r>
              <w:t xml:space="preserve">   N-Miss</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4</w:t>
            </w:r>
          </w:p>
        </w:tc>
        <w:tc>
          <w:tcPr/>
          <w:p>
            <w:pPr>
              <w:pStyle w:val="Compact"/>
            </w:pPr>
          </w:p>
        </w:tc>
      </w:tr>
      <w:tr>
        <w:tc>
          <w:tcPr/>
          <w:p>
            <w:pPr>
              <w:pStyle w:val="Compact"/>
              <w:jc w:val="left"/>
            </w:pPr>
            <w:r>
              <w:t xml:space="preserve">   0-No</w:t>
            </w:r>
          </w:p>
        </w:tc>
        <w:tc>
          <w:tcPr/>
          <w:p>
            <w:pPr>
              <w:pStyle w:val="Compact"/>
              <w:jc w:val="center"/>
            </w:pPr>
            <w:r>
              <w:t xml:space="preserve">6 (50.0%)</w:t>
            </w:r>
          </w:p>
        </w:tc>
        <w:tc>
          <w:tcPr/>
          <w:p>
            <w:pPr>
              <w:pStyle w:val="Compact"/>
              <w:jc w:val="center"/>
            </w:pPr>
            <w:r>
              <w:t xml:space="preserve">16 (36.4%)</w:t>
            </w:r>
          </w:p>
        </w:tc>
        <w:tc>
          <w:tcPr/>
          <w:p>
            <w:pPr>
              <w:pStyle w:val="Compact"/>
              <w:jc w:val="center"/>
            </w:pPr>
            <w:r>
              <w:t xml:space="preserve">22 (39.3%)</w:t>
            </w:r>
          </w:p>
        </w:tc>
        <w:tc>
          <w:tcPr/>
          <w:p>
            <w:pPr>
              <w:pStyle w:val="Compact"/>
            </w:pPr>
          </w:p>
        </w:tc>
      </w:tr>
      <w:tr>
        <w:tc>
          <w:tcPr/>
          <w:p>
            <w:pPr>
              <w:pStyle w:val="Compact"/>
              <w:jc w:val="left"/>
            </w:pPr>
            <w:r>
              <w:t xml:space="preserve">   1-Yes</w:t>
            </w:r>
          </w:p>
        </w:tc>
        <w:tc>
          <w:tcPr/>
          <w:p>
            <w:pPr>
              <w:pStyle w:val="Compact"/>
              <w:jc w:val="center"/>
            </w:pPr>
            <w:r>
              <w:t xml:space="preserve">6 (50.0%)</w:t>
            </w:r>
          </w:p>
        </w:tc>
        <w:tc>
          <w:tcPr/>
          <w:p>
            <w:pPr>
              <w:pStyle w:val="Compact"/>
              <w:jc w:val="center"/>
            </w:pPr>
            <w:r>
              <w:t xml:space="preserve">28 (63.6%)</w:t>
            </w:r>
          </w:p>
        </w:tc>
        <w:tc>
          <w:tcPr/>
          <w:p>
            <w:pPr>
              <w:pStyle w:val="Compact"/>
              <w:jc w:val="center"/>
            </w:pPr>
            <w:r>
              <w:t xml:space="preserve">34 (60.7%)</w:t>
            </w:r>
          </w:p>
        </w:tc>
        <w:tc>
          <w:tcPr/>
          <w:p>
            <w:pPr>
              <w:pStyle w:val="Compact"/>
            </w:pPr>
          </w:p>
        </w:tc>
      </w:tr>
      <w:tr>
        <w:tc>
          <w:tcPr/>
          <w:p>
            <w:pPr>
              <w:pStyle w:val="Compact"/>
              <w:jc w:val="left"/>
            </w:pPr>
            <w:r>
              <w:rPr>
                <w:bCs/>
                <w:b/>
              </w:rPr>
              <w:t xml:space="preserve">Alcohol</w:t>
            </w:r>
          </w:p>
        </w:tc>
        <w:tc>
          <w:tcPr/>
          <w:p>
            <w:pPr>
              <w:pStyle w:val="Compact"/>
            </w:pPr>
          </w:p>
        </w:tc>
        <w:tc>
          <w:tcPr/>
          <w:p>
            <w:pPr>
              <w:pStyle w:val="Compact"/>
            </w:pPr>
          </w:p>
        </w:tc>
        <w:tc>
          <w:tcPr/>
          <w:p>
            <w:pPr>
              <w:pStyle w:val="Compact"/>
            </w:pPr>
          </w:p>
        </w:tc>
        <w:tc>
          <w:tcPr/>
          <w:p>
            <w:pPr>
              <w:pStyle w:val="Compact"/>
              <w:jc w:val="right"/>
            </w:pPr>
            <w:r>
              <w:t xml:space="preserve">0.817</w:t>
            </w:r>
          </w:p>
        </w:tc>
      </w:tr>
      <w:tr>
        <w:tc>
          <w:tcPr/>
          <w:p>
            <w:pPr>
              <w:pStyle w:val="Compact"/>
              <w:jc w:val="left"/>
            </w:pPr>
            <w:r>
              <w:t xml:space="preserve">   N-Miss</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pPr>
          </w:p>
        </w:tc>
      </w:tr>
      <w:tr>
        <w:tc>
          <w:tcPr/>
          <w:p>
            <w:pPr>
              <w:pStyle w:val="Compact"/>
              <w:jc w:val="left"/>
            </w:pPr>
            <w:r>
              <w:t xml:space="preserve">   0-No</w:t>
            </w:r>
          </w:p>
        </w:tc>
        <w:tc>
          <w:tcPr/>
          <w:p>
            <w:pPr>
              <w:pStyle w:val="Compact"/>
              <w:jc w:val="center"/>
            </w:pPr>
            <w:r>
              <w:t xml:space="preserve">11 (78.6%)</w:t>
            </w:r>
          </w:p>
        </w:tc>
        <w:tc>
          <w:tcPr/>
          <w:p>
            <w:pPr>
              <w:pStyle w:val="Compact"/>
              <w:jc w:val="center"/>
            </w:pPr>
            <w:r>
              <w:t xml:space="preserve">34 (75.6%)</w:t>
            </w:r>
          </w:p>
        </w:tc>
        <w:tc>
          <w:tcPr/>
          <w:p>
            <w:pPr>
              <w:pStyle w:val="Compact"/>
              <w:jc w:val="center"/>
            </w:pPr>
            <w:r>
              <w:t xml:space="preserve">45 (76.3%)</w:t>
            </w:r>
          </w:p>
        </w:tc>
        <w:tc>
          <w:tcPr/>
          <w:p>
            <w:pPr>
              <w:pStyle w:val="Compact"/>
            </w:pPr>
          </w:p>
        </w:tc>
      </w:tr>
      <w:tr>
        <w:tc>
          <w:tcPr/>
          <w:p>
            <w:pPr>
              <w:pStyle w:val="Compact"/>
              <w:jc w:val="left"/>
            </w:pPr>
            <w:r>
              <w:t xml:space="preserve">   1-5 times per week</w:t>
            </w:r>
          </w:p>
        </w:tc>
        <w:tc>
          <w:tcPr/>
          <w:p>
            <w:pPr>
              <w:pStyle w:val="Compact"/>
              <w:jc w:val="center"/>
            </w:pPr>
            <w:r>
              <w:t xml:space="preserve">3 (21.4%)</w:t>
            </w:r>
          </w:p>
        </w:tc>
        <w:tc>
          <w:tcPr/>
          <w:p>
            <w:pPr>
              <w:pStyle w:val="Compact"/>
              <w:jc w:val="center"/>
            </w:pPr>
            <w:r>
              <w:t xml:space="preserve">11 (24.4%)</w:t>
            </w:r>
          </w:p>
        </w:tc>
        <w:tc>
          <w:tcPr/>
          <w:p>
            <w:pPr>
              <w:pStyle w:val="Compact"/>
              <w:jc w:val="center"/>
            </w:pPr>
            <w:r>
              <w:t xml:space="preserve">14 (23.7%)</w:t>
            </w:r>
          </w:p>
        </w:tc>
        <w:tc>
          <w:tcPr/>
          <w:p>
            <w:pPr>
              <w:pStyle w:val="Compact"/>
            </w:pPr>
          </w:p>
        </w:tc>
      </w:tr>
    </w:tbl>
    <w:p>
      <w:pPr>
        <w:pStyle w:val="BodyText"/>
      </w:pPr>
      <w:r>
        <w:t xml:space="preserve"> </w:t>
      </w:r>
    </w:p>
    <w:p>
      <w:pPr>
        <w:pStyle w:val="TableCaption"/>
      </w:pPr>
      <w:r>
        <w:t xml:space="preserve">Syphilis positive</w:t>
      </w:r>
    </w:p>
    <w:tbl>
      <w:tblPr>
        <w:tblStyle w:val="Table"/>
        <w:tblW w:type="pct" w:w="5000"/>
        <w:tblLook w:firstRow="1" w:lastRow="0" w:firstColumn="0" w:lastColumn="0" w:noHBand="0" w:noVBand="0" w:val="0020"/>
        <w:jc w:val="start"/>
        <w:tblLayout w:type="fixed"/>
        <w:tblCaption w:val="Syphilis positive"/>
      </w:tblPr>
      <w:tblGrid>
        <w:gridCol w:w="3416"/>
        <w:gridCol w:w="1242"/>
        <w:gridCol w:w="1630"/>
        <w:gridCol w:w="1009"/>
        <w:gridCol w:w="621"/>
      </w:tblGrid>
      <w:tr>
        <w:trPr>
          <w:tblHeader w:val="true"/>
        </w:trPr>
        <w:tc>
          <w:tcPr/>
          <w:p>
            <w:pPr>
              <w:pStyle w:val="Compact"/>
            </w:pPr>
          </w:p>
        </w:tc>
        <w:tc>
          <w:tcPr/>
          <w:p>
            <w:pPr>
              <w:pStyle w:val="Compact"/>
              <w:jc w:val="center"/>
            </w:pPr>
            <w:r>
              <w:t xml:space="preserve">Incident (N=2)</w:t>
            </w:r>
          </w:p>
        </w:tc>
        <w:tc>
          <w:tcPr/>
          <w:p>
            <w:pPr>
              <w:pStyle w:val="Compact"/>
              <w:jc w:val="center"/>
            </w:pPr>
            <w:r>
              <w:t xml:space="preserve">Pre-exisiting (N=3)</w:t>
            </w:r>
          </w:p>
        </w:tc>
        <w:tc>
          <w:tcPr/>
          <w:p>
            <w:pPr>
              <w:pStyle w:val="Compact"/>
              <w:jc w:val="center"/>
            </w:pPr>
            <w:r>
              <w:t xml:space="preserve">Total (N=5)</w:t>
            </w:r>
          </w:p>
        </w:tc>
        <w:tc>
          <w:tcPr/>
          <w:p>
            <w:pPr>
              <w:pStyle w:val="Compact"/>
              <w:jc w:val="right"/>
            </w:pPr>
            <w:r>
              <w:t xml:space="preserve">p value</w:t>
            </w:r>
          </w:p>
        </w:tc>
      </w:tr>
      <w:tr>
        <w:tc>
          <w:tcPr/>
          <w:p>
            <w:pPr>
              <w:pStyle w:val="Compact"/>
              <w:jc w:val="left"/>
            </w:pPr>
            <w:r>
              <w:rPr>
                <w:bCs/>
                <w:b/>
              </w:rPr>
              <w:t xml:space="preserve">SexualActivity</w:t>
            </w:r>
          </w:p>
        </w:tc>
        <w:tc>
          <w:tcPr/>
          <w:p>
            <w:pPr>
              <w:pStyle w:val="Compact"/>
            </w:pPr>
          </w:p>
        </w:tc>
        <w:tc>
          <w:tcPr/>
          <w:p>
            <w:pPr>
              <w:pStyle w:val="Compact"/>
            </w:pPr>
          </w:p>
        </w:tc>
        <w:tc>
          <w:tcPr/>
          <w:p>
            <w:pPr>
              <w:pStyle w:val="Compact"/>
            </w:pPr>
          </w:p>
        </w:tc>
        <w:tc>
          <w:tcPr/>
          <w:p>
            <w:pPr>
              <w:pStyle w:val="Compact"/>
              <w:jc w:val="right"/>
            </w:pPr>
            <w:r>
              <w:t xml:space="preserve">0.655</w:t>
            </w:r>
          </w:p>
        </w:tc>
      </w:tr>
      <w:tr>
        <w:tc>
          <w:tcPr/>
          <w:p>
            <w:pPr>
              <w:pStyle w:val="Compact"/>
              <w:jc w:val="left"/>
            </w:pPr>
            <w:r>
              <w:t xml:space="preserve">   1-Yes</w:t>
            </w:r>
          </w:p>
        </w:tc>
        <w:tc>
          <w:tcPr/>
          <w:p>
            <w:pPr>
              <w:pStyle w:val="Compact"/>
              <w:jc w:val="center"/>
            </w:pPr>
            <w:r>
              <w:t xml:space="preserve">2 (100.0%)</w:t>
            </w:r>
          </w:p>
        </w:tc>
        <w:tc>
          <w:tcPr/>
          <w:p>
            <w:pPr>
              <w:pStyle w:val="Compact"/>
              <w:jc w:val="center"/>
            </w:pPr>
            <w:r>
              <w:t xml:space="preserve">3 (100.0%)</w:t>
            </w:r>
          </w:p>
        </w:tc>
        <w:tc>
          <w:tcPr/>
          <w:p>
            <w:pPr>
              <w:pStyle w:val="Compact"/>
              <w:jc w:val="center"/>
            </w:pPr>
            <w:r>
              <w:t xml:space="preserve">5 (100.0%)</w:t>
            </w:r>
          </w:p>
        </w:tc>
        <w:tc>
          <w:tcPr/>
          <w:p>
            <w:pPr>
              <w:pStyle w:val="Compact"/>
            </w:pPr>
          </w:p>
        </w:tc>
      </w:tr>
      <w:tr>
        <w:tc>
          <w:tcPr/>
          <w:p>
            <w:pPr>
              <w:pStyle w:val="Compact"/>
              <w:jc w:val="left"/>
            </w:pPr>
            <w:r>
              <w:rPr>
                <w:bCs/>
                <w:b/>
              </w:rPr>
              <w:t xml:space="preserve">CondomUse</w:t>
            </w:r>
          </w:p>
        </w:tc>
        <w:tc>
          <w:tcPr/>
          <w:p>
            <w:pPr>
              <w:pStyle w:val="Compact"/>
            </w:pPr>
          </w:p>
        </w:tc>
        <w:tc>
          <w:tcPr/>
          <w:p>
            <w:pPr>
              <w:pStyle w:val="Compact"/>
            </w:pPr>
          </w:p>
        </w:tc>
        <w:tc>
          <w:tcPr/>
          <w:p>
            <w:pPr>
              <w:pStyle w:val="Compact"/>
            </w:pPr>
          </w:p>
        </w:tc>
        <w:tc>
          <w:tcPr/>
          <w:p>
            <w:pPr>
              <w:pStyle w:val="Compact"/>
              <w:jc w:val="right"/>
            </w:pPr>
            <w:r>
              <w:t xml:space="preserve">0.655</w:t>
            </w:r>
          </w:p>
        </w:tc>
      </w:tr>
      <w:tr>
        <w:tc>
          <w:tcPr/>
          <w:p>
            <w:pPr>
              <w:pStyle w:val="Compact"/>
              <w:jc w:val="left"/>
            </w:pPr>
            <w:r>
              <w:t xml:space="preserve">   1-Ever</w:t>
            </w:r>
          </w:p>
        </w:tc>
        <w:tc>
          <w:tcPr/>
          <w:p>
            <w:pPr>
              <w:pStyle w:val="Compact"/>
              <w:jc w:val="center"/>
            </w:pPr>
            <w:r>
              <w:t xml:space="preserve">2 (100.0%)</w:t>
            </w:r>
          </w:p>
        </w:tc>
        <w:tc>
          <w:tcPr/>
          <w:p>
            <w:pPr>
              <w:pStyle w:val="Compact"/>
              <w:jc w:val="center"/>
            </w:pPr>
            <w:r>
              <w:t xml:space="preserve">3 (100.0%)</w:t>
            </w:r>
          </w:p>
        </w:tc>
        <w:tc>
          <w:tcPr/>
          <w:p>
            <w:pPr>
              <w:pStyle w:val="Compact"/>
              <w:jc w:val="center"/>
            </w:pPr>
            <w:r>
              <w:t xml:space="preserve">5 (100.0%)</w:t>
            </w:r>
          </w:p>
        </w:tc>
        <w:tc>
          <w:tcPr/>
          <w:p>
            <w:pPr>
              <w:pStyle w:val="Compact"/>
            </w:pPr>
          </w:p>
        </w:tc>
      </w:tr>
      <w:tr>
        <w:tc>
          <w:tcPr/>
          <w:p>
            <w:pPr>
              <w:pStyle w:val="Compact"/>
              <w:jc w:val="left"/>
            </w:pPr>
            <w:r>
              <w:rPr>
                <w:bCs/>
                <w:b/>
              </w:rPr>
              <w:t xml:space="preserve">SexualPartners</w:t>
            </w:r>
          </w:p>
        </w:tc>
        <w:tc>
          <w:tcPr/>
          <w:p>
            <w:pPr>
              <w:pStyle w:val="Compact"/>
            </w:pPr>
          </w:p>
        </w:tc>
        <w:tc>
          <w:tcPr/>
          <w:p>
            <w:pPr>
              <w:pStyle w:val="Compact"/>
            </w:pPr>
          </w:p>
        </w:tc>
        <w:tc>
          <w:tcPr/>
          <w:p>
            <w:pPr>
              <w:pStyle w:val="Compact"/>
            </w:pPr>
          </w:p>
        </w:tc>
        <w:tc>
          <w:tcPr/>
          <w:p>
            <w:pPr>
              <w:pStyle w:val="Compact"/>
              <w:jc w:val="right"/>
            </w:pPr>
            <w:r>
              <w:t xml:space="preserve">0.386</w:t>
            </w:r>
          </w:p>
        </w:tc>
      </w:tr>
      <w:tr>
        <w:tc>
          <w:tcPr/>
          <w:p>
            <w:pPr>
              <w:pStyle w:val="Compact"/>
              <w:jc w:val="left"/>
            </w:pPr>
            <w:r>
              <w:t xml:space="preserve">   N-Miss</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w:t>
            </w:r>
          </w:p>
        </w:tc>
        <w:tc>
          <w:tcPr/>
          <w:p>
            <w:pPr>
              <w:pStyle w:val="Compact"/>
            </w:pPr>
          </w:p>
        </w:tc>
      </w:tr>
      <w:tr>
        <w:tc>
          <w:tcPr/>
          <w:p>
            <w:pPr>
              <w:pStyle w:val="Compact"/>
              <w:jc w:val="left"/>
            </w:pPr>
            <w:r>
              <w:t xml:space="preserve">   0 to 5</w:t>
            </w:r>
          </w:p>
        </w:tc>
        <w:tc>
          <w:tcPr/>
          <w:p>
            <w:pPr>
              <w:pStyle w:val="Compact"/>
              <w:jc w:val="center"/>
            </w:pPr>
            <w:r>
              <w:t xml:space="preserve">1 (100.0%)</w:t>
            </w:r>
          </w:p>
        </w:tc>
        <w:tc>
          <w:tcPr/>
          <w:p>
            <w:pPr>
              <w:pStyle w:val="Compact"/>
              <w:jc w:val="center"/>
            </w:pPr>
            <w:r>
              <w:t xml:space="preserve">1 (50.0%)</w:t>
            </w:r>
          </w:p>
        </w:tc>
        <w:tc>
          <w:tcPr/>
          <w:p>
            <w:pPr>
              <w:pStyle w:val="Compact"/>
              <w:jc w:val="center"/>
            </w:pPr>
            <w:r>
              <w:t xml:space="preserve">2 (66.7%)</w:t>
            </w:r>
          </w:p>
        </w:tc>
        <w:tc>
          <w:tcPr/>
          <w:p>
            <w:pPr>
              <w:pStyle w:val="Compact"/>
            </w:pPr>
          </w:p>
        </w:tc>
      </w:tr>
      <w:tr>
        <w:tc>
          <w:tcPr/>
          <w:p>
            <w:pPr>
              <w:pStyle w:val="Compact"/>
              <w:jc w:val="left"/>
            </w:pPr>
            <w:r>
              <w:t xml:space="preserve">   6 or more</w:t>
            </w:r>
          </w:p>
        </w:tc>
        <w:tc>
          <w:tcPr/>
          <w:p>
            <w:pPr>
              <w:pStyle w:val="Compact"/>
              <w:jc w:val="center"/>
            </w:pPr>
            <w:r>
              <w:t xml:space="preserve">0 (0.0%)</w:t>
            </w:r>
          </w:p>
        </w:tc>
        <w:tc>
          <w:tcPr/>
          <w:p>
            <w:pPr>
              <w:pStyle w:val="Compact"/>
              <w:jc w:val="center"/>
            </w:pPr>
            <w:r>
              <w:t xml:space="preserve">1 (50.0%)</w:t>
            </w:r>
          </w:p>
        </w:tc>
        <w:tc>
          <w:tcPr/>
          <w:p>
            <w:pPr>
              <w:pStyle w:val="Compact"/>
              <w:jc w:val="center"/>
            </w:pPr>
            <w:r>
              <w:t xml:space="preserve">1 (33.3%)</w:t>
            </w:r>
          </w:p>
        </w:tc>
        <w:tc>
          <w:tcPr/>
          <w:p>
            <w:pPr>
              <w:pStyle w:val="Compact"/>
            </w:pPr>
          </w:p>
        </w:tc>
      </w:tr>
      <w:tr>
        <w:tc>
          <w:tcPr/>
          <w:p>
            <w:pPr>
              <w:pStyle w:val="Compact"/>
              <w:jc w:val="left"/>
            </w:pPr>
            <w:r>
              <w:rPr>
                <w:bCs/>
                <w:b/>
              </w:rPr>
              <w:t xml:space="preserve">PastInjectDrugs</w:t>
            </w:r>
          </w:p>
        </w:tc>
        <w:tc>
          <w:tcPr/>
          <w:p>
            <w:pPr>
              <w:pStyle w:val="Compact"/>
            </w:pPr>
          </w:p>
        </w:tc>
        <w:tc>
          <w:tcPr/>
          <w:p>
            <w:pPr>
              <w:pStyle w:val="Compact"/>
            </w:pPr>
          </w:p>
        </w:tc>
        <w:tc>
          <w:tcPr/>
          <w:p>
            <w:pPr>
              <w:pStyle w:val="Compact"/>
            </w:pPr>
          </w:p>
        </w:tc>
        <w:tc>
          <w:tcPr/>
          <w:p>
            <w:pPr>
              <w:pStyle w:val="Compact"/>
              <w:jc w:val="right"/>
            </w:pPr>
            <w:r>
              <w:t xml:space="preserve">0.655</w:t>
            </w:r>
          </w:p>
        </w:tc>
      </w:tr>
      <w:tr>
        <w:tc>
          <w:tcPr/>
          <w:p>
            <w:pPr>
              <w:pStyle w:val="Compact"/>
              <w:jc w:val="left"/>
            </w:pPr>
            <w:r>
              <w:t xml:space="preserve">   0-No or no wish to answer</w:t>
            </w:r>
          </w:p>
        </w:tc>
        <w:tc>
          <w:tcPr/>
          <w:p>
            <w:pPr>
              <w:pStyle w:val="Compact"/>
              <w:jc w:val="center"/>
            </w:pPr>
            <w:r>
              <w:t xml:space="preserve">2 (100.0%)</w:t>
            </w:r>
          </w:p>
        </w:tc>
        <w:tc>
          <w:tcPr/>
          <w:p>
            <w:pPr>
              <w:pStyle w:val="Compact"/>
              <w:jc w:val="center"/>
            </w:pPr>
            <w:r>
              <w:t xml:space="preserve">3 (100.0%)</w:t>
            </w:r>
          </w:p>
        </w:tc>
        <w:tc>
          <w:tcPr/>
          <w:p>
            <w:pPr>
              <w:pStyle w:val="Compact"/>
              <w:jc w:val="center"/>
            </w:pPr>
            <w:r>
              <w:t xml:space="preserve">5 (100.0%)</w:t>
            </w:r>
          </w:p>
        </w:tc>
        <w:tc>
          <w:tcPr/>
          <w:p>
            <w:pPr>
              <w:pStyle w:val="Compact"/>
            </w:pPr>
          </w:p>
        </w:tc>
      </w:tr>
      <w:tr>
        <w:tc>
          <w:tcPr/>
          <w:p>
            <w:pPr>
              <w:pStyle w:val="Compact"/>
              <w:jc w:val="left"/>
            </w:pPr>
            <w:r>
              <w:rPr>
                <w:bCs/>
                <w:b/>
              </w:rPr>
              <w:t xml:space="preserve">ShareNeedles</w:t>
            </w:r>
          </w:p>
        </w:tc>
        <w:tc>
          <w:tcPr/>
          <w:p>
            <w:pPr>
              <w:pStyle w:val="Compact"/>
            </w:pPr>
          </w:p>
        </w:tc>
        <w:tc>
          <w:tcPr/>
          <w:p>
            <w:pPr>
              <w:pStyle w:val="Compact"/>
            </w:pPr>
          </w:p>
        </w:tc>
        <w:tc>
          <w:tcPr/>
          <w:p>
            <w:pPr>
              <w:pStyle w:val="Compact"/>
            </w:pPr>
          </w:p>
        </w:tc>
        <w:tc>
          <w:tcPr/>
          <w:p>
            <w:pPr>
              <w:pStyle w:val="Compact"/>
              <w:jc w:val="right"/>
            </w:pPr>
            <w:r>
              <w:t xml:space="preserve">0.655</w:t>
            </w:r>
          </w:p>
        </w:tc>
      </w:tr>
      <w:tr>
        <w:tc>
          <w:tcPr/>
          <w:p>
            <w:pPr>
              <w:pStyle w:val="Compact"/>
              <w:jc w:val="left"/>
            </w:pPr>
            <w:r>
              <w:t xml:space="preserve">   0-No</w:t>
            </w:r>
          </w:p>
        </w:tc>
        <w:tc>
          <w:tcPr/>
          <w:p>
            <w:pPr>
              <w:pStyle w:val="Compact"/>
              <w:jc w:val="center"/>
            </w:pPr>
            <w:r>
              <w:t xml:space="preserve">2 (100.0%)</w:t>
            </w:r>
          </w:p>
        </w:tc>
        <w:tc>
          <w:tcPr/>
          <w:p>
            <w:pPr>
              <w:pStyle w:val="Compact"/>
              <w:jc w:val="center"/>
            </w:pPr>
            <w:r>
              <w:t xml:space="preserve">3 (100.0%)</w:t>
            </w:r>
          </w:p>
        </w:tc>
        <w:tc>
          <w:tcPr/>
          <w:p>
            <w:pPr>
              <w:pStyle w:val="Compact"/>
              <w:jc w:val="center"/>
            </w:pPr>
            <w:r>
              <w:t xml:space="preserve">5 (100.0%)</w:t>
            </w:r>
          </w:p>
        </w:tc>
        <w:tc>
          <w:tcPr/>
          <w:p>
            <w:pPr>
              <w:pStyle w:val="Compact"/>
            </w:pPr>
          </w:p>
        </w:tc>
      </w:tr>
      <w:tr>
        <w:tc>
          <w:tcPr/>
          <w:p>
            <w:pPr>
              <w:pStyle w:val="Compact"/>
              <w:jc w:val="left"/>
            </w:pPr>
            <w:r>
              <w:rPr>
                <w:bCs/>
                <w:b/>
              </w:rPr>
              <w:t xml:space="preserve">Alcohol</w:t>
            </w:r>
          </w:p>
        </w:tc>
        <w:tc>
          <w:tcPr/>
          <w:p>
            <w:pPr>
              <w:pStyle w:val="Compact"/>
            </w:pPr>
          </w:p>
        </w:tc>
        <w:tc>
          <w:tcPr/>
          <w:p>
            <w:pPr>
              <w:pStyle w:val="Compact"/>
            </w:pPr>
          </w:p>
        </w:tc>
        <w:tc>
          <w:tcPr/>
          <w:p>
            <w:pPr>
              <w:pStyle w:val="Compact"/>
            </w:pPr>
          </w:p>
        </w:tc>
        <w:tc>
          <w:tcPr/>
          <w:p>
            <w:pPr>
              <w:pStyle w:val="Compact"/>
              <w:jc w:val="right"/>
            </w:pPr>
            <w:r>
              <w:t xml:space="preserve">0.709</w:t>
            </w:r>
          </w:p>
        </w:tc>
      </w:tr>
      <w:tr>
        <w:tc>
          <w:tcPr/>
          <w:p>
            <w:pPr>
              <w:pStyle w:val="Compact"/>
              <w:jc w:val="left"/>
            </w:pPr>
            <w:r>
              <w:t xml:space="preserve">   0-No</w:t>
            </w:r>
          </w:p>
        </w:tc>
        <w:tc>
          <w:tcPr/>
          <w:p>
            <w:pPr>
              <w:pStyle w:val="Compact"/>
              <w:jc w:val="center"/>
            </w:pPr>
            <w:r>
              <w:t xml:space="preserve">1 (50.0%)</w:t>
            </w:r>
          </w:p>
        </w:tc>
        <w:tc>
          <w:tcPr/>
          <w:p>
            <w:pPr>
              <w:pStyle w:val="Compact"/>
              <w:jc w:val="center"/>
            </w:pPr>
            <w:r>
              <w:t xml:space="preserve">2 (66.7%)</w:t>
            </w:r>
          </w:p>
        </w:tc>
        <w:tc>
          <w:tcPr/>
          <w:p>
            <w:pPr>
              <w:pStyle w:val="Compact"/>
              <w:jc w:val="center"/>
            </w:pPr>
            <w:r>
              <w:t xml:space="preserve">3 (60.0%)</w:t>
            </w:r>
          </w:p>
        </w:tc>
        <w:tc>
          <w:tcPr/>
          <w:p>
            <w:pPr>
              <w:pStyle w:val="Compact"/>
            </w:pPr>
          </w:p>
        </w:tc>
      </w:tr>
      <w:tr>
        <w:tc>
          <w:tcPr/>
          <w:p>
            <w:pPr>
              <w:pStyle w:val="Compact"/>
              <w:jc w:val="left"/>
            </w:pPr>
            <w:r>
              <w:t xml:space="preserve">   1-5 times per week</w:t>
            </w:r>
          </w:p>
        </w:tc>
        <w:tc>
          <w:tcPr/>
          <w:p>
            <w:pPr>
              <w:pStyle w:val="Compact"/>
              <w:jc w:val="center"/>
            </w:pPr>
            <w:r>
              <w:t xml:space="preserve">1 (50.0%)</w:t>
            </w:r>
          </w:p>
        </w:tc>
        <w:tc>
          <w:tcPr/>
          <w:p>
            <w:pPr>
              <w:pStyle w:val="Compact"/>
              <w:jc w:val="center"/>
            </w:pPr>
            <w:r>
              <w:t xml:space="preserve">1 (33.3%)</w:t>
            </w:r>
          </w:p>
        </w:tc>
        <w:tc>
          <w:tcPr/>
          <w:p>
            <w:pPr>
              <w:pStyle w:val="Compact"/>
              <w:jc w:val="center"/>
            </w:pPr>
            <w:r>
              <w:t xml:space="preserve">2 (40.0%)</w:t>
            </w:r>
          </w:p>
        </w:tc>
        <w:tc>
          <w:tcPr/>
          <w:p>
            <w:pPr>
              <w:pStyle w:val="Compact"/>
            </w:pPr>
          </w:p>
        </w:tc>
      </w:tr>
    </w:tbl>
    <w:bookmarkEnd w:id="72"/>
    <w:bookmarkEnd w:id="73"/>
    <w:bookmarkStart w:id="160" w:name="supplementary-figures"/>
    <w:p>
      <w:pPr>
        <w:pStyle w:val="Heading2"/>
      </w:pPr>
      <w:r>
        <w:t xml:space="preserve">Supplementary figures</w:t>
      </w:r>
    </w:p>
    <w:bookmarkStart w:id="77" w:name="lem-1"/>
    <w:p>
      <w:pPr>
        <w:pStyle w:val="FirstParagraph"/>
      </w:pPr>
      <w:r>
        <w:rPr>
          <w:bCs/>
          <w:b/>
        </w:rPr>
        <w:t xml:space="preserve">Figure S 1</w:t>
      </w:r>
      <w:r>
        <w:t xml:space="preserve"> </w:t>
      </w:r>
      <w:r>
        <w:t xml:space="preserve">Missing data for each model parameter showed a pattern that differed per site. Each panel represents the frequency of missing and non-missing data for the REZO compared to the RECAP site. The labels represent the significance of a 2-way t-test of missingness proportion conducted for each parameter. Significant results (i.e &lt;0.05) are highlighted in gold.</w:t>
      </w:r>
    </w:p>
    <w:p>
      <w:pPr>
        <w:pStyle w:val="BodyText"/>
      </w:pPr>
      <w:r>
        <w:drawing>
          <wp:inline>
            <wp:extent cx="5943600" cy="5943600"/>
            <wp:effectExtent b="0" l="0" r="0" t="0"/>
            <wp:docPr descr="" title="" id="75" name="Picture"/>
            <a:graphic>
              <a:graphicData uri="http://schemas.openxmlformats.org/drawingml/2006/picture">
                <pic:pic>
                  <pic:nvPicPr>
                    <pic:cNvPr descr="4_outputs/missingness_site.png" id="76" name="Picture"/>
                    <pic:cNvPicPr>
                      <a:picLocks noChangeArrowheads="1" noChangeAspect="1"/>
                    </pic:cNvPicPr>
                  </pic:nvPicPr>
                  <pic:blipFill>
                    <a:blip r:embed="rId74"/>
                    <a:stretch>
                      <a:fillRect/>
                    </a:stretch>
                  </pic:blipFill>
                  <pic:spPr bwMode="auto">
                    <a:xfrm>
                      <a:off x="0" y="0"/>
                      <a:ext cx="5943600" cy="5943600"/>
                    </a:xfrm>
                    <a:prstGeom prst="rect">
                      <a:avLst/>
                    </a:prstGeom>
                    <a:noFill/>
                    <a:ln w="9525">
                      <a:noFill/>
                      <a:headEnd/>
                      <a:tailEnd/>
                    </a:ln>
                  </pic:spPr>
                </pic:pic>
              </a:graphicData>
            </a:graphic>
          </wp:inline>
        </w:drawing>
      </w:r>
    </w:p>
    <w:bookmarkEnd w:id="77"/>
    <w:p>
      <w:r>
        <w:br w:type="page"/>
      </w:r>
    </w:p>
    <w:bookmarkStart w:id="81" w:name="lem-2"/>
    <w:p>
      <w:pPr>
        <w:pStyle w:val="BodyText"/>
      </w:pPr>
      <w:r>
        <w:rPr>
          <w:bCs/>
          <w:b/>
        </w:rPr>
        <w:t xml:space="preserve">Figure S 2</w:t>
      </w:r>
      <w:r>
        <w:t xml:space="preserve"> </w:t>
      </w:r>
      <w:r>
        <w:t xml:space="preserve">Density plot of observed values of model parameters (blue) and their corresponding imputed values (red). Data was imputed into five datasets using Bayesian logistic regression and Bayesian polytomous regression for binary and multi-categorical (&gt;2) parameters, respectively. The imputation successfully reproduced observed data distribution under the assumption that unobserved data would have been the same as observed data.</w:t>
      </w:r>
    </w:p>
    <w:p>
      <w:pPr>
        <w:pStyle w:val="BodyText"/>
      </w:pPr>
      <w:r>
        <w:drawing>
          <wp:inline>
            <wp:extent cx="5943600" cy="8490857"/>
            <wp:effectExtent b="0" l="0" r="0" t="0"/>
            <wp:docPr descr="" title="" id="79" name="Picture"/>
            <a:graphic>
              <a:graphicData uri="http://schemas.openxmlformats.org/drawingml/2006/picture">
                <pic:pic>
                  <pic:nvPicPr>
                    <pic:cNvPr descr="4_outputs/density_1l_imp.png" id="80" name="Picture"/>
                    <pic:cNvPicPr>
                      <a:picLocks noChangeArrowheads="1" noChangeAspect="1"/>
                    </pic:cNvPicPr>
                  </pic:nvPicPr>
                  <pic:blipFill>
                    <a:blip r:embed="rId78"/>
                    <a:stretch>
                      <a:fillRect/>
                    </a:stretch>
                  </pic:blipFill>
                  <pic:spPr bwMode="auto">
                    <a:xfrm>
                      <a:off x="0" y="0"/>
                      <a:ext cx="5943600" cy="8490857"/>
                    </a:xfrm>
                    <a:prstGeom prst="rect">
                      <a:avLst/>
                    </a:prstGeom>
                    <a:noFill/>
                    <a:ln w="9525">
                      <a:noFill/>
                      <a:headEnd/>
                      <a:tailEnd/>
                    </a:ln>
                  </pic:spPr>
                </pic:pic>
              </a:graphicData>
            </a:graphic>
          </wp:inline>
        </w:drawing>
      </w:r>
    </w:p>
    <w:bookmarkEnd w:id="81"/>
    <w:p>
      <w:r>
        <w:br w:type="page"/>
      </w:r>
    </w:p>
    <w:bookmarkStart w:id="85" w:name="lem-3"/>
    <w:p>
      <w:pPr>
        <w:pStyle w:val="BodyText"/>
      </w:pPr>
      <w:r>
        <w:rPr>
          <w:bCs/>
          <w:b/>
        </w:rPr>
        <w:t xml:space="preserve">Figure S 3</w:t>
      </w:r>
      <w:r>
        <w:t xml:space="preserve"> </w:t>
      </w:r>
      <w:r>
        <w:t xml:space="preserve">Posterior predictive distribution of the full model (</w:t>
      </w:r>
      <m:oMath>
        <m:r>
          <m:t>p</m:t>
        </m:r>
        <m:r>
          <m:rPr>
            <m:sty m:val="p"/>
          </m:rPr>
          <m:t>=</m:t>
        </m:r>
        <m:r>
          <m:t>20</m:t>
        </m:r>
      </m:oMath>
      <w:r>
        <w:t xml:space="preserve">) fitted with the development (i.e. training) dataset (n=300) for which we assigned horseshoe priors (</w:t>
      </w:r>
      <m:oMath>
        <m:r>
          <m:t>τ</m:t>
        </m:r>
        <m:r>
          <m:rPr>
            <m:sty m:val="p"/>
          </m:rPr>
          <m:t>=</m:t>
        </m:r>
        <m:r>
          <m:t>0.02</m:t>
        </m:r>
      </m:oMath>
      <w:r>
        <w:t xml:space="preserve">) to the coefficient of each predictor in the model. Horseshoe priors shrunk most unimportant predictors to values close to 0.</w:t>
      </w:r>
    </w:p>
    <w:p>
      <w:pPr>
        <w:pStyle w:val="BodyText"/>
      </w:pPr>
      <w:r>
        <w:drawing>
          <wp:inline>
            <wp:extent cx="5943600" cy="5200649"/>
            <wp:effectExtent b="0" l="0" r="0" t="0"/>
            <wp:docPr descr="" title="" id="83" name="Picture"/>
            <a:graphic>
              <a:graphicData uri="http://schemas.openxmlformats.org/drawingml/2006/picture">
                <pic:pic>
                  <pic:nvPicPr>
                    <pic:cNvPr descr="4_outputs/posteriors_full_model_rev.png" id="84" name="Picture"/>
                    <pic:cNvPicPr>
                      <a:picLocks noChangeArrowheads="1" noChangeAspect="1"/>
                    </pic:cNvPicPr>
                  </pic:nvPicPr>
                  <pic:blipFill>
                    <a:blip r:embed="rId82"/>
                    <a:stretch>
                      <a:fillRect/>
                    </a:stretch>
                  </pic:blipFill>
                  <pic:spPr bwMode="auto">
                    <a:xfrm>
                      <a:off x="0" y="0"/>
                      <a:ext cx="5943600" cy="5200649"/>
                    </a:xfrm>
                    <a:prstGeom prst="rect">
                      <a:avLst/>
                    </a:prstGeom>
                    <a:noFill/>
                    <a:ln w="9525">
                      <a:noFill/>
                      <a:headEnd/>
                      <a:tailEnd/>
                    </a:ln>
                  </pic:spPr>
                </pic:pic>
              </a:graphicData>
            </a:graphic>
          </wp:inline>
        </w:drawing>
      </w:r>
    </w:p>
    <w:bookmarkEnd w:id="85"/>
    <w:p>
      <w:r>
        <w:br w:type="page"/>
      </w:r>
    </w:p>
    <w:bookmarkStart w:id="89" w:name="lem-4"/>
    <w:p>
      <w:pPr>
        <w:pStyle w:val="BodyText"/>
      </w:pPr>
      <w:r>
        <w:rPr>
          <w:bCs/>
          <w:b/>
        </w:rPr>
        <w:t xml:space="preserve">Figure S 4</w:t>
      </w:r>
      <w:r>
        <w:t xml:space="preserve"> </w:t>
      </w:r>
      <w:r>
        <w:t xml:space="preserve">Cumulative agreement of predictor ranking in each cross-validation fold of the predictive projection using a solution path method. Each cell represents the position of the predictor (y-axis) for a submodel of a specific size (x-axis).</w:t>
      </w:r>
      <w:r>
        <w:t xml:space="preserve"> </w:t>
      </w:r>
      <w:r>
        <w:rPr>
          <w:iCs/>
          <w:i/>
        </w:rPr>
        <w:t xml:space="preserve">PastInjectDrugs</w:t>
      </w:r>
      <w:r>
        <w:t xml:space="preserve"> </w:t>
      </w:r>
      <w:r>
        <w:t xml:space="preserve">was identified as the first predictor of all submodels in each leave-one-out cross-validation fold.</w:t>
      </w:r>
    </w:p>
    <w:p>
      <w:pPr>
        <w:pStyle w:val="BodyText"/>
      </w:pPr>
      <w:r>
        <w:drawing>
          <wp:inline>
            <wp:extent cx="5943600" cy="5200649"/>
            <wp:effectExtent b="0" l="0" r="0" t="0"/>
            <wp:docPr descr="" title="" id="87" name="Picture"/>
            <a:graphic>
              <a:graphicData uri="http://schemas.openxmlformats.org/drawingml/2006/picture">
                <pic:pic>
                  <pic:nvPicPr>
                    <pic:cNvPr descr="4_outputs/cv.png" id="88" name="Picture"/>
                    <pic:cNvPicPr>
                      <a:picLocks noChangeArrowheads="1" noChangeAspect="1"/>
                    </pic:cNvPicPr>
                  </pic:nvPicPr>
                  <pic:blipFill>
                    <a:blip r:embed="rId86"/>
                    <a:stretch>
                      <a:fillRect/>
                    </a:stretch>
                  </pic:blipFill>
                  <pic:spPr bwMode="auto">
                    <a:xfrm>
                      <a:off x="0" y="0"/>
                      <a:ext cx="5943600" cy="5200649"/>
                    </a:xfrm>
                    <a:prstGeom prst="rect">
                      <a:avLst/>
                    </a:prstGeom>
                    <a:noFill/>
                    <a:ln w="9525">
                      <a:noFill/>
                      <a:headEnd/>
                      <a:tailEnd/>
                    </a:ln>
                  </pic:spPr>
                </pic:pic>
              </a:graphicData>
            </a:graphic>
          </wp:inline>
        </w:drawing>
      </w:r>
    </w:p>
    <w:bookmarkEnd w:id="89"/>
    <w:p>
      <w:r>
        <w:br w:type="page"/>
      </w:r>
    </w:p>
    <w:bookmarkStart w:id="93" w:name="lem-5"/>
    <w:p>
      <w:pPr>
        <w:pStyle w:val="BodyText"/>
      </w:pPr>
      <w:r>
        <w:rPr>
          <w:bCs/>
          <w:b/>
        </w:rPr>
        <w:t xml:space="preserve">Figure S 5</w:t>
      </w:r>
      <w:r>
        <w:t xml:space="preserve"> </w:t>
      </w:r>
      <w:r>
        <w:t xml:space="preserve">Sensitivity and specificity of nine sub-models and the full reference model (p=20) fitted with the development (i.e. training; blue; n=300) and validation (i.e. testing; purple; n=100) datasets. We measured sensitivity and specificity based on 2000 samples of STBBI status drawn from the posterior predictive distributions for each model. On the x-axis, each predictor named represents the submodel containing it and all predictors to its left. The reference model contains all available predictors. Sensitivity and specificity are similar across models for both datasets. Each point represents the median and each line represents the 89% Credible Intervals of the predictive distribution</w:t>
      </w:r>
    </w:p>
    <w:p>
      <w:pPr>
        <w:pStyle w:val="BodyText"/>
      </w:pPr>
      <w:r>
        <w:drawing>
          <wp:inline>
            <wp:extent cx="5943600" cy="4245428"/>
            <wp:effectExtent b="0" l="0" r="0" t="0"/>
            <wp:docPr descr="" title="" id="91" name="Picture"/>
            <a:graphic>
              <a:graphicData uri="http://schemas.openxmlformats.org/drawingml/2006/picture">
                <pic:pic>
                  <pic:nvPicPr>
                    <pic:cNvPr descr="4_outputs/sp.sn.png" id="92" name="Picture"/>
                    <pic:cNvPicPr>
                      <a:picLocks noChangeArrowheads="1" noChangeAspect="1"/>
                    </pic:cNvPicPr>
                  </pic:nvPicPr>
                  <pic:blipFill>
                    <a:blip r:embed="rId90"/>
                    <a:stretch>
                      <a:fillRect/>
                    </a:stretch>
                  </pic:blipFill>
                  <pic:spPr bwMode="auto">
                    <a:xfrm>
                      <a:off x="0" y="0"/>
                      <a:ext cx="5943600" cy="4245428"/>
                    </a:xfrm>
                    <a:prstGeom prst="rect">
                      <a:avLst/>
                    </a:prstGeom>
                    <a:noFill/>
                    <a:ln w="9525">
                      <a:noFill/>
                      <a:headEnd/>
                      <a:tailEnd/>
                    </a:ln>
                  </pic:spPr>
                </pic:pic>
              </a:graphicData>
            </a:graphic>
          </wp:inline>
        </w:drawing>
      </w:r>
    </w:p>
    <w:bookmarkEnd w:id="93"/>
    <w:p>
      <w:r>
        <w:br w:type="page"/>
      </w:r>
    </w:p>
    <w:bookmarkStart w:id="159" w:name="refs"/>
    <w:bookmarkStart w:id="95" w:name="ref-PHAC2019"/>
    <w:p>
      <w:pPr>
        <w:pStyle w:val="Bibliography"/>
      </w:pPr>
      <w:r>
        <w:t xml:space="preserve">1</w:t>
      </w:r>
      <w:r>
        <w:t xml:space="preserve"> </w:t>
      </w:r>
      <w:r>
        <w:t xml:space="preserve">	</w:t>
      </w:r>
      <w:r>
        <w:t xml:space="preserve">Accelerating our response: Government of canada five-year action plan on sexually transmitted and blood-borne infections. 2019.</w:t>
      </w:r>
      <w:r>
        <w:t xml:space="preserve"> </w:t>
      </w:r>
      <w:hyperlink r:id="rId94">
        <w:r>
          <w:rPr>
            <w:rStyle w:val="Hyperlink"/>
          </w:rPr>
          <w:t xml:space="preserve">https://www.canada.ca/en/public-health/services/reports-publications/accelerating-our-response-five-year-action-plan-sexually-transmitted-blood-borne-infections.html</w:t>
        </w:r>
      </w:hyperlink>
    </w:p>
    <w:bookmarkEnd w:id="95"/>
    <w:bookmarkStart w:id="97" w:name="ref-PHACHIV2022"/>
    <w:p>
      <w:pPr>
        <w:pStyle w:val="Bibliography"/>
      </w:pPr>
      <w:r>
        <w:t xml:space="preserve">2</w:t>
      </w:r>
      <w:r>
        <w:t xml:space="preserve"> </w:t>
      </w:r>
      <w:r>
        <w:t xml:space="preserve">	</w:t>
      </w:r>
      <w:r>
        <w:t xml:space="preserve">Estimates of HIV incidence, prevalence and canada’s progress on meeting the 90-90-90 HIV targets, 2020. 2022.</w:t>
      </w:r>
      <w:r>
        <w:t xml:space="preserve"> </w:t>
      </w:r>
      <w:hyperlink r:id="rId96">
        <w:r>
          <w:rPr>
            <w:rStyle w:val="Hyperlink"/>
          </w:rPr>
          <w:t xml:space="preserve">https://www.canada.ca/en/public-health/services/publications/diseases-conditions/estimates-hiv-incidence-prevalence-canada-meeting-90-90-90-targets-2020.html</w:t>
        </w:r>
      </w:hyperlink>
    </w:p>
    <w:bookmarkEnd w:id="97"/>
    <w:bookmarkStart w:id="99" w:name="ref-MacClean2018"/>
    <w:p>
      <w:pPr>
        <w:pStyle w:val="Bibliography"/>
      </w:pPr>
      <w:r>
        <w:t xml:space="preserve">3</w:t>
      </w:r>
      <w:r>
        <w:t xml:space="preserve"> </w:t>
      </w:r>
      <w:r>
        <w:t xml:space="preserve">	</w:t>
      </w:r>
      <w:r>
        <w:t xml:space="preserve">MacClean R.</w:t>
      </w:r>
      <w:r>
        <w:t xml:space="preserve"> </w:t>
      </w:r>
      <w:hyperlink r:id="rId98">
        <w:r>
          <w:rPr>
            <w:rStyle w:val="Hyperlink"/>
          </w:rPr>
          <w:t xml:space="preserve">Resources to address stigma related to sexuality, substance use and sexually transmitted and blood-borne infections</w:t>
        </w:r>
      </w:hyperlink>
      <w:r>
        <w:t xml:space="preserve">.</w:t>
      </w:r>
      <w:r>
        <w:t xml:space="preserve"> </w:t>
      </w:r>
      <w:r>
        <w:rPr>
          <w:iCs/>
          <w:i/>
        </w:rPr>
        <w:t xml:space="preserve">Canada Communicable Disease Report</w:t>
      </w:r>
      <w:r>
        <w:t xml:space="preserve">. 2018;44:62–7.</w:t>
      </w:r>
    </w:p>
    <w:bookmarkEnd w:id="99"/>
    <w:bookmarkStart w:id="101" w:name="ref-Aho2022"/>
    <w:p>
      <w:pPr>
        <w:pStyle w:val="Bibliography"/>
      </w:pPr>
      <w:r>
        <w:t xml:space="preserve">4</w:t>
      </w:r>
      <w:r>
        <w:t xml:space="preserve"> </w:t>
      </w:r>
      <w:r>
        <w:t xml:space="preserve">	</w:t>
      </w:r>
      <w:r>
        <w:t xml:space="preserve">Aho J, Lybeck C, Tetteh A,</w:t>
      </w:r>
      <w:r>
        <w:t xml:space="preserve"> </w:t>
      </w:r>
      <w:r>
        <w:rPr>
          <w:iCs/>
          <w:i/>
        </w:rPr>
        <w:t xml:space="preserve">et al.</w:t>
      </w:r>
      <w:r>
        <w:t xml:space="preserve"> </w:t>
      </w:r>
      <w:hyperlink r:id="rId100">
        <w:r>
          <w:rPr>
            <w:rStyle w:val="Hyperlink"/>
          </w:rPr>
          <w:t xml:space="preserve">Rising syphilis rates in canada, 2011-2020</w:t>
        </w:r>
      </w:hyperlink>
      <w:r>
        <w:t xml:space="preserve">.</w:t>
      </w:r>
      <w:r>
        <w:t xml:space="preserve"> </w:t>
      </w:r>
      <w:r>
        <w:rPr>
          <w:iCs/>
          <w:i/>
        </w:rPr>
        <w:t xml:space="preserve">Can Commun Dis Rep</w:t>
      </w:r>
      <w:r>
        <w:t xml:space="preserve">. 2022;48:52–60.</w:t>
      </w:r>
    </w:p>
    <w:bookmarkEnd w:id="101"/>
    <w:bookmarkStart w:id="103" w:name="ref-HIVST2023"/>
    <w:p>
      <w:pPr>
        <w:pStyle w:val="Bibliography"/>
      </w:pPr>
      <w:r>
        <w:t xml:space="preserve">5</w:t>
      </w:r>
      <w:r>
        <w:t xml:space="preserve"> </w:t>
      </w:r>
      <w:r>
        <w:t xml:space="preserve">	</w:t>
      </w:r>
      <w:r>
        <w:t xml:space="preserve">HIV self-testing. 2023;2024.</w:t>
      </w:r>
      <w:r>
        <w:t xml:space="preserve"> </w:t>
      </w:r>
      <w:hyperlink r:id="rId102">
        <w:r>
          <w:rPr>
            <w:rStyle w:val="Hyperlink"/>
          </w:rPr>
          <w:t xml:space="preserve">https://www.catie.ca/hiv-self-testing-0</w:t>
        </w:r>
      </w:hyperlink>
    </w:p>
    <w:bookmarkEnd w:id="103"/>
    <w:bookmarkStart w:id="105" w:name="ref-Harrigan2021"/>
    <w:p>
      <w:pPr>
        <w:pStyle w:val="Bibliography"/>
      </w:pPr>
      <w:r>
        <w:t xml:space="preserve">6</w:t>
      </w:r>
      <w:r>
        <w:t xml:space="preserve"> </w:t>
      </w:r>
      <w:r>
        <w:t xml:space="preserve">	</w:t>
      </w:r>
      <w:r>
        <w:t xml:space="preserve">Harrigan M. Dried blood spot collection for hepatitis c and HIV testing in canada. 2021;2024.</w:t>
      </w:r>
      <w:r>
        <w:t xml:space="preserve"> </w:t>
      </w:r>
      <w:hyperlink r:id="rId104">
        <w:r>
          <w:rPr>
            <w:rStyle w:val="Hyperlink"/>
          </w:rPr>
          <w:t xml:space="preserve">https://www.catie.ca/prevention-in-focus/dried-blood-spot-collection-for-hepatitis-c-and-hiv-testing-in-canada</w:t>
        </w:r>
      </w:hyperlink>
    </w:p>
    <w:bookmarkEnd w:id="105"/>
    <w:bookmarkStart w:id="107" w:name="ref-Karellis2022"/>
    <w:p>
      <w:pPr>
        <w:pStyle w:val="Bibliography"/>
      </w:pPr>
      <w:r>
        <w:t xml:space="preserve">7</w:t>
      </w:r>
      <w:r>
        <w:t xml:space="preserve"> </w:t>
      </w:r>
      <w:r>
        <w:t xml:space="preserve">	</w:t>
      </w:r>
      <w:r>
        <w:t xml:space="preserve">Karellis A, Naeem F, Nair S,</w:t>
      </w:r>
      <w:r>
        <w:t xml:space="preserve"> </w:t>
      </w:r>
      <w:r>
        <w:rPr>
          <w:iCs/>
          <w:i/>
        </w:rPr>
        <w:t xml:space="preserve">et al.</w:t>
      </w:r>
      <w:r>
        <w:t xml:space="preserve"> </w:t>
      </w:r>
      <w:hyperlink r:id="rId106">
        <w:r>
          <w:rPr>
            <w:rStyle w:val="Hyperlink"/>
          </w:rPr>
          <w:t xml:space="preserve">Multiplexed rapid technologies for sexually transmitted infections: A systematic review</w:t>
        </w:r>
      </w:hyperlink>
      <w:r>
        <w:t xml:space="preserve">.</w:t>
      </w:r>
      <w:r>
        <w:t xml:space="preserve"> </w:t>
      </w:r>
      <w:r>
        <w:rPr>
          <w:iCs/>
          <w:i/>
        </w:rPr>
        <w:t xml:space="preserve">Lancet Microbe</w:t>
      </w:r>
      <w:r>
        <w:t xml:space="preserve">. 2022;3:e303–15.</w:t>
      </w:r>
    </w:p>
    <w:bookmarkEnd w:id="107"/>
    <w:bookmarkStart w:id="109" w:name="ref-Miller2023"/>
    <w:p>
      <w:pPr>
        <w:pStyle w:val="Bibliography"/>
      </w:pPr>
      <w:r>
        <w:t xml:space="preserve">8</w:t>
      </w:r>
      <w:r>
        <w:t xml:space="preserve"> </w:t>
      </w:r>
      <w:r>
        <w:t xml:space="preserve">	</w:t>
      </w:r>
      <w:r>
        <w:t xml:space="preserve">Miller D. Research update: Rapid HIV and syphilis test now approved for clinical use. 2023;2024.</w:t>
      </w:r>
      <w:r>
        <w:t xml:space="preserve"> </w:t>
      </w:r>
      <w:hyperlink r:id="rId108">
        <w:r>
          <w:rPr>
            <w:rStyle w:val="Hyperlink"/>
          </w:rPr>
          <w:t xml:space="preserve">https://www.catie.ca/prevention-in-focus/research-update-rapid-hiv-and-syphilis-test-now-approved-for-clinical-use#</w:t>
        </w:r>
      </w:hyperlink>
    </w:p>
    <w:bookmarkEnd w:id="109"/>
    <w:bookmarkStart w:id="111" w:name="ref-Karellis2024"/>
    <w:p>
      <w:pPr>
        <w:pStyle w:val="Bibliography"/>
      </w:pPr>
      <w:r>
        <w:t xml:space="preserve">9</w:t>
      </w:r>
      <w:r>
        <w:t xml:space="preserve"> </w:t>
      </w:r>
      <w:r>
        <w:t xml:space="preserve">	</w:t>
      </w:r>
      <w:r>
        <w:t xml:space="preserve">Karellis A, Webster D, Boulanger J,</w:t>
      </w:r>
      <w:r>
        <w:t xml:space="preserve"> </w:t>
      </w:r>
      <w:r>
        <w:rPr>
          <w:iCs/>
          <w:i/>
        </w:rPr>
        <w:t xml:space="preserve">et al.</w:t>
      </w:r>
      <w:r>
        <w:t xml:space="preserve"> </w:t>
      </w:r>
      <w:hyperlink r:id="rId110">
        <w:r>
          <w:rPr>
            <w:rStyle w:val="Hyperlink"/>
          </w:rPr>
          <w:t xml:space="preserve">Feasibility, preference, and impact of a rapid multiplexed point-of-care digital innovation (AideSmart!) to expedite screening of sexually transmitted blood-borne infections in at-risk populations in canada: Cross-sectional study</w:t>
        </w:r>
      </w:hyperlink>
      <w:r>
        <w:t xml:space="preserve">.</w:t>
      </w:r>
      <w:r>
        <w:t xml:space="preserve"> </w:t>
      </w:r>
      <w:r>
        <w:rPr>
          <w:iCs/>
          <w:i/>
        </w:rPr>
        <w:t xml:space="preserve">J Med Internet Res</w:t>
      </w:r>
      <w:r>
        <w:t xml:space="preserve">. 2024;26:e55075.</w:t>
      </w:r>
    </w:p>
    <w:bookmarkEnd w:id="111"/>
    <w:bookmarkStart w:id="113" w:name="ref-Collins2015"/>
    <w:p>
      <w:pPr>
        <w:pStyle w:val="Bibliography"/>
      </w:pPr>
      <w:r>
        <w:t xml:space="preserve">10</w:t>
      </w:r>
      <w:r>
        <w:t xml:space="preserve"> </w:t>
      </w:r>
      <w:r>
        <w:t xml:space="preserve">	</w:t>
      </w:r>
      <w:r>
        <w:t xml:space="preserve">Collins GS, Reitsma JB, Altman DG,</w:t>
      </w:r>
      <w:r>
        <w:t xml:space="preserve"> </w:t>
      </w:r>
      <w:r>
        <w:rPr>
          <w:iCs/>
          <w:i/>
        </w:rPr>
        <w:t xml:space="preserve">et al.</w:t>
      </w:r>
      <w:r>
        <w:t xml:space="preserve"> </w:t>
      </w:r>
      <w:hyperlink r:id="rId112">
        <w:r>
          <w:rPr>
            <w:rStyle w:val="Hyperlink"/>
          </w:rPr>
          <w:t xml:space="preserve">Transparent reporting of a multivariable prediction model for individual prognosis or diagnosis (TRIPOD): The TRIPOD statement</w:t>
        </w:r>
      </w:hyperlink>
      <w:r>
        <w:t xml:space="preserve">.</w:t>
      </w:r>
      <w:r>
        <w:t xml:space="preserve"> </w:t>
      </w:r>
      <w:r>
        <w:rPr>
          <w:iCs/>
          <w:i/>
        </w:rPr>
        <w:t xml:space="preserve">BMC Medicine</w:t>
      </w:r>
      <w:r>
        <w:t xml:space="preserve">. 2015;13:1.</w:t>
      </w:r>
    </w:p>
    <w:bookmarkEnd w:id="113"/>
    <w:bookmarkStart w:id="115" w:name="ref-Ong2022"/>
    <w:p>
      <w:pPr>
        <w:pStyle w:val="Bibliography"/>
      </w:pPr>
      <w:r>
        <w:t xml:space="preserve">11</w:t>
      </w:r>
      <w:r>
        <w:t xml:space="preserve"> </w:t>
      </w:r>
      <w:r>
        <w:t xml:space="preserve">	</w:t>
      </w:r>
      <w:r>
        <w:t xml:space="preserve">Ong JJ, Coulthard K, Quinn C,</w:t>
      </w:r>
      <w:r>
        <w:t xml:space="preserve"> </w:t>
      </w:r>
      <w:r>
        <w:rPr>
          <w:iCs/>
          <w:i/>
        </w:rPr>
        <w:t xml:space="preserve">et al.</w:t>
      </w:r>
      <w:r>
        <w:t xml:space="preserve"> </w:t>
      </w:r>
      <w:hyperlink r:id="rId114">
        <w:r>
          <w:rPr>
            <w:rStyle w:val="Hyperlink"/>
          </w:rPr>
          <w:t xml:space="preserve">Risk-based screening tools to optimise HIV testing services: A systematic review</w:t>
        </w:r>
      </w:hyperlink>
      <w:r>
        <w:t xml:space="preserve">.</w:t>
      </w:r>
      <w:r>
        <w:t xml:space="preserve"> </w:t>
      </w:r>
      <w:r>
        <w:rPr>
          <w:iCs/>
          <w:i/>
        </w:rPr>
        <w:t xml:space="preserve">Current HIV/AIDS Reports</w:t>
      </w:r>
      <w:r>
        <w:t xml:space="preserve">. 2022;19:154–65.</w:t>
      </w:r>
    </w:p>
    <w:bookmarkEnd w:id="115"/>
    <w:bookmarkStart w:id="117" w:name="ref-Jia2022"/>
    <w:p>
      <w:pPr>
        <w:pStyle w:val="Bibliography"/>
      </w:pPr>
      <w:r>
        <w:t xml:space="preserve">12</w:t>
      </w:r>
      <w:r>
        <w:t xml:space="preserve"> </w:t>
      </w:r>
      <w:r>
        <w:t xml:space="preserve">	</w:t>
      </w:r>
      <w:r>
        <w:t xml:space="preserve">Jia KM, Eilerts H, Edun O,</w:t>
      </w:r>
      <w:r>
        <w:t xml:space="preserve"> </w:t>
      </w:r>
      <w:r>
        <w:rPr>
          <w:iCs/>
          <w:i/>
        </w:rPr>
        <w:t xml:space="preserve">et al.</w:t>
      </w:r>
      <w:r>
        <w:t xml:space="preserve"> </w:t>
      </w:r>
      <w:hyperlink r:id="rId116">
        <w:r>
          <w:rPr>
            <w:rStyle w:val="Hyperlink"/>
          </w:rPr>
          <w:t xml:space="preserve">Risk scores for predicting HIV incidence among adult heterosexual populations in sub-saharan africa: A systematic review and meta-analysis</w:t>
        </w:r>
      </w:hyperlink>
      <w:r>
        <w:t xml:space="preserve">.</w:t>
      </w:r>
      <w:r>
        <w:t xml:space="preserve"> </w:t>
      </w:r>
      <w:r>
        <w:rPr>
          <w:iCs/>
          <w:i/>
        </w:rPr>
        <w:t xml:space="preserve">J Int AIDS Soc</w:t>
      </w:r>
      <w:r>
        <w:t xml:space="preserve">. 2022;25:e25861.</w:t>
      </w:r>
    </w:p>
    <w:bookmarkEnd w:id="117"/>
    <w:bookmarkStart w:id="119" w:name="ref-Luo2023"/>
    <w:p>
      <w:pPr>
        <w:pStyle w:val="Bibliography"/>
      </w:pPr>
      <w:r>
        <w:t xml:space="preserve">13</w:t>
      </w:r>
      <w:r>
        <w:t xml:space="preserve"> </w:t>
      </w:r>
      <w:r>
        <w:t xml:space="preserve">	</w:t>
      </w:r>
      <w:r>
        <w:t xml:space="preserve">Luo Q, Luo Y, Cui T,</w:t>
      </w:r>
      <w:r>
        <w:t xml:space="preserve"> </w:t>
      </w:r>
      <w:r>
        <w:rPr>
          <w:iCs/>
          <w:i/>
        </w:rPr>
        <w:t xml:space="preserve">et al.</w:t>
      </w:r>
      <w:r>
        <w:t xml:space="preserve"> </w:t>
      </w:r>
      <w:hyperlink r:id="rId118">
        <w:r>
          <w:rPr>
            <w:rStyle w:val="Hyperlink"/>
          </w:rPr>
          <w:t xml:space="preserve">Performance of HIV infection prediction models in men who have sex with men: A systematic review and meta-analysis</w:t>
        </w:r>
      </w:hyperlink>
      <w:r>
        <w:t xml:space="preserve">.</w:t>
      </w:r>
      <w:r>
        <w:t xml:space="preserve"> </w:t>
      </w:r>
      <w:r>
        <w:rPr>
          <w:iCs/>
          <w:i/>
        </w:rPr>
        <w:t xml:space="preserve">Arch Sex Behav</w:t>
      </w:r>
      <w:r>
        <w:t xml:space="preserve">. 2023;52:2011–23.</w:t>
      </w:r>
    </w:p>
    <w:bookmarkEnd w:id="119"/>
    <w:bookmarkStart w:id="121" w:name="ref-Falasinnu2014"/>
    <w:p>
      <w:pPr>
        <w:pStyle w:val="Bibliography"/>
      </w:pPr>
      <w:r>
        <w:t xml:space="preserve">14</w:t>
      </w:r>
      <w:r>
        <w:t xml:space="preserve"> </w:t>
      </w:r>
      <w:r>
        <w:t xml:space="preserve">	</w:t>
      </w:r>
      <w:r>
        <w:t xml:space="preserve">Falasinnu T, Gilbert M, Gustafson P,</w:t>
      </w:r>
      <w:r>
        <w:t xml:space="preserve"> </w:t>
      </w:r>
      <w:r>
        <w:rPr>
          <w:iCs/>
          <w:i/>
        </w:rPr>
        <w:t xml:space="preserve">et al.</w:t>
      </w:r>
      <w:r>
        <w:t xml:space="preserve"> </w:t>
      </w:r>
      <w:hyperlink r:id="rId120">
        <w:r>
          <w:rPr>
            <w:rStyle w:val="Hyperlink"/>
          </w:rPr>
          <w:t xml:space="preserve">Deriving and validating a risk estimation tool for screening asymptomatic chlamydia and gonorrhea</w:t>
        </w:r>
      </w:hyperlink>
      <w:r>
        <w:t xml:space="preserve">.</w:t>
      </w:r>
      <w:r>
        <w:t xml:space="preserve"> </w:t>
      </w:r>
      <w:r>
        <w:rPr>
          <w:iCs/>
          <w:i/>
        </w:rPr>
        <w:t xml:space="preserve">Sex Transm Dis</w:t>
      </w:r>
      <w:r>
        <w:t xml:space="preserve">. 2014;41:706–12.</w:t>
      </w:r>
    </w:p>
    <w:bookmarkEnd w:id="121"/>
    <w:bookmarkStart w:id="123" w:name="ref-Cantor2021"/>
    <w:p>
      <w:pPr>
        <w:pStyle w:val="Bibliography"/>
      </w:pPr>
      <w:r>
        <w:t xml:space="preserve">15</w:t>
      </w:r>
      <w:r>
        <w:t xml:space="preserve"> </w:t>
      </w:r>
      <w:r>
        <w:t xml:space="preserve">	</w:t>
      </w:r>
      <w:r>
        <w:t xml:space="preserve">Cantor A, Dana T, Griffin JC,</w:t>
      </w:r>
      <w:r>
        <w:t xml:space="preserve"> </w:t>
      </w:r>
      <w:r>
        <w:rPr>
          <w:iCs/>
          <w:i/>
        </w:rPr>
        <w:t xml:space="preserve">et al.</w:t>
      </w:r>
      <w:r>
        <w:t xml:space="preserve"> </w:t>
      </w:r>
      <w:hyperlink r:id="rId122">
        <w:r>
          <w:rPr>
            <w:rStyle w:val="Hyperlink"/>
          </w:rPr>
          <w:t xml:space="preserve">Screening for chlamydial and gonococcal infections: Updated evidence report and systematic review for the US preventive services task force</w:t>
        </w:r>
      </w:hyperlink>
      <w:r>
        <w:t xml:space="preserve">.</w:t>
      </w:r>
      <w:r>
        <w:t xml:space="preserve"> </w:t>
      </w:r>
      <w:r>
        <w:rPr>
          <w:iCs/>
          <w:i/>
        </w:rPr>
        <w:t xml:space="preserve">Jama</w:t>
      </w:r>
      <w:r>
        <w:t xml:space="preserve">. 2021;326:957–66.</w:t>
      </w:r>
    </w:p>
    <w:bookmarkEnd w:id="123"/>
    <w:bookmarkStart w:id="125" w:name="ref-Moulaei2023"/>
    <w:p>
      <w:pPr>
        <w:pStyle w:val="Bibliography"/>
      </w:pPr>
      <w:r>
        <w:t xml:space="preserve">16</w:t>
      </w:r>
      <w:r>
        <w:t xml:space="preserve"> </w:t>
      </w:r>
      <w:r>
        <w:t xml:space="preserve">	</w:t>
      </w:r>
      <w:r>
        <w:t xml:space="preserve">Moulaei K, Sharifi H, Bahaadinbeigy K,</w:t>
      </w:r>
      <w:r>
        <w:t xml:space="preserve"> </w:t>
      </w:r>
      <w:r>
        <w:rPr>
          <w:iCs/>
          <w:i/>
        </w:rPr>
        <w:t xml:space="preserve">et al.</w:t>
      </w:r>
      <w:r>
        <w:t xml:space="preserve"> </w:t>
      </w:r>
      <w:hyperlink r:id="rId124">
        <w:r>
          <w:rPr>
            <w:rStyle w:val="Hyperlink"/>
          </w:rPr>
          <w:t xml:space="preserve">Machine learning for prediction of viral hepatitis: A systematic review and meta-analysis</w:t>
        </w:r>
      </w:hyperlink>
      <w:r>
        <w:t xml:space="preserve">.</w:t>
      </w:r>
      <w:r>
        <w:t xml:space="preserve"> </w:t>
      </w:r>
      <w:r>
        <w:rPr>
          <w:iCs/>
          <w:i/>
        </w:rPr>
        <w:t xml:space="preserve">Int J Med Inform</w:t>
      </w:r>
      <w:r>
        <w:t xml:space="preserve">. 2023;179:105243.</w:t>
      </w:r>
    </w:p>
    <w:bookmarkEnd w:id="125"/>
    <w:bookmarkStart w:id="127" w:name="ref-Xu2022"/>
    <w:p>
      <w:pPr>
        <w:pStyle w:val="Bibliography"/>
      </w:pPr>
      <w:r>
        <w:t xml:space="preserve">17</w:t>
      </w:r>
      <w:r>
        <w:t xml:space="preserve"> </w:t>
      </w:r>
      <w:r>
        <w:t xml:space="preserve">	</w:t>
      </w:r>
      <w:r>
        <w:t xml:space="preserve">Xu X, Yu Z, Ge Z,</w:t>
      </w:r>
      <w:r>
        <w:t xml:space="preserve"> </w:t>
      </w:r>
      <w:r>
        <w:rPr>
          <w:iCs/>
          <w:i/>
        </w:rPr>
        <w:t xml:space="preserve">et al.</w:t>
      </w:r>
      <w:r>
        <w:t xml:space="preserve"> </w:t>
      </w:r>
      <w:hyperlink r:id="rId126">
        <w:r>
          <w:rPr>
            <w:rStyle w:val="Hyperlink"/>
          </w:rPr>
          <w:t xml:space="preserve">Web-based risk prediction tool for an individual’s risk of HIV and sexually transmitted infections using machine learning algorithms: Development and external validation study</w:t>
        </w:r>
      </w:hyperlink>
      <w:r>
        <w:t xml:space="preserve">.</w:t>
      </w:r>
      <w:r>
        <w:t xml:space="preserve"> </w:t>
      </w:r>
      <w:r>
        <w:rPr>
          <w:iCs/>
          <w:i/>
        </w:rPr>
        <w:t xml:space="preserve">J Med Internet Res</w:t>
      </w:r>
      <w:r>
        <w:t xml:space="preserve">. 2022;24:e37850.</w:t>
      </w:r>
    </w:p>
    <w:bookmarkEnd w:id="127"/>
    <w:bookmarkStart w:id="129" w:name="ref-Nichold2019"/>
    <w:p>
      <w:pPr>
        <w:pStyle w:val="Bibliography"/>
      </w:pPr>
      <w:r>
        <w:t xml:space="preserve">18</w:t>
      </w:r>
      <w:r>
        <w:t xml:space="preserve"> </w:t>
      </w:r>
      <w:r>
        <w:t xml:space="preserve">	</w:t>
      </w:r>
      <w:r>
        <w:t xml:space="preserve">Nichols JA, Chan HWH, Baker MAB.</w:t>
      </w:r>
      <w:r>
        <w:t xml:space="preserve"> </w:t>
      </w:r>
      <w:hyperlink r:id="rId128">
        <w:r>
          <w:rPr>
            <w:rStyle w:val="Hyperlink"/>
          </w:rPr>
          <w:t xml:space="preserve">Machine learning: Applications of artificial intelligence to imaging and diagnosis</w:t>
        </w:r>
      </w:hyperlink>
      <w:r>
        <w:t xml:space="preserve">.</w:t>
      </w:r>
      <w:r>
        <w:t xml:space="preserve"> </w:t>
      </w:r>
      <w:r>
        <w:rPr>
          <w:iCs/>
          <w:i/>
        </w:rPr>
        <w:t xml:space="preserve">Biophys Rev</w:t>
      </w:r>
      <w:r>
        <w:t xml:space="preserve">. 2019;11:111–8.</w:t>
      </w:r>
    </w:p>
    <w:bookmarkEnd w:id="129"/>
    <w:bookmarkStart w:id="131" w:name="ref-VandeSchoot2021"/>
    <w:p>
      <w:pPr>
        <w:pStyle w:val="Bibliography"/>
      </w:pPr>
      <w:r>
        <w:t xml:space="preserve">19</w:t>
      </w:r>
      <w:r>
        <w:t xml:space="preserve"> </w:t>
      </w:r>
      <w:r>
        <w:t xml:space="preserve">	</w:t>
      </w:r>
      <w:r>
        <w:t xml:space="preserve">Schoot R van de, Depaoli S, King R,</w:t>
      </w:r>
      <w:r>
        <w:t xml:space="preserve"> </w:t>
      </w:r>
      <w:r>
        <w:rPr>
          <w:iCs/>
          <w:i/>
        </w:rPr>
        <w:t xml:space="preserve">et al.</w:t>
      </w:r>
      <w:r>
        <w:t xml:space="preserve"> </w:t>
      </w:r>
      <w:hyperlink r:id="rId130">
        <w:r>
          <w:rPr>
            <w:rStyle w:val="Hyperlink"/>
          </w:rPr>
          <w:t xml:space="preserve">Bayesian statistics and modelling</w:t>
        </w:r>
      </w:hyperlink>
      <w:r>
        <w:t xml:space="preserve">.</w:t>
      </w:r>
      <w:r>
        <w:t xml:space="preserve"> </w:t>
      </w:r>
      <w:r>
        <w:rPr>
          <w:iCs/>
          <w:i/>
        </w:rPr>
        <w:t xml:space="preserve">Nature Reviews Methods Primers</w:t>
      </w:r>
      <w:r>
        <w:t xml:space="preserve">. 2021;1:1.</w:t>
      </w:r>
    </w:p>
    <w:bookmarkEnd w:id="131"/>
    <w:bookmarkStart w:id="133" w:name="ref-LeungSoo2023b"/>
    <w:p>
      <w:pPr>
        <w:pStyle w:val="Bibliography"/>
      </w:pPr>
      <w:r>
        <w:t xml:space="preserve">20</w:t>
      </w:r>
      <w:r>
        <w:t xml:space="preserve"> </w:t>
      </w:r>
      <w:r>
        <w:t xml:space="preserve">	</w:t>
      </w:r>
      <w:r>
        <w:t xml:space="preserve">Soo CL, Bhatnagar S, Bartlett SJ,</w:t>
      </w:r>
      <w:r>
        <w:t xml:space="preserve"> </w:t>
      </w:r>
      <w:r>
        <w:rPr>
          <w:iCs/>
          <w:i/>
        </w:rPr>
        <w:t xml:space="preserve">et al.</w:t>
      </w:r>
      <w:r>
        <w:t xml:space="preserve"> </w:t>
      </w:r>
      <w:hyperlink r:id="rId132">
        <w:r>
          <w:rPr>
            <w:rStyle w:val="Hyperlink"/>
          </w:rPr>
          <w:t xml:space="preserve">Development and evaluation of a digital HIV risk assessment tool incorporated within an app-based self-testing program</w:t>
        </w:r>
      </w:hyperlink>
      <w:r>
        <w:t xml:space="preserve">.</w:t>
      </w:r>
      <w:r>
        <w:t xml:space="preserve"> </w:t>
      </w:r>
      <w:r>
        <w:rPr>
          <w:iCs/>
          <w:i/>
        </w:rPr>
        <w:t xml:space="preserve">J Acquir Immune Defic Syndr</w:t>
      </w:r>
      <w:r>
        <w:t xml:space="preserve">. 2023;93:387–94.</w:t>
      </w:r>
    </w:p>
    <w:bookmarkEnd w:id="133"/>
    <w:bookmarkStart w:id="135" w:name="ref-OByrne2021"/>
    <w:p>
      <w:pPr>
        <w:pStyle w:val="Bibliography"/>
      </w:pPr>
      <w:r>
        <w:t xml:space="preserve">21</w:t>
      </w:r>
      <w:r>
        <w:t xml:space="preserve"> </w:t>
      </w:r>
      <w:r>
        <w:t xml:space="preserve">	</w:t>
      </w:r>
      <w:r>
        <w:t xml:space="preserve">O’Byrne P, Musten A, Orser L,</w:t>
      </w:r>
      <w:r>
        <w:t xml:space="preserve"> </w:t>
      </w:r>
      <w:r>
        <w:rPr>
          <w:iCs/>
          <w:i/>
        </w:rPr>
        <w:t xml:space="preserve">et al.</w:t>
      </w:r>
      <w:r>
        <w:t xml:space="preserve"> </w:t>
      </w:r>
      <w:hyperlink r:id="rId134">
        <w:r>
          <w:rPr>
            <w:rStyle w:val="Hyperlink"/>
          </w:rPr>
          <w:t xml:space="preserve">Automated STI/HIV risk assessments: Testing an online clinical algorithm in ottawa, canada</w:t>
        </w:r>
      </w:hyperlink>
      <w:r>
        <w:t xml:space="preserve">.</w:t>
      </w:r>
      <w:r>
        <w:t xml:space="preserve"> </w:t>
      </w:r>
      <w:r>
        <w:rPr>
          <w:iCs/>
          <w:i/>
        </w:rPr>
        <w:t xml:space="preserve">Int J STD AIDS</w:t>
      </w:r>
      <w:r>
        <w:t xml:space="preserve">. 2021;32:1365–73.</w:t>
      </w:r>
    </w:p>
    <w:bookmarkEnd w:id="135"/>
    <w:bookmarkStart w:id="137" w:name="ref-Ablona2021"/>
    <w:p>
      <w:pPr>
        <w:pStyle w:val="Bibliography"/>
      </w:pPr>
      <w:r>
        <w:t xml:space="preserve">22</w:t>
      </w:r>
      <w:r>
        <w:t xml:space="preserve"> </w:t>
      </w:r>
      <w:r>
        <w:t xml:space="preserve">	</w:t>
      </w:r>
      <w:r>
        <w:t xml:space="preserve">Ablona A, Falasinnu T, Irvine M,</w:t>
      </w:r>
      <w:r>
        <w:t xml:space="preserve"> </w:t>
      </w:r>
      <w:r>
        <w:rPr>
          <w:iCs/>
          <w:i/>
        </w:rPr>
        <w:t xml:space="preserve">et al.</w:t>
      </w:r>
      <w:r>
        <w:t xml:space="preserve"> </w:t>
      </w:r>
      <w:hyperlink r:id="rId136">
        <w:r>
          <w:rPr>
            <w:rStyle w:val="Hyperlink"/>
          </w:rPr>
          <w:t xml:space="preserve">Validation of a clinical prediction rule to predict asymptomatic chlamydia and gonorrhea infections among internet-based testers</w:t>
        </w:r>
      </w:hyperlink>
      <w:r>
        <w:t xml:space="preserve">.</w:t>
      </w:r>
      <w:r>
        <w:t xml:space="preserve"> </w:t>
      </w:r>
      <w:r>
        <w:rPr>
          <w:iCs/>
          <w:i/>
        </w:rPr>
        <w:t xml:space="preserve">Sex Transm Dis</w:t>
      </w:r>
      <w:r>
        <w:t xml:space="preserve">. 2021;48:481–7.</w:t>
      </w:r>
    </w:p>
    <w:bookmarkEnd w:id="137"/>
    <w:bookmarkStart w:id="139" w:name="ref-PHAC2024"/>
    <w:p>
      <w:pPr>
        <w:pStyle w:val="Bibliography"/>
      </w:pPr>
      <w:r>
        <w:t xml:space="preserve">23</w:t>
      </w:r>
      <w:r>
        <w:t xml:space="preserve"> </w:t>
      </w:r>
      <w:r>
        <w:t xml:space="preserve">	</w:t>
      </w:r>
      <w:r>
        <w:t xml:space="preserve">Guides for health professionals. Canadian Guidelines for Sexually transmitted and blood-borne infections: 2024.</w:t>
      </w:r>
      <w:r>
        <w:t xml:space="preserve"> </w:t>
      </w:r>
      <w:hyperlink r:id="rId138">
        <w:r>
          <w:rPr>
            <w:rStyle w:val="Hyperlink"/>
          </w:rPr>
          <w:t xml:space="preserve">https://www.canada.ca/en/public-health/services/infectious-diseases/sexual-health-sexually-transmitted-infections/canadian-guidelines.html</w:t>
        </w:r>
      </w:hyperlink>
    </w:p>
    <w:bookmarkEnd w:id="139"/>
    <w:bookmarkStart w:id="140" w:name="ref-VanBuuren2018"/>
    <w:p>
      <w:pPr>
        <w:pStyle w:val="Bibliography"/>
      </w:pPr>
      <w:r>
        <w:t xml:space="preserve">24</w:t>
      </w:r>
      <w:r>
        <w:t xml:space="preserve"> </w:t>
      </w:r>
      <w:r>
        <w:t xml:space="preserve">	</w:t>
      </w:r>
      <w:r>
        <w:t xml:space="preserve">Buuren SV.</w:t>
      </w:r>
      <w:r>
        <w:t xml:space="preserve"> </w:t>
      </w:r>
      <w:r>
        <w:rPr>
          <w:iCs/>
          <w:i/>
        </w:rPr>
        <w:t xml:space="preserve">Flexible imputation of missing data. Second edition</w:t>
      </w:r>
      <w:r>
        <w:t xml:space="preserve">. Chapman &amp; Hall/CRC Press 2018.</w:t>
      </w:r>
    </w:p>
    <w:bookmarkEnd w:id="140"/>
    <w:bookmarkStart w:id="142" w:name="ref-Piironen2020"/>
    <w:p>
      <w:pPr>
        <w:pStyle w:val="Bibliography"/>
      </w:pPr>
      <w:r>
        <w:t xml:space="preserve">25</w:t>
      </w:r>
      <w:r>
        <w:t xml:space="preserve"> </w:t>
      </w:r>
      <w:r>
        <w:t xml:space="preserve">	</w:t>
      </w:r>
      <w:r>
        <w:t xml:space="preserve">Piironen J, Paasiniemi M, Aki V.</w:t>
      </w:r>
      <w:r>
        <w:t xml:space="preserve"> </w:t>
      </w:r>
      <w:hyperlink r:id="rId141">
        <w:r>
          <w:rPr>
            <w:rStyle w:val="Hyperlink"/>
          </w:rPr>
          <w:t xml:space="preserve">Projective inference in high-dimensional problems: Prediction and feature selection</w:t>
        </w:r>
      </w:hyperlink>
      <w:r>
        <w:t xml:space="preserve">.</w:t>
      </w:r>
      <w:r>
        <w:t xml:space="preserve"> </w:t>
      </w:r>
      <w:r>
        <w:rPr>
          <w:iCs/>
          <w:i/>
        </w:rPr>
        <w:t xml:space="preserve">Electronic Journal of Statistics</w:t>
      </w:r>
      <w:r>
        <w:t xml:space="preserve">. 2020;14:2155–97.</w:t>
      </w:r>
    </w:p>
    <w:bookmarkEnd w:id="142"/>
    <w:bookmarkStart w:id="144" w:name="ref-Kruschke2014"/>
    <w:p>
      <w:pPr>
        <w:pStyle w:val="Bibliography"/>
      </w:pPr>
      <w:r>
        <w:t xml:space="preserve">26</w:t>
      </w:r>
      <w:r>
        <w:t xml:space="preserve"> </w:t>
      </w:r>
      <w:r>
        <w:t xml:space="preserve">	</w:t>
      </w:r>
      <w:r>
        <w:t xml:space="preserve">Kruschke J. Doing bayesian data analysis : A tutorial introduction with r. 2014.</w:t>
      </w:r>
      <w:r>
        <w:t xml:space="preserve"> </w:t>
      </w:r>
      <w:hyperlink r:id="rId143">
        <w:r>
          <w:rPr>
            <w:rStyle w:val="Hyperlink"/>
          </w:rPr>
          <w:t xml:space="preserve">https://public.ebookcentral.proquest.com/choice/publicfullrecord.aspx?p=5754481</w:t>
        </w:r>
      </w:hyperlink>
    </w:p>
    <w:bookmarkEnd w:id="144"/>
    <w:bookmarkStart w:id="146" w:name="ref-R2021"/>
    <w:p>
      <w:pPr>
        <w:pStyle w:val="Bibliography"/>
      </w:pPr>
      <w:r>
        <w:t xml:space="preserve">27</w:t>
      </w:r>
      <w:r>
        <w:t xml:space="preserve"> </w:t>
      </w:r>
      <w:r>
        <w:t xml:space="preserve">	</w:t>
      </w:r>
      <w:r>
        <w:t xml:space="preserve">Team RC. R: A language and environment for statistical computing. 2021.</w:t>
      </w:r>
      <w:r>
        <w:t xml:space="preserve"> </w:t>
      </w:r>
      <w:hyperlink r:id="rId145">
        <w:r>
          <w:rPr>
            <w:rStyle w:val="Hyperlink"/>
          </w:rPr>
          <w:t xml:space="preserve">https://www.R-project.org/</w:t>
        </w:r>
      </w:hyperlink>
    </w:p>
    <w:bookmarkEnd w:id="146"/>
    <w:bookmarkStart w:id="148" w:name="ref-Wynants2019"/>
    <w:p>
      <w:pPr>
        <w:pStyle w:val="Bibliography"/>
      </w:pPr>
      <w:r>
        <w:t xml:space="preserve">28</w:t>
      </w:r>
      <w:r>
        <w:t xml:space="preserve"> </w:t>
      </w:r>
      <w:r>
        <w:t xml:space="preserve">	</w:t>
      </w:r>
      <w:r>
        <w:t xml:space="preserve">Wynants L, Smeden M van, McLernon DJ,</w:t>
      </w:r>
      <w:r>
        <w:t xml:space="preserve"> </w:t>
      </w:r>
      <w:r>
        <w:rPr>
          <w:iCs/>
          <w:i/>
        </w:rPr>
        <w:t xml:space="preserve">et al.</w:t>
      </w:r>
      <w:r>
        <w:t xml:space="preserve"> </w:t>
      </w:r>
      <w:hyperlink r:id="rId147">
        <w:r>
          <w:rPr>
            <w:rStyle w:val="Hyperlink"/>
          </w:rPr>
          <w:t xml:space="preserve">Three myths about risk thresholds for prediction models</w:t>
        </w:r>
      </w:hyperlink>
      <w:r>
        <w:t xml:space="preserve">.</w:t>
      </w:r>
      <w:r>
        <w:t xml:space="preserve"> </w:t>
      </w:r>
      <w:r>
        <w:rPr>
          <w:iCs/>
          <w:i/>
        </w:rPr>
        <w:t xml:space="preserve">BMC Medicine</w:t>
      </w:r>
      <w:r>
        <w:t xml:space="preserve">. 2019;17:192.</w:t>
      </w:r>
    </w:p>
    <w:bookmarkEnd w:id="148"/>
    <w:bookmarkStart w:id="150" w:name="ref-WHO2020"/>
    <w:p>
      <w:pPr>
        <w:pStyle w:val="Bibliography"/>
      </w:pPr>
      <w:r>
        <w:t xml:space="preserve">29</w:t>
      </w:r>
      <w:r>
        <w:t xml:space="preserve"> </w:t>
      </w:r>
      <w:r>
        <w:t xml:space="preserve">	</w:t>
      </w:r>
      <w:r>
        <w:t xml:space="preserve">Screening programmes: A short guide. Increase effectiveness, maximize benefits and minimize harm. 2020.</w:t>
      </w:r>
      <w:r>
        <w:t xml:space="preserve"> </w:t>
      </w:r>
      <w:hyperlink r:id="rId149">
        <w:r>
          <w:rPr>
            <w:rStyle w:val="Hyperlink"/>
          </w:rPr>
          <w:t xml:space="preserve">https://iris.who.int/handle/10665/330829</w:t>
        </w:r>
      </w:hyperlink>
    </w:p>
    <w:bookmarkEnd w:id="150"/>
    <w:bookmarkStart w:id="152" w:name="ref-vanGiessen2017"/>
    <w:p>
      <w:pPr>
        <w:pStyle w:val="Bibliography"/>
      </w:pPr>
      <w:r>
        <w:t xml:space="preserve">30</w:t>
      </w:r>
      <w:r>
        <w:t xml:space="preserve"> </w:t>
      </w:r>
      <w:r>
        <w:t xml:space="preserve">	</w:t>
      </w:r>
      <w:r>
        <w:t xml:space="preserve">Giessen A van, Peters J, Wilcher B,</w:t>
      </w:r>
      <w:r>
        <w:t xml:space="preserve"> </w:t>
      </w:r>
      <w:r>
        <w:rPr>
          <w:iCs/>
          <w:i/>
        </w:rPr>
        <w:t xml:space="preserve">et al.</w:t>
      </w:r>
      <w:r>
        <w:t xml:space="preserve"> </w:t>
      </w:r>
      <w:hyperlink r:id="rId151">
        <w:r>
          <w:rPr>
            <w:rStyle w:val="Hyperlink"/>
          </w:rPr>
          <w:t xml:space="preserve">Systematic review of health economic impact evaluations of risk prediction models: Stop developing, start evaluating</w:t>
        </w:r>
      </w:hyperlink>
      <w:r>
        <w:t xml:space="preserve">.</w:t>
      </w:r>
      <w:r>
        <w:t xml:space="preserve"> </w:t>
      </w:r>
      <w:r>
        <w:rPr>
          <w:iCs/>
          <w:i/>
        </w:rPr>
        <w:t xml:space="preserve">Value Health</w:t>
      </w:r>
      <w:r>
        <w:t xml:space="preserve">. 2017;20:718–26.</w:t>
      </w:r>
    </w:p>
    <w:bookmarkEnd w:id="152"/>
    <w:bookmarkStart w:id="154" w:name="ref-Burkner2021"/>
    <w:p>
      <w:pPr>
        <w:pStyle w:val="Bibliography"/>
      </w:pPr>
      <w:r>
        <w:t xml:space="preserve">31</w:t>
      </w:r>
      <w:r>
        <w:t xml:space="preserve"> </w:t>
      </w:r>
      <w:r>
        <w:t xml:space="preserve">	</w:t>
      </w:r>
      <w:r>
        <w:t xml:space="preserve">Bürkner P-C.</w:t>
      </w:r>
      <w:r>
        <w:t xml:space="preserve"> </w:t>
      </w:r>
      <w:hyperlink r:id="rId153">
        <w:r>
          <w:rPr>
            <w:rStyle w:val="Hyperlink"/>
          </w:rPr>
          <w:t xml:space="preserve">Bayesian item response modeling in r with brms and stan</w:t>
        </w:r>
      </w:hyperlink>
      <w:r>
        <w:t xml:space="preserve">.</w:t>
      </w:r>
      <w:r>
        <w:t xml:space="preserve"> </w:t>
      </w:r>
      <w:r>
        <w:rPr>
          <w:iCs/>
          <w:i/>
        </w:rPr>
        <w:t xml:space="preserve">Journal of Statistical Software</w:t>
      </w:r>
      <w:r>
        <w:t xml:space="preserve">. 2021;100:1–54.</w:t>
      </w:r>
    </w:p>
    <w:bookmarkEnd w:id="154"/>
    <w:bookmarkStart w:id="156" w:name="ref-Piironen2023"/>
    <w:p>
      <w:pPr>
        <w:pStyle w:val="Bibliography"/>
      </w:pPr>
      <w:r>
        <w:t xml:space="preserve">32</w:t>
      </w:r>
      <w:r>
        <w:t xml:space="preserve"> </w:t>
      </w:r>
      <w:r>
        <w:t xml:space="preserve">	</w:t>
      </w:r>
      <w:r>
        <w:t xml:space="preserve">Piironen J, Paasiniemi M, Catalina A,</w:t>
      </w:r>
      <w:r>
        <w:t xml:space="preserve"> </w:t>
      </w:r>
      <w:r>
        <w:rPr>
          <w:iCs/>
          <w:i/>
        </w:rPr>
        <w:t xml:space="preserve">et al.</w:t>
      </w:r>
      <w:r>
        <w:t xml:space="preserve"> Projpred: Projection predictive feature selection. 2023.</w:t>
      </w:r>
      <w:r>
        <w:t xml:space="preserve"> </w:t>
      </w:r>
      <w:hyperlink r:id="rId155">
        <w:r>
          <w:rPr>
            <w:rStyle w:val="Hyperlink"/>
          </w:rPr>
          <w:t xml:space="preserve">https://mc-stan.org/projpred/</w:t>
        </w:r>
      </w:hyperlink>
    </w:p>
    <w:bookmarkEnd w:id="156"/>
    <w:bookmarkStart w:id="158" w:name="ref-Vehtari2023"/>
    <w:p>
      <w:pPr>
        <w:pStyle w:val="Bibliography"/>
      </w:pPr>
      <w:r>
        <w:t xml:space="preserve">33</w:t>
      </w:r>
      <w:r>
        <w:t xml:space="preserve"> </w:t>
      </w:r>
      <w:r>
        <w:t xml:space="preserve">	</w:t>
      </w:r>
      <w:r>
        <w:t xml:space="preserve">Vehtari A, Gabry J, Paasiniemi M,</w:t>
      </w:r>
      <w:r>
        <w:t xml:space="preserve"> </w:t>
      </w:r>
      <w:r>
        <w:rPr>
          <w:iCs/>
          <w:i/>
        </w:rPr>
        <w:t xml:space="preserve">et al.</w:t>
      </w:r>
      <w:r>
        <w:t xml:space="preserve"> Efficient leave-one-out cross-validation and WAIC for bayesian models. 2023.</w:t>
      </w:r>
      <w:r>
        <w:t xml:space="preserve"> </w:t>
      </w:r>
      <w:hyperlink r:id="rId157">
        <w:r>
          <w:rPr>
            <w:rStyle w:val="Hyperlink"/>
          </w:rPr>
          <w:t xml:space="preserve">https://mc-stan.org/loo/</w:t>
        </w:r>
      </w:hyperlink>
    </w:p>
    <w:bookmarkEnd w:id="158"/>
    <w:bookmarkEnd w:id="159"/>
    <w:bookmarkEnd w:id="160"/>
    <w:bookmarkEnd w:id="161"/>
    <w:sectPr w:rsidR="00506710" w:rsidRPr="00506710" w:rsidSect="00556F6D">
      <w:footerReference r:id="rId9" w:type="defaul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329784"/>
      <w:docPartObj>
        <w:docPartGallery w:val="Page Numbers (Bottom of Page)"/>
        <w:docPartUnique/>
      </w:docPartObj>
    </w:sdtPr>
    <w:sdtEndPr>
      <w:rPr>
        <w:noProof/>
      </w:rPr>
    </w:sdtEndPr>
    <w:sdtContent>
      <w:p w14:paraId="40F17B75" w14:textId="03C47B60" w:rsidR="003B2F2D" w:rsidRDefault="003B2F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6B981A" w14:textId="77777777" w:rsidR="003B2F2D" w:rsidRDefault="003B2F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76ED64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0A0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24E1F3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EBB083A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B394A76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3CC26A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A7B2005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6C742A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6F63F7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2CE82E7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14267CC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3AC4025"/>
    <w:multiLevelType w:val="hybridMultilevel"/>
    <w:tmpl w:val="EDB03E1C"/>
    <w:lvl w:ilvl="0" w:tplc="28AC975A">
      <w:start w:val="1"/>
      <w:numFmt w:val="decimal"/>
      <w:lvlText w:val="1.%1"/>
      <w:lvlJc w:val="left"/>
      <w:pPr>
        <w:ind w:hanging="360" w:left="36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2C1AE401"/>
    <w:multiLevelType w:val="multilevel"/>
    <w:tmpl w:val="12406B6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5FFD2A3C"/>
    <w:multiLevelType w:val="hybridMultilevel"/>
    <w:tmpl w:val="C910249A"/>
    <w:lvl w:ilvl="0" w:tplc="27AEA6C8">
      <w:start w:val="1"/>
      <w:numFmt w:val="decimal"/>
      <w:lvlText w:val="%1."/>
      <w:lvlJc w:val="left"/>
      <w:pPr>
        <w:ind w:hanging="360" w:left="36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18212209" w:numId="1">
    <w:abstractNumId w:val="10"/>
  </w:num>
  <w:num w16cid:durableId="998389692" w:numId="2">
    <w:abstractNumId w:val="10"/>
  </w:num>
  <w:num w16cid:durableId="439180562" w:numId="3">
    <w:abstractNumId w:val="9"/>
  </w:num>
  <w:num w16cid:durableId="1653675525" w:numId="4">
    <w:abstractNumId w:val="7"/>
  </w:num>
  <w:num w16cid:durableId="1868980495" w:numId="5">
    <w:abstractNumId w:val="6"/>
  </w:num>
  <w:num w16cid:durableId="949320869" w:numId="6">
    <w:abstractNumId w:val="5"/>
  </w:num>
  <w:num w16cid:durableId="567542100" w:numId="7">
    <w:abstractNumId w:val="4"/>
  </w:num>
  <w:num w16cid:durableId="2093117603" w:numId="8">
    <w:abstractNumId w:val="8"/>
  </w:num>
  <w:num w16cid:durableId="1766725606" w:numId="9">
    <w:abstractNumId w:val="3"/>
  </w:num>
  <w:num w16cid:durableId="1836721295" w:numId="10">
    <w:abstractNumId w:val="2"/>
  </w:num>
  <w:num w16cid:durableId="957374429" w:numId="11">
    <w:abstractNumId w:val="1"/>
  </w:num>
  <w:num w16cid:durableId="1315111753" w:numId="12">
    <w:abstractNumId w:val="0"/>
  </w:num>
  <w:num w16cid:durableId="358045098" w:numId="13">
    <w:abstractNumId w:val="13"/>
  </w:num>
  <w:num w16cid:durableId="2065591830" w:numId="14">
    <w:abstractNumId w:val="11"/>
  </w:num>
  <w:num w16cid:durableId="1816333358" w:numId="15">
    <w:abstractNumId w:val="0"/>
  </w:num>
  <w:num w16cid:durableId="1689911979" w:numId="16">
    <w:abstractNumId w:val="1"/>
  </w:num>
  <w:num w16cid:durableId="1450009536" w:numId="17">
    <w:abstractNumId w:val="2"/>
  </w:num>
  <w:num w16cid:durableId="62608426" w:numId="18">
    <w:abstractNumId w:val="3"/>
  </w:num>
  <w:num w16cid:durableId="1604651232" w:numId="19">
    <w:abstractNumId w:val="8"/>
  </w:num>
  <w:num w16cid:durableId="1610769812" w:numId="20">
    <w:abstractNumId w:val="4"/>
  </w:num>
  <w:num w16cid:durableId="1917740920" w:numId="21">
    <w:abstractNumId w:val="5"/>
  </w:num>
  <w:num w16cid:durableId="1850560295" w:numId="22">
    <w:abstractNumId w:val="6"/>
  </w:num>
  <w:num w16cid:durableId="373504526" w:numId="23">
    <w:abstractNumId w:val="7"/>
  </w:num>
  <w:num w16cid:durableId="307517742" w:numId="24">
    <w:abstractNumId w:val="9"/>
  </w:num>
  <w:num w16cid:durableId="2109815658" w:numId="25">
    <w:abstractNumId w:val="0"/>
  </w:num>
  <w:num w16cid:durableId="1222863152" w:numId="26">
    <w:abstractNumId w:val="1"/>
  </w:num>
  <w:num w16cid:durableId="1828477482" w:numId="27">
    <w:abstractNumId w:val="2"/>
  </w:num>
  <w:num w16cid:durableId="1215119757" w:numId="28">
    <w:abstractNumId w:val="3"/>
  </w:num>
  <w:num w16cid:durableId="1940983189" w:numId="29">
    <w:abstractNumId w:val="8"/>
  </w:num>
  <w:num w16cid:durableId="85080593" w:numId="30">
    <w:abstractNumId w:val="4"/>
  </w:num>
  <w:num w16cid:durableId="143158434" w:numId="31">
    <w:abstractNumId w:val="5"/>
  </w:num>
  <w:num w16cid:durableId="2026050233" w:numId="32">
    <w:abstractNumId w:val="6"/>
  </w:num>
  <w:num w16cid:durableId="638190012" w:numId="33">
    <w:abstractNumId w:val="7"/>
  </w:num>
  <w:num w16cid:durableId="2055305312" w:numId="34">
    <w:abstractNumId w:val="9"/>
  </w:num>
  <w:num w16cid:durableId="944458106" w:numId="35">
    <w:abstractNumId w:val="0"/>
  </w:num>
  <w:num w16cid:durableId="283467524" w:numId="36">
    <w:abstractNumId w:val="1"/>
  </w:num>
  <w:num w16cid:durableId="328018944" w:numId="37">
    <w:abstractNumId w:val="2"/>
  </w:num>
  <w:num w16cid:durableId="1681815030" w:numId="38">
    <w:abstractNumId w:val="3"/>
  </w:num>
  <w:num w16cid:durableId="898636941" w:numId="39">
    <w:abstractNumId w:val="8"/>
  </w:num>
  <w:num w16cid:durableId="930624238" w:numId="40">
    <w:abstractNumId w:val="4"/>
  </w:num>
  <w:num w16cid:durableId="1414550695" w:numId="41">
    <w:abstractNumId w:val="5"/>
  </w:num>
  <w:num w16cid:durableId="2138061571" w:numId="42">
    <w:abstractNumId w:val="6"/>
  </w:num>
  <w:num w16cid:durableId="294069404" w:numId="43">
    <w:abstractNumId w:val="7"/>
  </w:num>
  <w:num w16cid:durableId="503012756" w:numId="44">
    <w:abstractNumId w:val="9"/>
  </w:num>
  <w:num w16cid:durableId="1727484959" w:numId="45">
    <w:abstractNumId w:val="0"/>
  </w:num>
  <w:num w16cid:durableId="949046911" w:numId="46">
    <w:abstractNumId w:val="1"/>
  </w:num>
  <w:num w16cid:durableId="1980374653" w:numId="47">
    <w:abstractNumId w:val="2"/>
  </w:num>
  <w:num w16cid:durableId="1445539245" w:numId="48">
    <w:abstractNumId w:val="3"/>
  </w:num>
  <w:num w16cid:durableId="1604991112" w:numId="49">
    <w:abstractNumId w:val="8"/>
  </w:num>
  <w:num w16cid:durableId="1156647071" w:numId="50">
    <w:abstractNumId w:val="4"/>
  </w:num>
  <w:num w16cid:durableId="530920288" w:numId="51">
    <w:abstractNumId w:val="5"/>
  </w:num>
  <w:num w16cid:durableId="1220937960" w:numId="52">
    <w:abstractNumId w:val="6"/>
  </w:num>
  <w:num w16cid:durableId="315185155" w:numId="53">
    <w:abstractNumId w:val="7"/>
  </w:num>
  <w:num w16cid:durableId="1938516098" w:numId="54">
    <w:abstractNumId w:val="9"/>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C1E9D"/>
    <w:pPr>
      <w:spacing w:line="360" w:lineRule="auto"/>
    </w:pPr>
    <w:rPr>
      <w:rFonts w:ascii="Times New Roman" w:hAnsi="Times New Roman"/>
    </w:rPr>
  </w:style>
  <w:style w:styleId="Heading1" w:type="paragraph">
    <w:name w:val="heading 1"/>
    <w:basedOn w:val="Normal"/>
    <w:next w:val="BodyText"/>
    <w:uiPriority w:val="9"/>
    <w:qFormat/>
    <w:rsid w:val="001D6EB1"/>
    <w:pPr>
      <w:keepNext/>
      <w:keepLines/>
      <w:spacing w:after="0" w:line="480" w:lineRule="auto"/>
      <w:contextualSpacing/>
      <w:outlineLvl w:val="0"/>
    </w:pPr>
    <w:rPr>
      <w:rFonts w:cstheme="majorBidi" w:eastAsiaTheme="majorEastAsia"/>
      <w:b/>
      <w:bCs/>
      <w:caps/>
      <w:szCs w:val="32"/>
    </w:rPr>
  </w:style>
  <w:style w:styleId="Heading2" w:type="paragraph">
    <w:name w:val="heading 2"/>
    <w:basedOn w:val="Normal"/>
    <w:next w:val="BodyText"/>
    <w:uiPriority w:val="9"/>
    <w:unhideWhenUsed/>
    <w:qFormat/>
    <w:rsid w:val="001D6EB1"/>
    <w:pPr>
      <w:keepNext/>
      <w:keepLines/>
      <w:spacing w:after="0" w:line="480" w:lineRule="auto"/>
      <w:contextualSpacing/>
      <w:outlineLvl w:val="1"/>
    </w:pPr>
    <w:rPr>
      <w:rFonts w:cstheme="majorBidi" w:eastAsiaTheme="majorEastAsia"/>
      <w:b/>
      <w:bCs/>
      <w:szCs w:val="32"/>
    </w:rPr>
  </w:style>
  <w:style w:styleId="Heading3" w:type="paragraph">
    <w:name w:val="heading 3"/>
    <w:basedOn w:val="Normal"/>
    <w:next w:val="BodyText"/>
    <w:uiPriority w:val="9"/>
    <w:unhideWhenUsed/>
    <w:qFormat/>
    <w:rsid w:val="004F67C7"/>
    <w:pPr>
      <w:keepNext/>
      <w:keepLines/>
      <w:spacing w:after="0" w:line="480" w:lineRule="auto"/>
      <w:contextualSpacing/>
      <w:outlineLvl w:val="2"/>
    </w:pPr>
    <w:rPr>
      <w:rFonts w:cstheme="majorBidi" w:eastAsiaTheme="majorEastAsia"/>
      <w:bCs/>
      <w:i/>
      <w:szCs w:val="28"/>
    </w:rPr>
  </w:style>
  <w:style w:styleId="Heading4" w:type="paragraph">
    <w:name w:val="heading 4"/>
    <w:basedOn w:val="Normal"/>
    <w:next w:val="BodyText"/>
    <w:uiPriority w:val="9"/>
    <w:unhideWhenUsed/>
    <w:qFormat/>
    <w:rsid w:val="001D6EB1"/>
    <w:pPr>
      <w:keepNext/>
      <w:keepLines/>
      <w:spacing w:after="0" w:line="480" w:lineRule="auto"/>
      <w:contextualSpacing/>
      <w:jc w:val="center"/>
      <w:outlineLvl w:val="3"/>
    </w:pPr>
    <w:rPr>
      <w:rFonts w:cstheme="majorBidi" w:eastAsiaTheme="majorEastAsia"/>
      <w:bCs/>
    </w:rPr>
  </w:style>
  <w:style w:styleId="Heading5" w:type="paragraph">
    <w:name w:val="heading 5"/>
    <w:basedOn w:val="Normal"/>
    <w:next w:val="BodyText"/>
    <w:uiPriority w:val="9"/>
    <w:unhideWhenUsed/>
    <w:qFormat/>
    <w:rsid w:val="00DD2FC5"/>
    <w:pPr>
      <w:keepNext/>
      <w:keepLines/>
      <w:pageBreakBefore/>
      <w:spacing w:after="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rsid w:val="00776866"/>
    <w:pPr>
      <w:keepNext/>
      <w:keepLines/>
      <w:spacing w:after="0" w:before="200"/>
      <w:outlineLvl w:val="5"/>
    </w:pPr>
    <w:rPr>
      <w:rFonts w:cstheme="majorBidi" w:eastAsiaTheme="majorEastAsia"/>
      <w:b/>
    </w:rPr>
  </w:style>
  <w:style w:styleId="Heading7" w:type="paragraph">
    <w:name w:val="heading 7"/>
    <w:basedOn w:val="Normal"/>
    <w:next w:val="BodyText"/>
    <w:uiPriority w:val="9"/>
    <w:unhideWhenUsed/>
    <w:qFormat/>
    <w:rsid w:val="008967DE"/>
    <w:pPr>
      <w:keepNext/>
      <w:keepLines/>
      <w:spacing w:after="120" w:before="200"/>
      <w:outlineLvl w:val="6"/>
    </w:pPr>
    <w:rPr>
      <w:rFonts w:cstheme="majorBidi" w:eastAsiaTheme="majorEastAsia"/>
      <w:b/>
      <w:u w:val="single"/>
    </w:rPr>
  </w:style>
  <w:style w:styleId="Heading8" w:type="paragraph">
    <w:name w:val="heading 8"/>
    <w:basedOn w:val="Normal"/>
    <w:next w:val="BodyText"/>
    <w:uiPriority w:val="9"/>
    <w:unhideWhenUsed/>
    <w:qFormat/>
    <w:rsid w:val="00FD4880"/>
    <w:pPr>
      <w:keepNext/>
      <w:keepLines/>
      <w:spacing w:after="0" w:before="200" w:line="480" w:lineRule="auto"/>
      <w:jc w:val="center"/>
      <w:outlineLvl w:val="7"/>
    </w:pPr>
    <w:rPr>
      <w:rFonts w:cstheme="majorBidi" w:eastAsiaTheme="majorEastAsia"/>
      <w:b/>
      <w:smallCaps/>
      <w:sz w:val="28"/>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F5091"/>
    <w:pPr>
      <w:spacing w:after="0" w:line="432" w:lineRule="auto"/>
      <w:contextualSpacing/>
    </w:pPr>
  </w:style>
  <w:style w:customStyle="1" w:styleId="FirstParagraph" w:type="paragraph">
    <w:name w:val="First Paragraph"/>
    <w:basedOn w:val="BodyText"/>
    <w:next w:val="BodyText"/>
    <w:qFormat/>
    <w:rsid w:val="00A66956"/>
  </w:style>
  <w:style w:customStyle="1" w:styleId="Compact" w:type="paragraph">
    <w:name w:val="Compact"/>
    <w:basedOn w:val="BodyText"/>
    <w:qFormat/>
    <w:rsid w:val="00627127"/>
    <w:pPr>
      <w:spacing w:after="240" w:line="240" w:lineRule="auto"/>
    </w:pPr>
  </w:style>
  <w:style w:styleId="Title" w:type="paragraph">
    <w:name w:val="Title"/>
    <w:basedOn w:val="Normal"/>
    <w:next w:val="BodyText"/>
    <w:qFormat/>
    <w:rsid w:val="00CE750A"/>
    <w:pPr>
      <w:keepNext/>
      <w:keepLines/>
      <w:spacing w:after="240" w:before="480" w:line="480" w:lineRule="auto"/>
      <w:jc w:val="center"/>
    </w:pPr>
    <w:rPr>
      <w:rFonts w:cstheme="majorBidi" w:eastAsiaTheme="majorEastAsia"/>
      <w:b/>
      <w:bCs/>
      <w:smallCaps/>
      <w:sz w:val="28"/>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F734CF"/>
    <w:pPr>
      <w:spacing w:after="80"/>
      <w:ind w:hanging="360" w:left="360"/>
    </w:pPr>
  </w:style>
  <w:style w:styleId="BlockText" w:type="paragraph">
    <w:name w:val="Block Text"/>
    <w:basedOn w:val="BodyText"/>
    <w:next w:val="BodyText"/>
    <w:uiPriority w:val="9"/>
    <w:unhideWhenUsed/>
    <w:qFormat/>
    <w:rsid w:val="00C53802"/>
    <w:pPr>
      <w:ind w:firstLine="72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EB5C6A"/>
    <w:pPr>
      <w:spacing w:after="120"/>
    </w:p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rsid w:val="00EB3A5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EB5C6A"/>
    <w:rPr>
      <w:rFonts w:ascii="Times New Roman" w:hAnsi="Times New Roman"/>
    </w:rPr>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rFonts w:ascii="Times New Roman" w:hAnsi="Times New Roman"/>
      <w:vertAlign w:val="superscript"/>
    </w:rPr>
  </w:style>
  <w:style w:styleId="Hyperlink" w:type="character">
    <w:name w:val="Hyperlink"/>
    <w:basedOn w:val="CaptionChar"/>
    <w:rPr>
      <w:rFonts w:ascii="Times New Roman" w:hAnsi="Times New Roman"/>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6F5091"/>
    <w:rPr>
      <w:sz w:val="22"/>
    </w:rPr>
  </w:style>
  <w:style w:styleId="Header" w:type="paragraph">
    <w:name w:val="header"/>
    <w:basedOn w:val="Normal"/>
    <w:link w:val="HeaderChar"/>
    <w:unhideWhenUsed/>
    <w:rsid w:val="003B2F2D"/>
    <w:pPr>
      <w:tabs>
        <w:tab w:pos="4680" w:val="center"/>
        <w:tab w:pos="9360" w:val="right"/>
      </w:tabs>
      <w:spacing w:after="0"/>
    </w:pPr>
  </w:style>
  <w:style w:customStyle="1" w:styleId="HeaderChar" w:type="character">
    <w:name w:val="Header Char"/>
    <w:basedOn w:val="DefaultParagraphFont"/>
    <w:link w:val="Header"/>
    <w:rsid w:val="003B2F2D"/>
  </w:style>
  <w:style w:styleId="Footer" w:type="paragraph">
    <w:name w:val="footer"/>
    <w:basedOn w:val="Normal"/>
    <w:link w:val="FooterChar"/>
    <w:uiPriority w:val="99"/>
    <w:unhideWhenUsed/>
    <w:rsid w:val="003B2F2D"/>
    <w:pPr>
      <w:tabs>
        <w:tab w:pos="4680" w:val="center"/>
        <w:tab w:pos="9360" w:val="right"/>
      </w:tabs>
      <w:spacing w:after="0"/>
    </w:pPr>
  </w:style>
  <w:style w:customStyle="1" w:styleId="FooterChar" w:type="character">
    <w:name w:val="Footer Char"/>
    <w:basedOn w:val="DefaultParagraphFont"/>
    <w:link w:val="Footer"/>
    <w:uiPriority w:val="99"/>
    <w:rsid w:val="003B2F2D"/>
  </w:style>
  <w:style w:styleId="BalloonText" w:type="paragraph">
    <w:name w:val="Balloon Text"/>
    <w:basedOn w:val="Normal"/>
    <w:link w:val="BalloonTextChar"/>
    <w:semiHidden/>
    <w:unhideWhenUsed/>
    <w:rsid w:val="00846B2C"/>
    <w:pPr>
      <w:spacing w:after="0"/>
    </w:pPr>
    <w:rPr>
      <w:rFonts w:ascii="Segoe UI" w:cs="Segoe UI" w:hAnsi="Segoe UI"/>
      <w:sz w:val="18"/>
      <w:szCs w:val="18"/>
    </w:rPr>
  </w:style>
  <w:style w:customStyle="1" w:styleId="BalloonTextChar" w:type="character">
    <w:name w:val="Balloon Text Char"/>
    <w:basedOn w:val="DefaultParagraphFont"/>
    <w:link w:val="BalloonText"/>
    <w:semiHidden/>
    <w:rsid w:val="00846B2C"/>
    <w:rPr>
      <w:rFonts w:ascii="Segoe UI" w:cs="Segoe UI" w:hAnsi="Segoe UI"/>
      <w:sz w:val="18"/>
      <w:szCs w:val="18"/>
    </w:rPr>
  </w:style>
  <w:style w:customStyle="1" w:styleId="hiddenline" w:type="paragraph">
    <w:name w:val="hidden_line"/>
    <w:basedOn w:val="Heading2"/>
    <w:qFormat/>
    <w:rsid w:val="00AD30A6"/>
    <w:pPr>
      <w:spacing w:line="240" w:lineRule="auto"/>
    </w:pPr>
    <w:rPr>
      <w:color w:themeColor="background1" w:val="FFFFFF"/>
      <w:sz w:val="2"/>
    </w:rPr>
  </w:style>
  <w:style w:styleId="PlaceholderText" w:type="character">
    <w:name w:val="Placeholder Text"/>
    <w:basedOn w:val="DefaultParagraphFont"/>
    <w:semiHidden/>
    <w:rsid w:val="005067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8" Target="media/rId58.png" /><Relationship Type="http://schemas.openxmlformats.org/officeDocument/2006/relationships/image" Id="rId54" Target="media/rId54.png" /><Relationship Type="http://schemas.openxmlformats.org/officeDocument/2006/relationships/image" Id="rId86" Target="media/rId86.png" /><Relationship Type="http://schemas.openxmlformats.org/officeDocument/2006/relationships/image" Id="rId78" Target="media/rId78.png" /><Relationship Type="http://schemas.openxmlformats.org/officeDocument/2006/relationships/image" Id="rId74" Target="media/rId74.png"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hyperlink" Id="rId122" Target="https://doi.org/10.1001/jama.2021.10577" TargetMode="External" /><Relationship Type="http://schemas.openxmlformats.org/officeDocument/2006/relationships/hyperlink" Id="rId116" Target="https://doi.org/10.1002/jia2.25861" TargetMode="External" /><Relationship Type="http://schemas.openxmlformats.org/officeDocument/2006/relationships/hyperlink" Id="rId118" Target="https://doi.org/10.1007/s10508-023-02574-x" TargetMode="External" /><Relationship Type="http://schemas.openxmlformats.org/officeDocument/2006/relationships/hyperlink" Id="rId114" Target="https://doi.org/10.1007/s11904-022-00601-5" TargetMode="External" /><Relationship Type="http://schemas.openxmlformats.org/officeDocument/2006/relationships/hyperlink" Id="rId128" Target="https://doi.org/10.1007/s12551-018-0449-9" TargetMode="External" /><Relationship Type="http://schemas.openxmlformats.org/officeDocument/2006/relationships/hyperlink" Id="rId124" Target="https://doi.org/10.1016/j.ijmedinf.2023.105243" TargetMode="External" /><Relationship Type="http://schemas.openxmlformats.org/officeDocument/2006/relationships/hyperlink" Id="rId151" Target="https://doi.org/10.1016/j.jval.2017.01.001" TargetMode="External" /><Relationship Type="http://schemas.openxmlformats.org/officeDocument/2006/relationships/hyperlink" Id="rId106" Target="https://doi.org/10.1016/s2666-5247(21)00191-9" TargetMode="External" /><Relationship Type="http://schemas.openxmlformats.org/officeDocument/2006/relationships/hyperlink" Id="rId130" Target="https://doi.org/10.1038/s43586-020-00001-2" TargetMode="External" /><Relationship Type="http://schemas.openxmlformats.org/officeDocument/2006/relationships/hyperlink" Id="rId120" Target="https://doi.org/10.1097/olq.0000000000000205" TargetMode="External" /><Relationship Type="http://schemas.openxmlformats.org/officeDocument/2006/relationships/hyperlink" Id="rId136" Target="https://doi.org/10.1097/olq.0000000000001340" TargetMode="External" /><Relationship Type="http://schemas.openxmlformats.org/officeDocument/2006/relationships/hyperlink" Id="rId132" Target="https://doi.org/10.1097/qai.0000000000003210" TargetMode="External" /><Relationship Type="http://schemas.openxmlformats.org/officeDocument/2006/relationships/hyperlink" Id="rId134" Target="https://doi.org/10.1177/09564624211031322" TargetMode="External" /><Relationship Type="http://schemas.openxmlformats.org/officeDocument/2006/relationships/hyperlink" Id="rId112" Target="https://doi.org/10.1186/s12916-014-0241-z" TargetMode="External" /><Relationship Type="http://schemas.openxmlformats.org/officeDocument/2006/relationships/hyperlink" Id="rId147" Target="https://doi.org/10.1186/s12916-019-1425-3" TargetMode="External" /><Relationship Type="http://schemas.openxmlformats.org/officeDocument/2006/relationships/hyperlink" Id="rId141" Target="https://doi.org/10.1214/20-EJS1711" TargetMode="External" /><Relationship Type="http://schemas.openxmlformats.org/officeDocument/2006/relationships/hyperlink" Id="rId98" Target="https://doi.org/10.14745/ccdr.v44i02a05" TargetMode="External" /><Relationship Type="http://schemas.openxmlformats.org/officeDocument/2006/relationships/hyperlink" Id="rId100" Target="https://doi.org/10.14745/ccdr.v48i23a01" TargetMode="External" /><Relationship Type="http://schemas.openxmlformats.org/officeDocument/2006/relationships/hyperlink" Id="rId153" Target="https://doi.org/10.18637/jss.v100.i05" TargetMode="External" /><Relationship Type="http://schemas.openxmlformats.org/officeDocument/2006/relationships/hyperlink" Id="rId126" Target="https://doi.org/10.2196/37850" TargetMode="External" /><Relationship Type="http://schemas.openxmlformats.org/officeDocument/2006/relationships/hyperlink" Id="rId110" Target="https://doi.org/10.2196/55075" TargetMode="External" /><Relationship Type="http://schemas.openxmlformats.org/officeDocument/2006/relationships/hyperlink" Id="rId149" Target="https://iris.who.int/handle/10665/330829" TargetMode="External" /><Relationship Type="http://schemas.openxmlformats.org/officeDocument/2006/relationships/hyperlink" Id="rId157" Target="https://mc-stan.org/loo/" TargetMode="External" /><Relationship Type="http://schemas.openxmlformats.org/officeDocument/2006/relationships/hyperlink" Id="rId155" Target="https://mc-stan.org/projpred/" TargetMode="External" /><Relationship Type="http://schemas.openxmlformats.org/officeDocument/2006/relationships/hyperlink" Id="rId143" Target="https://public.ebookcentral.proquest.com/choice/publicfullrecord.aspx?p=5754481" TargetMode="External" /><Relationship Type="http://schemas.openxmlformats.org/officeDocument/2006/relationships/hyperlink" Id="rId145" Target="https://www.R-project.org/" TargetMode="External" /><Relationship Type="http://schemas.openxmlformats.org/officeDocument/2006/relationships/hyperlink" Id="rId138" Target="https://www.canada.ca/en/public-health/services/infectious-diseases/sexual-health-sexually-transmitted-infections/canadian-guidelines.html" TargetMode="External" /><Relationship Type="http://schemas.openxmlformats.org/officeDocument/2006/relationships/hyperlink" Id="rId96" Target="https://www.canada.ca/en/public-health/services/publications/diseases-conditions/estimates-hiv-incidence-prevalence-canada-meeting-90-90-90-targets-2020.html" TargetMode="External" /><Relationship Type="http://schemas.openxmlformats.org/officeDocument/2006/relationships/hyperlink" Id="rId94" Target="https://www.canada.ca/en/public-health/services/reports-publications/accelerating-our-response-five-year-action-plan-sexually-transmitted-blood-borne-infections.html" TargetMode="External" /><Relationship Type="http://schemas.openxmlformats.org/officeDocument/2006/relationships/hyperlink" Id="rId102" Target="https://www.catie.ca/hiv-self-testing-0" TargetMode="External" /><Relationship Type="http://schemas.openxmlformats.org/officeDocument/2006/relationships/hyperlink" Id="rId104" Target="https://www.catie.ca/prevention-in-focus/dried-blood-spot-collection-for-hepatitis-c-and-hiv-testing-in-canada" TargetMode="External" /><Relationship Type="http://schemas.openxmlformats.org/officeDocument/2006/relationships/hyperlink" Id="rId108" Target="https://www.catie.ca/prevention-in-focus/research-update-rapid-hiv-and-syphilis-test-now-approved-for-clinical-use#" TargetMode="External" /></Relationships>
</file>

<file path=word/_rels/footnotes.xml.rels><?xml version="1.0" encoding="UTF-8"?><Relationships xmlns="http://schemas.openxmlformats.org/package/2006/relationships"><Relationship Type="http://schemas.openxmlformats.org/officeDocument/2006/relationships/hyperlink" Id="rId122" Target="https://doi.org/10.1001/jama.2021.10577" TargetMode="External" /><Relationship Type="http://schemas.openxmlformats.org/officeDocument/2006/relationships/hyperlink" Id="rId116" Target="https://doi.org/10.1002/jia2.25861" TargetMode="External" /><Relationship Type="http://schemas.openxmlformats.org/officeDocument/2006/relationships/hyperlink" Id="rId118" Target="https://doi.org/10.1007/s10508-023-02574-x" TargetMode="External" /><Relationship Type="http://schemas.openxmlformats.org/officeDocument/2006/relationships/hyperlink" Id="rId114" Target="https://doi.org/10.1007/s11904-022-00601-5" TargetMode="External" /><Relationship Type="http://schemas.openxmlformats.org/officeDocument/2006/relationships/hyperlink" Id="rId128" Target="https://doi.org/10.1007/s12551-018-0449-9" TargetMode="External" /><Relationship Type="http://schemas.openxmlformats.org/officeDocument/2006/relationships/hyperlink" Id="rId124" Target="https://doi.org/10.1016/j.ijmedinf.2023.105243" TargetMode="External" /><Relationship Type="http://schemas.openxmlformats.org/officeDocument/2006/relationships/hyperlink" Id="rId151" Target="https://doi.org/10.1016/j.jval.2017.01.001" TargetMode="External" /><Relationship Type="http://schemas.openxmlformats.org/officeDocument/2006/relationships/hyperlink" Id="rId106" Target="https://doi.org/10.1016/s2666-5247(21)00191-9" TargetMode="External" /><Relationship Type="http://schemas.openxmlformats.org/officeDocument/2006/relationships/hyperlink" Id="rId130" Target="https://doi.org/10.1038/s43586-020-00001-2" TargetMode="External" /><Relationship Type="http://schemas.openxmlformats.org/officeDocument/2006/relationships/hyperlink" Id="rId120" Target="https://doi.org/10.1097/olq.0000000000000205" TargetMode="External" /><Relationship Type="http://schemas.openxmlformats.org/officeDocument/2006/relationships/hyperlink" Id="rId136" Target="https://doi.org/10.1097/olq.0000000000001340" TargetMode="External" /><Relationship Type="http://schemas.openxmlformats.org/officeDocument/2006/relationships/hyperlink" Id="rId132" Target="https://doi.org/10.1097/qai.0000000000003210" TargetMode="External" /><Relationship Type="http://schemas.openxmlformats.org/officeDocument/2006/relationships/hyperlink" Id="rId134" Target="https://doi.org/10.1177/09564624211031322" TargetMode="External" /><Relationship Type="http://schemas.openxmlformats.org/officeDocument/2006/relationships/hyperlink" Id="rId112" Target="https://doi.org/10.1186/s12916-014-0241-z" TargetMode="External" /><Relationship Type="http://schemas.openxmlformats.org/officeDocument/2006/relationships/hyperlink" Id="rId147" Target="https://doi.org/10.1186/s12916-019-1425-3" TargetMode="External" /><Relationship Type="http://schemas.openxmlformats.org/officeDocument/2006/relationships/hyperlink" Id="rId141" Target="https://doi.org/10.1214/20-EJS1711" TargetMode="External" /><Relationship Type="http://schemas.openxmlformats.org/officeDocument/2006/relationships/hyperlink" Id="rId98" Target="https://doi.org/10.14745/ccdr.v44i02a05" TargetMode="External" /><Relationship Type="http://schemas.openxmlformats.org/officeDocument/2006/relationships/hyperlink" Id="rId100" Target="https://doi.org/10.14745/ccdr.v48i23a01" TargetMode="External" /><Relationship Type="http://schemas.openxmlformats.org/officeDocument/2006/relationships/hyperlink" Id="rId153" Target="https://doi.org/10.18637/jss.v100.i05" TargetMode="External" /><Relationship Type="http://schemas.openxmlformats.org/officeDocument/2006/relationships/hyperlink" Id="rId126" Target="https://doi.org/10.2196/37850" TargetMode="External" /><Relationship Type="http://schemas.openxmlformats.org/officeDocument/2006/relationships/hyperlink" Id="rId110" Target="https://doi.org/10.2196/55075" TargetMode="External" /><Relationship Type="http://schemas.openxmlformats.org/officeDocument/2006/relationships/hyperlink" Id="rId149" Target="https://iris.who.int/handle/10665/330829" TargetMode="External" /><Relationship Type="http://schemas.openxmlformats.org/officeDocument/2006/relationships/hyperlink" Id="rId157" Target="https://mc-stan.org/loo/" TargetMode="External" /><Relationship Type="http://schemas.openxmlformats.org/officeDocument/2006/relationships/hyperlink" Id="rId155" Target="https://mc-stan.org/projpred/" TargetMode="External" /><Relationship Type="http://schemas.openxmlformats.org/officeDocument/2006/relationships/hyperlink" Id="rId143" Target="https://public.ebookcentral.proquest.com/choice/publicfullrecord.aspx?p=5754481" TargetMode="External" /><Relationship Type="http://schemas.openxmlformats.org/officeDocument/2006/relationships/hyperlink" Id="rId145" Target="https://www.R-project.org/" TargetMode="External" /><Relationship Type="http://schemas.openxmlformats.org/officeDocument/2006/relationships/hyperlink" Id="rId138" Target="https://www.canada.ca/en/public-health/services/infectious-diseases/sexual-health-sexually-transmitted-infections/canadian-guidelines.html" TargetMode="External" /><Relationship Type="http://schemas.openxmlformats.org/officeDocument/2006/relationships/hyperlink" Id="rId96" Target="https://www.canada.ca/en/public-health/services/publications/diseases-conditions/estimates-hiv-incidence-prevalence-canada-meeting-90-90-90-targets-2020.html" TargetMode="External" /><Relationship Type="http://schemas.openxmlformats.org/officeDocument/2006/relationships/hyperlink" Id="rId94" Target="https://www.canada.ca/en/public-health/services/reports-publications/accelerating-our-response-five-year-action-plan-sexually-transmitted-blood-borne-infections.html" TargetMode="External" /><Relationship Type="http://schemas.openxmlformats.org/officeDocument/2006/relationships/hyperlink" Id="rId102" Target="https://www.catie.ca/hiv-self-testing-0" TargetMode="External" /><Relationship Type="http://schemas.openxmlformats.org/officeDocument/2006/relationships/hyperlink" Id="rId104" Target="https://www.catie.ca/prevention-in-focus/dried-blood-spot-collection-for-hepatitis-c-and-hiv-testing-in-canada" TargetMode="External" /><Relationship Type="http://schemas.openxmlformats.org/officeDocument/2006/relationships/hyperlink" Id="rId108" Target="https://www.catie.ca/prevention-in-focus/research-update-rapid-hiv-and-syphilis-test-now-approved-for-clinical-us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1138</TotalTime>
  <Pages>3</Pages>
  <Words>167</Words>
  <Characters>958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and validating a Bayesian clinical risk prediction model for three sexually transmitted infections in key populations from two Canadian provinces</dc:title>
  <dc:creator/>
  <cp:keywords/>
  <dcterms:created xsi:type="dcterms:W3CDTF">2025-02-28T17:09:56Z</dcterms:created>
  <dcterms:modified xsi:type="dcterms:W3CDTF">2025-02-28T17:09:56Z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bib_ref_rev.bib</vt:lpwstr>
  </property>
  <property fmtid="{D5CDD505-2E9C-101B-9397-08002B2CF9AE}" pid="4" name="crossref">
    <vt:lpwstr/>
  </property>
  <property fmtid="{D5CDD505-2E9C-101B-9397-08002B2CF9AE}" pid="5" name="csl">
    <vt:lpwstr>bmj.csl</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