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 for the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will receive basic info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be active participants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will be given problems to solve, and your success in problem solution will be the focus of attention and evaluation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be more concerned with the process rather than the final end result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Critical thinkers care that their beliefs be true and that their decisions be justified. That is to care to “get it right” to the most extent possible.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Seek other opinions and facts be open to them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 well informed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Consider seriously, points of view other than their own.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Care to present a position honestly and clearly, theirs as well as others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 clear abut the intended meaning of what is said written etc seeking as much information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Determine and maintain focus on the conclusion or question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Seek and offer the reasons for their opinions / conclusions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Take into account the whole situation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 reflectively aware of their own basic beliefs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Care about other points of view and treat it with respect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Avoid intimidating and confusing others, taking into account others feelings and level of understanding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Are concerned about others welfare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Are concerned about educating others on the issue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Steps in critical thinking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Focus on a question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formulate the question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criteria for judging possible answers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plan for collecting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Develop an argument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premises and conclusions (the whereas and therefore)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reasons steps/support for the conclusions (the “why”)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