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oqrqkqx0fpl" w:id="0"/>
      <w:bookmarkEnd w:id="0"/>
      <w:r w:rsidDel="00000000" w:rsidR="00000000" w:rsidRPr="00000000">
        <w:rPr>
          <w:rtl w:val="0"/>
        </w:rPr>
        <w:t xml:space="preserve">Cybersecurity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are vulnerable because out information technology is fragile and susceptible to to a wide range of threats including: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Natural disasters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Structural Failures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Cyber attacks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Advanced persistent threat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 adversary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Possesses significant levels of expertise / resources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Classes of vulnerabilities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Tier 1 Known vulnerabilities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Tier 2 Unknown vulnerabilities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