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t>基于 CIFAR-10 的轻量化目标识别方法及实现</w:t>
      </w:r>
    </w:p>
    <w:p>
      <w:pPr>
        <w:jc w:val="center"/>
      </w:pPr>
      <w:r>
        <w:t>计算机视觉大作业报告</w:t>
      </w:r>
    </w:p>
    <w:p>
      <w:pPr>
        <w:pStyle w:val="Heading1"/>
      </w:pPr>
      <w:r>
        <w:t>摘要</w:t>
      </w:r>
    </w:p>
    <w:p>
      <w:r>
        <w:t>本文围绕 CIFAR-10 图像分类任务，设计并实现基础 CNN 和轻量化 CNN 两类模型。实验从准确率、损失、参数量、模型大小、单张图片推理时间和 FPS 等指标进行比较，并使用无增强和随机裁剪、水平翻转、随机旋转两种策略分析其对模型泛化能力的影响。在部署部分，本文将训练后的轻量化模型导出为 ONNX 格式，并使用 ONNX Runtime 进行边缘端推理模拟。</w:t>
      </w:r>
    </w:p>
    <w:p>
      <w:r>
        <w:t>关键词：CIFAR-10；图像分类；轻量化 CNN；深度可分离卷积；ONNX</w:t>
      </w:r>
    </w:p>
    <w:p>
      <w:pPr>
        <w:pStyle w:val="Heading1"/>
      </w:pPr>
      <w:r>
        <w:t>第 1 章 绪论</w:t>
      </w:r>
    </w:p>
    <w:p>
      <w:pPr>
        <w:pStyle w:val="Heading2"/>
      </w:pPr>
      <w:r>
        <w:t>1.1 研究背景</w:t>
      </w:r>
    </w:p>
    <w:p>
      <w:r>
        <w:t>目标识别是计算机视觉中的基础任务之一，广泛应用于智能终端、工业检测、自动驾驶和移动机器人等场景。随着模型部署场景逐渐从云端扩展到移动端和边缘设备，模型不仅需要具备较高的识别准确率，还需要满足参数量小、推理速度快和存储开销低等要求。</w:t>
      </w:r>
    </w:p>
    <w:p>
      <w:pPr>
        <w:pStyle w:val="Heading2"/>
      </w:pPr>
      <w:r>
        <w:t>1.2 本文主要工作</w:t>
      </w:r>
    </w:p>
    <w:p>
      <w:r>
        <w:t>• 完成 CIFAR-10 数据集加载、预处理和样本可视化。</w:t>
      </w:r>
    </w:p>
    <w:p>
      <w:r>
        <w:t>• 实现基础 CNN 模型作为对照组。</w:t>
      </w:r>
    </w:p>
    <w:p>
      <w:r>
        <w:t>• 设计基于深度可分离卷积和全局平均池化的轻量化 CNN。</w:t>
      </w:r>
    </w:p>
    <w:p>
      <w:r>
        <w:t>• 比较不同数据增强策略对准确率和损失的影响。</w:t>
      </w:r>
    </w:p>
    <w:p>
      <w:r>
        <w:t>• 统计模型参数量、模型大小、推理时间和 FPS。</w:t>
      </w:r>
    </w:p>
    <w:p>
      <w:r>
        <w:t>• 导出 ONNX 模型并完成 ONNX Runtime 推理测试。</w:t>
      </w:r>
    </w:p>
    <w:p>
      <w:pPr>
        <w:pStyle w:val="Heading1"/>
      </w:pPr>
      <w:r>
        <w:t>第 2 章 数据集与预处理</w:t>
      </w:r>
    </w:p>
    <w:p>
      <w:r>
        <w:t>CIFAR-10 数据集包含 60000 张 32x32 彩色图像，共 10 个类别。其中训练集 50000 张，测试集 10000 张。类别包括 airplane、automobile、bird、cat、deer、dog、frog、horse、ship 和 truck。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</w:tbl>
    <w:p>
      <w:pPr>
        <w:pStyle w:val="Heading1"/>
      </w:pPr>
      <w:r>
        <w:t>第 6 章 模型部署</w:t>
      </w:r>
    </w:p>
    <w:p>
      <w:r>
        <w:t>本文采用 ONNX 导出和 ONNX Runtime 推理测试模拟边缘端部署。该流程可以验证 PyTorch 模型能否脱离训练框架运行，并统计 MPS/MPS/CPU 环境下的单张图像推理时间。</w:t>
      </w:r>
    </w:p>
    <w:p>
      <w:pPr>
        <w:pStyle w:val="Code"/>
      </w:pPr>
      <w:r>
        <w:t>python export_onnx.py --model lightweight --checkpoint checkpoints/lightweight_rotate.pth --output checkpoints/lightweight_cnn.onnx</w:t>
      </w:r>
    </w:p>
    <w:p>
      <w:pPr>
        <w:pStyle w:val="Code"/>
      </w:pPr>
      <w:r>
        <w:t>python infer_onnx.py --onnx checkpoints/lightweight_cnn.onnx</w:t>
      </w:r>
    </w:p>
    <w:p>
      <w:pPr>
        <w:pStyle w:val="Heading1"/>
      </w:pPr>
      <w:r>
        <w:t>第 7 章 总结与展望</w:t>
      </w:r>
    </w:p>
    <w:p>
      <w:r>
        <w:t>本文实现了基于 CIFAR-10 的轻量化目标识别系统。通过模型结构对比和数据增强实验，可以分析轻量化 CNN 在参数量、推理速度和准确率之间的权衡。后续可以进一步尝试模型剪枝、量化、知识蒸馏和真实移动端部署，以提升边缘端应用价值。</w:t>
      </w:r>
    </w:p>
    <w:p>
      <w:pPr>
        <w:pStyle w:val="Heading1"/>
      </w:pPr>
      <w:r>
        <w:t>参考文献</w:t>
      </w:r>
    </w:p>
    <w:p>
      <w:r>
        <w:t>[1] Krizhevsky A. Learning Multiple Layers of Features from Tiny Images, 2009.</w:t>
      </w:r>
    </w:p>
    <w:p>
      <w:r>
        <w:t>[2] Howard A. G. et al. MobileNets: Efficient Convolutional Neural Networks for Mobile Vision Applications, 2017.</w:t>
      </w:r>
    </w:p>
    <w:p>
      <w:r>
        <w:t>[3] PyTorch Documentation. https://pytorch.org/docs/</w:t>
      </w:r>
    </w:p>
    <w:p>
      <w:r>
        <w:t>[4] ONNX Runtime Documentation. https://onnxruntime.ai/docs/</w:t>
      </w:r>
    </w:p>
    <w:sectPr>
      <w:pgSz w:w="11906" w:h="16838"/>
      <w:pgMar w:top="1247" w:right="1417" w:bottom="1247" w:left="1417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eastAsia="宋体"/>
      <w:sz w:val="21"/>
    </w:rPr>
  </w:style>
  <w:style w:type="paragraph" w:styleId="Title">
    <w:name w:val="Title"/>
    <w:pPr>
      <w:jc w:val="center"/>
    </w:pPr>
    <w:rPr>
      <w:b/>
      <w:rFonts w:ascii="Times New Roman" w:eastAsia="黑体"/>
      <w:sz w:val="36"/>
    </w:rPr>
  </w:style>
  <w:style w:type="paragraph" w:styleId="Heading1">
    <w:name w:val="heading 1"/>
    <w:basedOn w:val="Normal"/>
    <w:next w:val="Normal"/>
    <w:rPr>
      <w:b/>
      <w:rFonts w:ascii="Times New Roman" w:eastAsia="黑体"/>
      <w:sz w:val="32"/>
    </w:rPr>
  </w:style>
  <w:style w:type="paragraph" w:styleId="Heading2">
    <w:name w:val="heading 2"/>
    <w:basedOn w:val="Normal"/>
    <w:next w:val="Normal"/>
    <w:rPr>
      <w:b/>
      <w:rFonts w:ascii="Times New Roman" w:eastAsia="黑体"/>
      <w:sz w:val="26"/>
    </w:rPr>
  </w:style>
  <w:style w:type="paragraph" w:styleId="Code">
    <w:name w:val="Code"/>
    <w:basedOn w:val="Normal"/>
    <w:rPr>
      <w:rFonts w:ascii="Courier New" w:eastAsia="Courier New"/>
      <w:sz w:val="1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基于 CIFAR-10 的轻量化目标识别方法及实现</dc:title>
  <dc:creator>Codex</dc:creator>
  <dcterms:created xsi:type="dcterms:W3CDTF">2026-06-04T02:33:23.888360+00:00</dcterms:created>
  <dcterms:modified xsi:type="dcterms:W3CDTF">2026-06-04T02:33:23.888360+00:00</dcterms:modified>
</cp:coreProperties>
</file>