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Notulen Rapat Pleno Semester Ganjil</w:t>
      </w:r>
    </w:p>
    <w:p>
      <w:r>
        <w:t>SDN Sukamaju, Kecamatan Sumedang Selatan</w:t>
      </w:r>
    </w:p>
    <w:p>
      <w:r>
        <w:t>Kepala sekolah menugaskan wakil kurikulum menyusun jadwal supervisi akademik untuk enam guru kelas pada minggu ketiga.</w:t>
      </w:r>
    </w:p>
    <w:p>
      <w:r>
        <w:t>Bendahara melaporkan penyerapan dana BOS tahap pertama sebesar delapan puluh dua persen, dengan sisa dialihkan ke pemeliharaan ruang kelas.</w:t>
      </w:r>
    </w:p>
    <w:p>
      <w:r>
        <w:t>Nomor kepegawaian narasumber tercatat sebagai NIP 199901019999019999 dan telepon panitia 081200000000.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