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PERATURAN REKAAN NOMOR 7 TAHUN 2026</w:t>
      </w:r>
    </w:p>
    <w:p>
      <w:r>
        <w:t>Pasal 1</w:t>
      </w:r>
    </w:p>
    <w:p>
      <w:r>
        <w:t>Kepala sekolah menjalankan ketentuan zqrmmrfbjkx pada pasal 1.</w:t>
      </w:r>
    </w:p>
    <w:p>
      <w:r>
        <w:t>Pasal 2</w:t>
      </w:r>
    </w:p>
    <w:p>
      <w:r>
        <w:t>Kepala sekolah menjalankan ketentuan zqsglslkltx pada pasal 2.</w:t>
      </w:r>
    </w:p>
    <w:p>
      <w:r>
        <w:t>Pasal 3</w:t>
      </w:r>
    </w:p>
    <w:p>
      <w:r>
        <w:t>Kepala sekolah menjalankan ketentuan zqlsjwhctbx pada pasal 3.</w:t>
      </w:r>
    </w:p>
    <w:p>
      <w:r>
        <w:t>Pasal 4</w:t>
      </w:r>
    </w:p>
    <w:p>
      <w:r>
        <w:t>Kepala sekolah menjalankan ketentuan zqdfbdppldx pada pasal 4.</w:t>
      </w:r>
    </w:p>
    <w:p>
      <w:r>
        <w:t>Pasal 5</w:t>
      </w:r>
    </w:p>
    <w:p>
      <w:r>
        <w:t>Kepala sekolah menjalankan ketentuan zqlcqdmkjhx pada pasal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