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0F7" w:rsidRPr="004F1A56" w:rsidRDefault="00157B45">
      <w:pPr>
        <w:pStyle w:val="StyleTitleLeft005cm"/>
        <w:rPr>
          <w:rFonts w:ascii="Times New Roman" w:hAnsi="Times New Roman"/>
          <w:szCs w:val="34"/>
          <w:lang w:val="id-ID"/>
        </w:rPr>
      </w:pPr>
      <w:r>
        <w:rPr>
          <w:rFonts w:ascii="Times New Roman" w:hAnsi="Times New Roman"/>
          <w:szCs w:val="34"/>
          <w:lang w:val="id-ID"/>
        </w:rPr>
        <w:t>I</w:t>
      </w:r>
      <w:r w:rsidRPr="00157B45">
        <w:rPr>
          <w:rFonts w:ascii="Times New Roman" w:hAnsi="Times New Roman"/>
          <w:szCs w:val="34"/>
          <w:lang w:val="id-ID"/>
        </w:rPr>
        <w:t xml:space="preserve">nvestigation </w:t>
      </w:r>
      <w:r>
        <w:rPr>
          <w:rFonts w:ascii="Times New Roman" w:hAnsi="Times New Roman"/>
          <w:szCs w:val="34"/>
          <w:lang w:val="id-ID"/>
        </w:rPr>
        <w:t xml:space="preserve">Experimental </w:t>
      </w:r>
      <w:r w:rsidRPr="00157B45">
        <w:rPr>
          <w:rFonts w:ascii="Times New Roman" w:hAnsi="Times New Roman"/>
          <w:szCs w:val="34"/>
          <w:lang w:val="id-ID"/>
        </w:rPr>
        <w:t xml:space="preserve">of the effect of gasoline-ethanol mixtures on consumption </w:t>
      </w:r>
      <w:r>
        <w:rPr>
          <w:rFonts w:ascii="Times New Roman" w:hAnsi="Times New Roman"/>
          <w:szCs w:val="34"/>
          <w:lang w:val="id-ID"/>
        </w:rPr>
        <w:t>and exhaust emissions of engine 110cc DOHC</w:t>
      </w:r>
    </w:p>
    <w:p w:rsidR="00793A45" w:rsidRDefault="00793A45" w:rsidP="00793A45">
      <w:pPr>
        <w:pStyle w:val="StyleTitleLeft005cm"/>
        <w:spacing w:before="0" w:after="0"/>
        <w:rPr>
          <w:rFonts w:ascii="Times New Roman" w:hAnsi="Times New Roman"/>
          <w:sz w:val="20"/>
          <w:lang w:val="id-ID"/>
        </w:rPr>
      </w:pPr>
      <w:r>
        <w:rPr>
          <w:rFonts w:ascii="Times New Roman" w:hAnsi="Times New Roman"/>
          <w:sz w:val="20"/>
          <w:lang w:val="id-ID"/>
        </w:rPr>
        <w:t>Syarifudin Syarifudin</w:t>
      </w:r>
      <w:r w:rsidRPr="00793A45">
        <w:rPr>
          <w:rFonts w:ascii="Times New Roman" w:hAnsi="Times New Roman"/>
          <w:sz w:val="20"/>
          <w:vertAlign w:val="superscript"/>
          <w:lang w:val="id-ID"/>
        </w:rPr>
        <w:t>1</w:t>
      </w:r>
      <w:r>
        <w:rPr>
          <w:rFonts w:ascii="Times New Roman" w:hAnsi="Times New Roman"/>
          <w:sz w:val="20"/>
          <w:lang w:val="id-ID"/>
        </w:rPr>
        <w:t>, Faqih Fatkhurrozak</w:t>
      </w:r>
      <w:r w:rsidRPr="00793A45">
        <w:rPr>
          <w:rFonts w:ascii="Times New Roman" w:hAnsi="Times New Roman"/>
          <w:sz w:val="20"/>
          <w:vertAlign w:val="superscript"/>
          <w:lang w:val="id-ID"/>
        </w:rPr>
        <w:t>2</w:t>
      </w:r>
      <w:r>
        <w:rPr>
          <w:rFonts w:ascii="Times New Roman" w:hAnsi="Times New Roman"/>
          <w:sz w:val="20"/>
          <w:lang w:val="id-ID"/>
        </w:rPr>
        <w:t>, Firman Lukman Sanjaya</w:t>
      </w:r>
      <w:r w:rsidRPr="00793A45">
        <w:rPr>
          <w:rFonts w:ascii="Times New Roman" w:hAnsi="Times New Roman"/>
          <w:sz w:val="20"/>
          <w:vertAlign w:val="superscript"/>
          <w:lang w:val="id-ID"/>
        </w:rPr>
        <w:t>3</w:t>
      </w:r>
      <w:r>
        <w:rPr>
          <w:rFonts w:ascii="Times New Roman" w:hAnsi="Times New Roman"/>
          <w:sz w:val="20"/>
          <w:lang w:val="id-ID"/>
        </w:rPr>
        <w:t>,</w:t>
      </w:r>
      <w:r w:rsidR="00FA361D">
        <w:rPr>
          <w:rFonts w:ascii="Times New Roman" w:hAnsi="Times New Roman"/>
          <w:sz w:val="20"/>
          <w:lang w:val="id-ID"/>
        </w:rPr>
        <w:t xml:space="preserve"> Iin Indrayanti</w:t>
      </w:r>
      <w:r w:rsidR="00FA361D" w:rsidRPr="00FA361D">
        <w:rPr>
          <w:rFonts w:ascii="Times New Roman" w:hAnsi="Times New Roman"/>
          <w:sz w:val="20"/>
          <w:vertAlign w:val="superscript"/>
          <w:lang w:val="id-ID"/>
        </w:rPr>
        <w:t>4</w:t>
      </w:r>
    </w:p>
    <w:p w:rsidR="00793A45" w:rsidRDefault="00793A45" w:rsidP="00793A45">
      <w:pPr>
        <w:pStyle w:val="StyleTitleLeft005cm"/>
        <w:spacing w:before="0" w:after="0"/>
        <w:rPr>
          <w:rFonts w:ascii="Times New Roman" w:hAnsi="Times New Roman"/>
          <w:b w:val="0"/>
          <w:sz w:val="20"/>
          <w:lang w:val="id-ID"/>
        </w:rPr>
      </w:pPr>
      <w:r w:rsidRPr="00793A45">
        <w:rPr>
          <w:rFonts w:ascii="Times New Roman" w:hAnsi="Times New Roman"/>
          <w:b w:val="0"/>
          <w:sz w:val="20"/>
          <w:vertAlign w:val="superscript"/>
          <w:lang w:val="id-ID"/>
        </w:rPr>
        <w:t>1,2,3</w:t>
      </w:r>
      <w:r>
        <w:rPr>
          <w:rFonts w:ascii="Times New Roman" w:hAnsi="Times New Roman"/>
          <w:b w:val="0"/>
          <w:sz w:val="20"/>
          <w:lang w:val="id-ID"/>
        </w:rPr>
        <w:t>Department of Mechanical Engineering, Politeknik Harapan Bersama</w:t>
      </w:r>
    </w:p>
    <w:p w:rsidR="00FA361D" w:rsidRDefault="00FA361D" w:rsidP="00793A45">
      <w:pPr>
        <w:pStyle w:val="StyleTitleLeft005cm"/>
        <w:spacing w:before="0" w:after="0"/>
        <w:rPr>
          <w:rFonts w:ascii="Times New Roman" w:hAnsi="Times New Roman"/>
          <w:b w:val="0"/>
          <w:sz w:val="20"/>
          <w:lang w:val="id-ID"/>
        </w:rPr>
      </w:pPr>
      <w:r w:rsidRPr="00FA361D">
        <w:rPr>
          <w:rFonts w:ascii="Times New Roman" w:hAnsi="Times New Roman"/>
          <w:b w:val="0"/>
          <w:sz w:val="20"/>
          <w:vertAlign w:val="superscript"/>
          <w:lang w:val="id-ID"/>
        </w:rPr>
        <w:t>4</w:t>
      </w:r>
      <w:r>
        <w:rPr>
          <w:rFonts w:ascii="Times New Roman" w:hAnsi="Times New Roman"/>
          <w:b w:val="0"/>
          <w:sz w:val="20"/>
          <w:lang w:val="id-ID"/>
        </w:rPr>
        <w:t>Department of Design Comunication Visual, Politeknik Harapan Bersama</w:t>
      </w:r>
    </w:p>
    <w:p w:rsidR="00D16CF5" w:rsidRDefault="00D16CF5" w:rsidP="00793A45">
      <w:pPr>
        <w:pStyle w:val="StyleTitleLeft005cm"/>
        <w:spacing w:before="0" w:after="0"/>
        <w:rPr>
          <w:rFonts w:ascii="Times New Roman" w:hAnsi="Times New Roman"/>
          <w:b w:val="0"/>
          <w:sz w:val="20"/>
          <w:lang w:val="id-ID"/>
        </w:rPr>
      </w:pPr>
      <w:r>
        <w:rPr>
          <w:rFonts w:ascii="Times New Roman" w:hAnsi="Times New Roman"/>
          <w:b w:val="0"/>
          <w:sz w:val="20"/>
          <w:lang w:val="id-ID"/>
        </w:rPr>
        <w:t>Corresponding author’s email:masudinsyarif88@gmail.com</w:t>
      </w:r>
    </w:p>
    <w:p w:rsidR="00D16CF5" w:rsidRDefault="00D16CF5" w:rsidP="00793A45">
      <w:pPr>
        <w:pStyle w:val="StyleTitleLeft005cm"/>
        <w:spacing w:before="0" w:after="0"/>
        <w:rPr>
          <w:rFonts w:ascii="Times New Roman" w:hAnsi="Times New Roman"/>
          <w:b w:val="0"/>
          <w:sz w:val="20"/>
          <w:lang w:val="id-ID"/>
        </w:rPr>
      </w:pPr>
    </w:p>
    <w:p w:rsidR="00793A45" w:rsidRPr="00793A45" w:rsidRDefault="00793A45" w:rsidP="00793A45">
      <w:pPr>
        <w:pStyle w:val="StyleTitleLeft005cm"/>
        <w:spacing w:before="0" w:after="0"/>
        <w:rPr>
          <w:rFonts w:ascii="Times New Roman" w:hAnsi="Times New Roman"/>
          <w:b w:val="0"/>
          <w:szCs w:val="34"/>
          <w:lang w:val="id-ID"/>
        </w:rPr>
      </w:pPr>
    </w:p>
    <w:p w:rsidR="004F1A56" w:rsidRPr="004F1A56" w:rsidRDefault="00EA3F4B" w:rsidP="004F1A56">
      <w:pPr>
        <w:pStyle w:val="Abstract"/>
        <w:spacing w:after="0"/>
        <w:rPr>
          <w:rFonts w:ascii="Times New Roman" w:hAnsi="Times New Roman"/>
        </w:rPr>
      </w:pPr>
      <w:r w:rsidRPr="00CE57CF">
        <w:rPr>
          <w:rFonts w:ascii="Times New Roman" w:hAnsi="Times New Roman"/>
          <w:b/>
        </w:rPr>
        <w:t xml:space="preserve">Abstract. </w:t>
      </w:r>
      <w:r w:rsidR="004F1A56" w:rsidRPr="004F1A56">
        <w:rPr>
          <w:rFonts w:ascii="Times New Roman" w:hAnsi="Times New Roman"/>
        </w:rPr>
        <w:t xml:space="preserve">The motorcycle population continues to increase along with population and economic growth. High flexibility is a strong reason for motorcycle enthusiasts. Phenomenon due to adverse effects on environmental health caused by exhaust emissions. Alcohol has properties similar to gasoline. The high octane number is believed to encourage low fuel consumption and environmentally friendly exhaust emissions. This study observes fuel consumption and exhaust emissions of carbon monoxide and the purpose of the 110cc DOHC gasoline engine </w:t>
      </w:r>
      <w:proofErr w:type="spellStart"/>
      <w:r w:rsidR="004F1A56" w:rsidRPr="004F1A56">
        <w:rPr>
          <w:rFonts w:ascii="Times New Roman" w:hAnsi="Times New Roman"/>
        </w:rPr>
        <w:t>fueled</w:t>
      </w:r>
      <w:proofErr w:type="spellEnd"/>
      <w:r w:rsidR="004F1A56" w:rsidRPr="004F1A56">
        <w:rPr>
          <w:rFonts w:ascii="Times New Roman" w:hAnsi="Times New Roman"/>
        </w:rPr>
        <w:t xml:space="preserve"> by gasoline and alcohol-ethanol mixture. Alcohol ethanol used is 5 to 30% at intervals of 5% on a volume basis. Experimental results decrease fuel consumption, CO and HC emissions. This tendency occurs at the addition of 30% ethanol. The highest reduction in fuel consumption is 28.13%, the highest reduction in CO emissions is 83.36% by composition, and the highest reduction in HC emissions is 75.5%.</w:t>
      </w:r>
    </w:p>
    <w:p w:rsidR="004F1A56" w:rsidRPr="007C3740" w:rsidRDefault="009C44AF" w:rsidP="007C3740">
      <w:pPr>
        <w:pStyle w:val="Abstract"/>
        <w:spacing w:after="567"/>
        <w:rPr>
          <w:rFonts w:ascii="Times New Roman" w:hAnsi="Times New Roman"/>
        </w:rPr>
      </w:pPr>
      <w:r>
        <w:rPr>
          <w:rFonts w:ascii="Times New Roman" w:hAnsi="Times New Roman"/>
        </w:rPr>
        <w:t>Keywords</w:t>
      </w:r>
      <w:r w:rsidR="004F1A56" w:rsidRPr="004F1A56">
        <w:rPr>
          <w:rFonts w:ascii="Times New Roman" w:hAnsi="Times New Roman"/>
        </w:rPr>
        <w:t>: Motorcycle, pollution, emission, ethanol</w:t>
      </w:r>
    </w:p>
    <w:p w:rsidR="00EA3F4B" w:rsidRPr="00CE57CF" w:rsidRDefault="00EA3F4B" w:rsidP="00B71FE8">
      <w:pPr>
        <w:pStyle w:val="section"/>
      </w:pPr>
      <w:r w:rsidRPr="00CE57CF">
        <w:t>Introduction</w:t>
      </w:r>
    </w:p>
    <w:p w:rsidR="007C3740" w:rsidRPr="007C3740" w:rsidRDefault="00076DD6" w:rsidP="007C3740">
      <w:pPr>
        <w:pStyle w:val="BodyChar"/>
        <w:rPr>
          <w:rFonts w:ascii="Times New Roman" w:hAnsi="Times New Roman"/>
        </w:rPr>
      </w:pPr>
      <w:r w:rsidRPr="00076DD6">
        <w:rPr>
          <w:rFonts w:ascii="Times New Roman" w:hAnsi="Times New Roman"/>
        </w:rPr>
        <w:t>Motorcycles are the mainstay of the Indonesian people to support mobilization</w:t>
      </w:r>
      <w:r w:rsidR="00C36049">
        <w:rPr>
          <w:rFonts w:ascii="Times New Roman" w:hAnsi="Times New Roman"/>
        </w:rPr>
        <w:fldChar w:fldCharType="begin" w:fldLock="1"/>
      </w:r>
      <w:r w:rsidR="00C36049">
        <w:rPr>
          <w:rFonts w:ascii="Times New Roman" w:hAnsi="Times New Roman"/>
        </w:rPr>
        <w:instrText>ADDIN CSL_CITATION {"citationItems":[{"id":"ITEM-1","itemData":{"author":[{"dropping-particle":"","family":"Tarigan","given":"Efrata","non-dropping-particle":"","parse-names":false,"suffix":""}],"id":"ITEM-1","issue":"01","issued":{"date-parts":[["2018"]]},"page":"20-23","title":"Automotive Experiences","type":"article-journal","volume":"1"},"uris":["http://www.mendeley.com/documents/?uuid=e09e66e0-e99d-4b43-abd3-e47c79abbde1"]}],"mendeley":{"formattedCitation":"[1]","plainTextFormattedCitation":"[1]","previouslyFormattedCitation":"[1]"},"properties":{"noteIndex":0},"schema":"https://github.com/citation-style-language/schema/raw/master/csl-citation.json"}</w:instrText>
      </w:r>
      <w:r w:rsidR="00C36049">
        <w:rPr>
          <w:rFonts w:ascii="Times New Roman" w:hAnsi="Times New Roman"/>
        </w:rPr>
        <w:fldChar w:fldCharType="separate"/>
      </w:r>
      <w:r w:rsidR="00C36049" w:rsidRPr="00C36049">
        <w:rPr>
          <w:rFonts w:ascii="Times New Roman" w:hAnsi="Times New Roman"/>
          <w:noProof/>
        </w:rPr>
        <w:t>[1]</w:t>
      </w:r>
      <w:r w:rsidR="00C36049">
        <w:rPr>
          <w:rFonts w:ascii="Times New Roman" w:hAnsi="Times New Roman"/>
        </w:rPr>
        <w:fldChar w:fldCharType="end"/>
      </w:r>
      <w:r w:rsidRPr="00076DD6">
        <w:rPr>
          <w:rFonts w:ascii="Times New Roman" w:hAnsi="Times New Roman"/>
        </w:rPr>
        <w:t>. Motorcycles can serve the wishes of riders on various road terrain. Motorcycles are also easy to modify according to the needs of the rider. The high flexibility of motorcycles makes motorcycle dependence even higher. In line with the exposure of the Central Bureau of Statistics, the volume of motorcycles from 2015 to 2020 increased by 3%. This actualization concerns the stock of fossil fuels and air pollution in Indonesia. The higher the fuel consumption, the higher the air pollution due to the smoke coming out of the motorcycle exhaust duct. To reduce this trend, air pollution is given a limit/threshold through the Regulation of the Minister of the Environment number 23 of 2012. The emission threshold for motorcycles with a capacity of less than 150cc (type L3) such as carbon monoxide (CO) is 2.0 gr/km, HC of 0.8 gr/km, and NOx of 0.15 gr/km</w:t>
      </w:r>
      <w:r w:rsidR="007C3740" w:rsidRPr="007C3740">
        <w:rPr>
          <w:rFonts w:ascii="Times New Roman" w:hAnsi="Times New Roman"/>
        </w:rPr>
        <w:t>.</w:t>
      </w:r>
    </w:p>
    <w:p w:rsidR="007C3740" w:rsidRPr="007C3740" w:rsidRDefault="00076DD6" w:rsidP="007C3740">
      <w:pPr>
        <w:pStyle w:val="BodyChar"/>
        <w:rPr>
          <w:rFonts w:ascii="Times New Roman" w:hAnsi="Times New Roman"/>
        </w:rPr>
      </w:pPr>
      <w:r w:rsidRPr="00076DD6">
        <w:rPr>
          <w:rFonts w:ascii="Times New Roman" w:hAnsi="Times New Roman"/>
        </w:rPr>
        <w:t>In line with the threshold outlined in the Regulation of the Minister of the Environment number 23 of 2012, the addition of alcohol by Sanjaya et al. (2019)</w:t>
      </w:r>
      <w:r w:rsidR="00C36049">
        <w:rPr>
          <w:rFonts w:ascii="Times New Roman" w:hAnsi="Times New Roman"/>
        </w:rPr>
        <w:fldChar w:fldCharType="begin" w:fldLock="1"/>
      </w:r>
      <w:r w:rsidR="00C36049">
        <w:rPr>
          <w:rFonts w:ascii="Times New Roman" w:hAnsi="Times New Roman"/>
        </w:rPr>
        <w:instrText>ADDIN CSL_CITATION {"citationItems":[{"id":"ITEM-1","itemData":{"DOI":"10.1088/1742-6596/1373/1/012019","author":[{"dropping-particle":"","family":"Sanjaya","given":"Firman Lukman","non-dropping-particle":"","parse-names":false,"suffix":""},{"dropping-particle":"","family":"Sinaga","given":"Nazarudin","non-dropping-particle":"","parse-names":false,"suffix":""}],"id":"ITEM-1","issued":{"date-parts":[["2019"]]},"page":"11-17","title":"Effect of Premium-Butanol Blends on Fuel Consumption and Emissions on Gasoline Engine with Cold EGR System Effect of Premium - Butanol Blends on Fuel Co n sumption and Emissions on Gasoline Engine with Cold EGR System","type":"article-journal"},"uris":["http://www.mendeley.com/documents/?uuid=d74c339e-c77c-4dc0-9503-8f937b188f9c"]}],"mendeley":{"formattedCitation":"[2]","plainTextFormattedCitation":"[2]","previouslyFormattedCitation":"[2]"},"properties":{"noteIndex":0},"schema":"https://github.com/citation-style-language/schema/raw/master/csl-citation.json"}</w:instrText>
      </w:r>
      <w:r w:rsidR="00C36049">
        <w:rPr>
          <w:rFonts w:ascii="Times New Roman" w:hAnsi="Times New Roman"/>
        </w:rPr>
        <w:fldChar w:fldCharType="separate"/>
      </w:r>
      <w:r w:rsidR="00C36049" w:rsidRPr="00C36049">
        <w:rPr>
          <w:rFonts w:ascii="Times New Roman" w:hAnsi="Times New Roman"/>
          <w:noProof/>
        </w:rPr>
        <w:t>[2]</w:t>
      </w:r>
      <w:r w:rsidR="00C36049">
        <w:rPr>
          <w:rFonts w:ascii="Times New Roman" w:hAnsi="Times New Roman"/>
        </w:rPr>
        <w:fldChar w:fldCharType="end"/>
      </w:r>
      <w:r w:rsidRPr="00076DD6">
        <w:rPr>
          <w:rFonts w:ascii="Times New Roman" w:hAnsi="Times New Roman"/>
        </w:rPr>
        <w:t xml:space="preserve"> </w:t>
      </w:r>
      <w:r w:rsidR="00C36049">
        <w:rPr>
          <w:rFonts w:ascii="Times New Roman" w:hAnsi="Times New Roman"/>
          <w:lang w:val="id-ID"/>
        </w:rPr>
        <w:t>and Syarifudin et al. (2021)</w:t>
      </w:r>
      <w:r w:rsidR="00C36049">
        <w:rPr>
          <w:rFonts w:ascii="Times New Roman" w:hAnsi="Times New Roman"/>
          <w:lang w:val="id-ID"/>
        </w:rPr>
        <w:fldChar w:fldCharType="begin" w:fldLock="1"/>
      </w:r>
      <w:r w:rsidR="00C36049">
        <w:rPr>
          <w:rFonts w:ascii="Times New Roman" w:hAnsi="Times New Roman"/>
          <w:lang w:val="id-ID"/>
        </w:rPr>
        <w:instrText>ADDIN CSL_CITATION {"citationItems":[{"id":"ITEM-1","itemData":{"author":[{"dropping-particle":"","family":"Methanol","given":"Effect","non-dropping-particle":"","parse-names":false,"suffix":""},{"dropping-particle":"","family":"Engine","given":"Gasoline","non-dropping-particle":"","parse-names":false,"suffix":""}],"id":"ITEM-1","issue":"2","issued":{"date-parts":[["2021"]]},"page":"62-67","title":"Automotive Experiences","type":"article-journal","volume":"4"},"uris":["http://www.mendeley.com/documents/?uuid=845edb39-2626-4718-91f8-bb8231dd9a36"]}],"mendeley":{"formattedCitation":"[3]","plainTextFormattedCitation":"[3]","previouslyFormattedCitation":"[3]"},"properties":{"noteIndex":0},"schema":"https://github.com/citation-style-language/schema/raw/master/csl-citation.json"}</w:instrText>
      </w:r>
      <w:r w:rsidR="00C36049">
        <w:rPr>
          <w:rFonts w:ascii="Times New Roman" w:hAnsi="Times New Roman"/>
          <w:lang w:val="id-ID"/>
        </w:rPr>
        <w:fldChar w:fldCharType="separate"/>
      </w:r>
      <w:r w:rsidR="00C36049" w:rsidRPr="00C36049">
        <w:rPr>
          <w:rFonts w:ascii="Times New Roman" w:hAnsi="Times New Roman"/>
          <w:noProof/>
          <w:lang w:val="id-ID"/>
        </w:rPr>
        <w:t>[3]</w:t>
      </w:r>
      <w:r w:rsidR="00C36049">
        <w:rPr>
          <w:rFonts w:ascii="Times New Roman" w:hAnsi="Times New Roman"/>
          <w:lang w:val="id-ID"/>
        </w:rPr>
        <w:fldChar w:fldCharType="end"/>
      </w:r>
      <w:r w:rsidRPr="00076DD6">
        <w:rPr>
          <w:rFonts w:ascii="Times New Roman" w:hAnsi="Times New Roman"/>
        </w:rPr>
        <w:t xml:space="preserve"> resulted in a 74.2% reduction in CO emissions, and a 46.3% reduction in HC emissions. This research is an effort to reduce air pollution as well as a solution to reduce dependence on fossil fuels. Alcohol was chosen because it has a high octane number, low viscosity, high flash point, and high oxygen content. Experiments conducted by Nithyanandan et al. (2016) </w:t>
      </w:r>
      <w:r w:rsidR="00C36049">
        <w:rPr>
          <w:rFonts w:ascii="Times New Roman" w:hAnsi="Times New Roman"/>
        </w:rPr>
        <w:fldChar w:fldCharType="begin" w:fldLock="1"/>
      </w:r>
      <w:r w:rsidR="00C36049">
        <w:rPr>
          <w:rFonts w:ascii="Times New Roman" w:hAnsi="Times New Roman"/>
        </w:rPr>
        <w:instrText>ADDIN CSL_CITATION {"citationItems":[{"id":"ITEM-1","itemData":{"DOI":"10.1016/j.fuel.2016.01.001","author":[{"dropping-particle":"","family":"Nithyanandan","given":"Karthik","non-dropping-particle":"","parse-names":false,"suffix":""},{"dropping-particle":"","family":"Zhang","given":"Jiaxiang","non-dropping-particle":"","parse-names":false,"suffix":""},{"dropping-particle":"","family":"Li","given":"Yuqiang","non-dropping-particle":"","parse-names":false,"suffix":""},{"dropping-particle":"","family":"Wu","given":"Han","non-dropping-particle":"","parse-names":false,"suffix":""},{"dropping-particle":"","family":"Lee","given":"Timothy H","non-dropping-particle":"","parse-names":false,"suffix":""},{"dropping-particle":"","family":"Lin","given":"Yilu","non-dropping-particle":"","parse-names":false,"suffix":""},{"dropping-particle":"","family":"Lee","given":"Chia-fon F","non-dropping-particle":"","parse-names":false,"suffix":""}],"id":"ITEM-1","issue":"January","issued":{"date-parts":[["2016"]]},"page":"1-11","title":"Improved SI engine efficiency using Acetone – Butanol – Ethanol ( ABE )","type":"article-journal"},"uris":["http://www.mendeley.com/documents/?uuid=83163019-56fc-4851-8098-e984260cc6de"]}],"mendeley":{"formattedCitation":"[4]","plainTextFormattedCitation":"[4]","previouslyFormattedCitation":"[4]"},"properties":{"noteIndex":0},"schema":"https://github.com/citation-style-language/schema/raw/master/csl-citation.json"}</w:instrText>
      </w:r>
      <w:r w:rsidR="00C36049">
        <w:rPr>
          <w:rFonts w:ascii="Times New Roman" w:hAnsi="Times New Roman"/>
        </w:rPr>
        <w:fldChar w:fldCharType="separate"/>
      </w:r>
      <w:r w:rsidR="00C36049" w:rsidRPr="00C36049">
        <w:rPr>
          <w:rFonts w:ascii="Times New Roman" w:hAnsi="Times New Roman"/>
          <w:noProof/>
        </w:rPr>
        <w:t>[4]</w:t>
      </w:r>
      <w:r w:rsidR="00C36049">
        <w:rPr>
          <w:rFonts w:ascii="Times New Roman" w:hAnsi="Times New Roman"/>
        </w:rPr>
        <w:fldChar w:fldCharType="end"/>
      </w:r>
      <w:r w:rsidRPr="00076DD6">
        <w:rPr>
          <w:rFonts w:ascii="Times New Roman" w:hAnsi="Times New Roman"/>
        </w:rPr>
        <w:t xml:space="preserve"> also have a good impact on reducing air pollution. Lower HC emissions than pure gasoline. The higher the alcohol ratio, the greater the emission reduction. The oxygen content and octane number in alcohol are the main factors in the tendency to reduce emissions. In addition, the specific fuel consumption is lower than that of pure gasoline</w:t>
      </w:r>
      <w:r w:rsidR="007C3740" w:rsidRPr="007C3740">
        <w:rPr>
          <w:rFonts w:ascii="Times New Roman" w:hAnsi="Times New Roman"/>
        </w:rPr>
        <w:t xml:space="preserve">. </w:t>
      </w:r>
    </w:p>
    <w:p w:rsidR="007C3740" w:rsidRPr="007C3740" w:rsidRDefault="00C43563" w:rsidP="007C3740">
      <w:pPr>
        <w:pStyle w:val="BodyChar"/>
        <w:rPr>
          <w:rFonts w:ascii="Times New Roman" w:hAnsi="Times New Roman"/>
        </w:rPr>
      </w:pPr>
      <w:r w:rsidRPr="00C43563">
        <w:rPr>
          <w:rFonts w:ascii="Times New Roman" w:hAnsi="Times New Roman"/>
        </w:rPr>
        <w:lastRenderedPageBreak/>
        <w:t>Ethanol alcohol is easy to find in the community because of the variety of uses and raw materials. Ethanol alcohol with a concentration of 99.9% has a high flash point and a high oxygen content. Ethanol alcohol raw material is easy to obtain and can be pursued on a large scale. Alcoholic ethanol can be produced from liquid waste from sugar production, fermented cassava, corn cobs, rice husks, and the like. According to the pu</w:t>
      </w:r>
      <w:r w:rsidR="00C36049">
        <w:rPr>
          <w:rFonts w:ascii="Times New Roman" w:hAnsi="Times New Roman"/>
        </w:rPr>
        <w:t>blication of Li et al. (2018)</w:t>
      </w:r>
      <w:r w:rsidR="00C36049">
        <w:rPr>
          <w:rFonts w:ascii="Times New Roman" w:hAnsi="Times New Roman"/>
          <w:lang w:val="id-ID"/>
        </w:rPr>
        <w:t xml:space="preserve"> </w:t>
      </w:r>
      <w:r w:rsidR="00C36049">
        <w:rPr>
          <w:rFonts w:ascii="Times New Roman" w:hAnsi="Times New Roman"/>
          <w:lang w:val="id-ID"/>
        </w:rPr>
        <w:fldChar w:fldCharType="begin" w:fldLock="1"/>
      </w:r>
      <w:r w:rsidR="00C36049">
        <w:rPr>
          <w:rFonts w:ascii="Times New Roman" w:hAnsi="Times New Roman"/>
          <w:lang w:val="id-ID"/>
        </w:rPr>
        <w:instrText>ADDIN CSL_CITATION {"citationItems":[{"id":"ITEM-1","itemData":{"DOI":"10.1016/j.applthermaleng.2017.12.132","ISSN":"1359-4311","author":[{"dropping-particle":"","family":"Li","given":"Yuqiang","non-dropping-particle":"","parse-names":false,"suffix":""},{"dropping-particle":"","family":"Chen","given":"Yong","non-dropping-particle":"","parse-names":false,"suffix":""},{"dropping-particle":"","family":"Wu","given":"Gang","non-dropping-particle":"","parse-names":false,"suffix":""},{"dropping-particle":"","family":"Lee","given":"Chia-fon F","non-dropping-particle":"","parse-names":false,"suffix":""},{"dropping-particle":"","family":"Liu","given":"Jiangwei","non-dropping-particle":"","parse-names":false,"suffix":""}],"container-title":"Applied Thermal Engineering","id":"ITEM-1","issued":{"date-parts":[["2018"]]},"page":"179-187","publisher":"Elsevier Ltd","title":"Experimental comparison of acetone-n-butanol-ethanol ( ABE ) and isopropanol-n-butanol-ethanol ( IBE ) as fuel candidate in spark-ignition engine","type":"article-journal","volume":"133"},"uris":["http://www.mendeley.com/documents/?uuid=dcc3c03c-1d15-4553-a4d4-3cb6d681e8cb"]}],"mendeley":{"formattedCitation":"[5]","plainTextFormattedCitation":"[5]","previouslyFormattedCitation":"[5]"},"properties":{"noteIndex":0},"schema":"https://github.com/citation-style-language/schema/raw/master/csl-citation.json"}</w:instrText>
      </w:r>
      <w:r w:rsidR="00C36049">
        <w:rPr>
          <w:rFonts w:ascii="Times New Roman" w:hAnsi="Times New Roman"/>
          <w:lang w:val="id-ID"/>
        </w:rPr>
        <w:fldChar w:fldCharType="separate"/>
      </w:r>
      <w:r w:rsidR="00C36049" w:rsidRPr="00C36049">
        <w:rPr>
          <w:rFonts w:ascii="Times New Roman" w:hAnsi="Times New Roman"/>
          <w:noProof/>
          <w:lang w:val="id-ID"/>
        </w:rPr>
        <w:t>[5]</w:t>
      </w:r>
      <w:r w:rsidR="00C36049">
        <w:rPr>
          <w:rFonts w:ascii="Times New Roman" w:hAnsi="Times New Roman"/>
          <w:lang w:val="id-ID"/>
        </w:rPr>
        <w:fldChar w:fldCharType="end"/>
      </w:r>
      <w:r w:rsidRPr="00C43563">
        <w:rPr>
          <w:rFonts w:ascii="Times New Roman" w:hAnsi="Times New Roman"/>
        </w:rPr>
        <w:t>, ethanol has a high octane number of 100, a heating value of 26.8 MJ/kg, and a viscosity level of 1.08 mm2/s. Specifically, these properties are very similar to gasoline fuels. In the article Amirabedi et al. (2019)</w:t>
      </w:r>
      <w:r>
        <w:rPr>
          <w:rFonts w:ascii="Times New Roman" w:hAnsi="Times New Roman"/>
          <w:lang w:val="id-ID"/>
        </w:rPr>
        <w:t xml:space="preserve"> </w:t>
      </w:r>
      <w:r w:rsidR="00C36049">
        <w:rPr>
          <w:rFonts w:ascii="Times New Roman" w:hAnsi="Times New Roman"/>
          <w:lang w:val="id-ID"/>
        </w:rPr>
        <w:fldChar w:fldCharType="begin" w:fldLock="1"/>
      </w:r>
      <w:r w:rsidR="00C36049">
        <w:rPr>
          <w:rFonts w:ascii="Times New Roman" w:hAnsi="Times New Roman"/>
          <w:lang w:val="id-ID"/>
        </w:rPr>
        <w:instrText>ADDIN CSL_CITATION {"citationItems":[{"id":"ITEM-1","itemData":{"DOI":"10.1016/j.applthermaleng.2018.12.058","ISBN":"5756151818","ISSN":"1359-4311","author":[{"dropping-particle":"","family":"Amirabedi","given":"Mahsa","non-dropping-particle":"","parse-names":false,"suffix":""},{"dropping-particle":"","family":"Jafarmadar","given":"Samad","non-dropping-particle":"","parse-names":false,"suffix":""},{"dropping-particle":"","family":"Khalilarya","given":"Shahram","non-dropping-particle":"","parse-names":false,"suffix":""}],"container-title":"Applied Thermal Engineering","id":"ITEM-1","issue":"December 2018","issued":{"date-parts":[["2019"]]},"page":"512-519","publisher":"Elsevier","title":"Experimental investigation the e ff ect of Mn 2 O 3 nanoparticle on the performance and emission of SI gasoline fueled with mixture of ethanol and gasoline","type":"article-journal","volume":"149"},"uris":["http://www.mendeley.com/documents/?uuid=91c3c1e7-22c8-4cc4-bfdd-21b098da8381"]}],"mendeley":{"formattedCitation":"[6]","plainTextFormattedCitation":"[6]","previouslyFormattedCitation":"[6]"},"properties":{"noteIndex":0},"schema":"https://github.com/citation-style-language/schema/raw/master/csl-citation.json"}</w:instrText>
      </w:r>
      <w:r w:rsidR="00C36049">
        <w:rPr>
          <w:rFonts w:ascii="Times New Roman" w:hAnsi="Times New Roman"/>
          <w:lang w:val="id-ID"/>
        </w:rPr>
        <w:fldChar w:fldCharType="separate"/>
      </w:r>
      <w:r w:rsidR="00C36049" w:rsidRPr="00C36049">
        <w:rPr>
          <w:rFonts w:ascii="Times New Roman" w:hAnsi="Times New Roman"/>
          <w:noProof/>
          <w:lang w:val="id-ID"/>
        </w:rPr>
        <w:t>[6]</w:t>
      </w:r>
      <w:r w:rsidR="00C36049">
        <w:rPr>
          <w:rFonts w:ascii="Times New Roman" w:hAnsi="Times New Roman"/>
          <w:lang w:val="id-ID"/>
        </w:rPr>
        <w:fldChar w:fldCharType="end"/>
      </w:r>
      <w:r w:rsidRPr="00C43563">
        <w:rPr>
          <w:rFonts w:ascii="Times New Roman" w:hAnsi="Times New Roman"/>
        </w:rPr>
        <w:t>, the addition of ethanol to gasoline fuel reduces the concentration of CO and HC emissions. The higher the ethanol content in gasoline, the specific fuel consumption is lower than pure gasoline. Alcoholic ethanol has a h</w:t>
      </w:r>
      <w:r>
        <w:rPr>
          <w:rFonts w:ascii="Times New Roman" w:hAnsi="Times New Roman"/>
        </w:rPr>
        <w:t xml:space="preserve">igh oxygen content of 34.8% </w:t>
      </w:r>
      <w:r w:rsidR="00C36049">
        <w:rPr>
          <w:rFonts w:ascii="Times New Roman" w:hAnsi="Times New Roman"/>
        </w:rPr>
        <w:fldChar w:fldCharType="begin" w:fldLock="1"/>
      </w:r>
      <w:r w:rsidR="00C36049">
        <w:rPr>
          <w:rFonts w:ascii="Times New Roman" w:hAnsi="Times New Roman"/>
        </w:rPr>
        <w:instrText>ADDIN CSL_CITATION {"citationItems":[{"id":"ITEM-1","itemData":{"DOI":"10.1016/j.fuel.2020.117311","ISSN":"0016-2361","author":[{"dropping-particle":"","family":"Guo","given":"Zezhou","non-dropping-particle":"","parse-names":false,"suffix":""},{"dropping-particle":"","family":"Yu","given":"Xiumin","non-dropping-particle":"","parse-names":false,"suffix":""},{"dropping-particle":"","family":"Dong","given":"Wei","non-dropping-particle":"","parse-names":false,"suffix":""},{"dropping-particle":"","family":"Sun","given":"Ping","non-dropping-particle":"","parse-names":false,"suffix":""},{"dropping-particle":"","family":"Shi","given":"Weibo","non-dropping-particle":"","parse-names":false,"suffix":""},{"dropping-particle":"","family":"Du","given":"Yaodong","non-dropping-particle":"","parse-names":false,"suffix":""}],"container-title":"Fuel","id":"ITEM-1","issue":"February","issued":{"date-parts":[["2020"]]},"page":"117311","publisher":"Elsevier","title":"Research on the combustion and emissions of an SI engine with acetone- butanol-ethanol ( ABE ) port injection plus gasoline direct injection","type":"article-journal","volume":"267"},"uris":["http://www.mendeley.com/documents/?uuid=baf60cee-84dd-469c-b1d4-0ec2f47b2ea9"]}],"mendeley":{"formattedCitation":"[7]","plainTextFormattedCitation":"[7]","previouslyFormattedCitation":"[7]"},"properties":{"noteIndex":0},"schema":"https://github.com/citation-style-language/schema/raw/master/csl-citation.json"}</w:instrText>
      </w:r>
      <w:r w:rsidR="00C36049">
        <w:rPr>
          <w:rFonts w:ascii="Times New Roman" w:hAnsi="Times New Roman"/>
        </w:rPr>
        <w:fldChar w:fldCharType="separate"/>
      </w:r>
      <w:r w:rsidR="00C36049" w:rsidRPr="00C36049">
        <w:rPr>
          <w:rFonts w:ascii="Times New Roman" w:hAnsi="Times New Roman"/>
          <w:noProof/>
        </w:rPr>
        <w:t>[7]</w:t>
      </w:r>
      <w:r w:rsidR="00C36049">
        <w:rPr>
          <w:rFonts w:ascii="Times New Roman" w:hAnsi="Times New Roman"/>
        </w:rPr>
        <w:fldChar w:fldCharType="end"/>
      </w:r>
      <w:r w:rsidRPr="00C43563">
        <w:rPr>
          <w:rFonts w:ascii="Times New Roman" w:hAnsi="Times New Roman"/>
        </w:rPr>
        <w:t xml:space="preserve">. The impact of these properties can be seen in the graphs of CO and HC emissions </w:t>
      </w:r>
      <w:r>
        <w:rPr>
          <w:rFonts w:ascii="Times New Roman" w:hAnsi="Times New Roman"/>
        </w:rPr>
        <w:t xml:space="preserve">produced in the study of Mourad </w:t>
      </w:r>
      <w:r w:rsidRPr="00C43563">
        <w:rPr>
          <w:rFonts w:ascii="Times New Roman" w:hAnsi="Times New Roman"/>
        </w:rPr>
        <w:t>et al. (2020)</w:t>
      </w:r>
      <w:r>
        <w:rPr>
          <w:rFonts w:ascii="Times New Roman" w:hAnsi="Times New Roman"/>
          <w:lang w:val="id-ID"/>
        </w:rPr>
        <w:t xml:space="preserve"> </w:t>
      </w:r>
      <w:r w:rsidR="00C36049">
        <w:rPr>
          <w:rFonts w:ascii="Times New Roman" w:hAnsi="Times New Roman"/>
          <w:lang w:val="id-ID"/>
        </w:rPr>
        <w:fldChar w:fldCharType="begin" w:fldLock="1"/>
      </w:r>
      <w:r w:rsidR="00C36049">
        <w:rPr>
          <w:rFonts w:ascii="Times New Roman" w:hAnsi="Times New Roman"/>
          <w:lang w:val="id-ID"/>
        </w:rPr>
        <w:instrText>ADDIN CSL_CITATION {"citationItems":[{"id":"ITEM-1","itemData":{"DOI":"10.1016/j.renene.2019.05.064","ISSN":"0960-1481","author":[{"dropping-particle":"","family":"Mourad","given":"M","non-dropping-particle":"","parse-names":false,"suffix":""},{"dropping-particle":"","family":"Mahmoud","given":"K","non-dropping-particle":"","parse-names":false,"suffix":""}],"container-title":"Renewable Energy","id":"ITEM-1","issued":{"date-parts":[["2019"]]},"page":"762-771","publisher":"Elsevier Ltd","title":"Investigation into SI engine performance characteristics and emissions fuelled with ethanol / butanol-gasoline blends","type":"article-journal","volume":"143"},"uris":["http://www.mendeley.com/documents/?uuid=09a13ff5-2e0c-47b7-911d-5c15da87ccca"]}],"mendeley":{"formattedCitation":"[8]","plainTextFormattedCitation":"[8]","previouslyFormattedCitation":"[8]"},"properties":{"noteIndex":0},"schema":"https://github.com/citation-style-language/schema/raw/master/csl-citation.json"}</w:instrText>
      </w:r>
      <w:r w:rsidR="00C36049">
        <w:rPr>
          <w:rFonts w:ascii="Times New Roman" w:hAnsi="Times New Roman"/>
          <w:lang w:val="id-ID"/>
        </w:rPr>
        <w:fldChar w:fldCharType="separate"/>
      </w:r>
      <w:r w:rsidR="00C36049" w:rsidRPr="00C36049">
        <w:rPr>
          <w:rFonts w:ascii="Times New Roman" w:hAnsi="Times New Roman"/>
          <w:noProof/>
          <w:lang w:val="id-ID"/>
        </w:rPr>
        <w:t>[8]</w:t>
      </w:r>
      <w:r w:rsidR="00C36049">
        <w:rPr>
          <w:rFonts w:ascii="Times New Roman" w:hAnsi="Times New Roman"/>
          <w:lang w:val="id-ID"/>
        </w:rPr>
        <w:fldChar w:fldCharType="end"/>
      </w:r>
      <w:r w:rsidRPr="00C43563">
        <w:rPr>
          <w:rFonts w:ascii="Times New Roman" w:hAnsi="Times New Roman"/>
        </w:rPr>
        <w:t>. CO and HC emissions are lower than without ethanol.</w:t>
      </w:r>
    </w:p>
    <w:p w:rsidR="007C3740" w:rsidRPr="007C3740" w:rsidRDefault="00076DD6" w:rsidP="007C3740">
      <w:pPr>
        <w:pStyle w:val="BodyChar"/>
        <w:rPr>
          <w:rFonts w:ascii="Times New Roman" w:hAnsi="Times New Roman"/>
        </w:rPr>
      </w:pPr>
      <w:r w:rsidRPr="00076DD6">
        <w:rPr>
          <w:rFonts w:ascii="Times New Roman" w:hAnsi="Times New Roman"/>
        </w:rPr>
        <w:t xml:space="preserve">This study observes ethanol alcohol as a gasoline fuel mixture. The goal is to reduce dependence on fossil fuel gasoline and reduce air pollution. The ethanol alcohol used is a pure analytical type. The volume of ethanol used is based on a percentage of </w:t>
      </w:r>
      <w:r>
        <w:rPr>
          <w:rFonts w:ascii="Times New Roman" w:hAnsi="Times New Roman"/>
        </w:rPr>
        <w:t>5%, 10%, 15%, 20%, 25%, and 30%</w:t>
      </w:r>
      <w:r w:rsidR="007C3740" w:rsidRPr="007C3740">
        <w:rPr>
          <w:rFonts w:ascii="Times New Roman" w:hAnsi="Times New Roman"/>
        </w:rPr>
        <w:t>.</w:t>
      </w:r>
    </w:p>
    <w:p w:rsidR="007C3740" w:rsidRPr="00CE57CF" w:rsidRDefault="00C43563" w:rsidP="00B71FE8">
      <w:pPr>
        <w:pStyle w:val="section"/>
      </w:pPr>
      <w:r>
        <w:rPr>
          <w:lang w:val="id-ID"/>
        </w:rPr>
        <w:t>Metodelogy</w:t>
      </w:r>
    </w:p>
    <w:p w:rsidR="00D10A50" w:rsidRDefault="00C43563" w:rsidP="007C3740">
      <w:pPr>
        <w:pStyle w:val="BodyChar"/>
        <w:rPr>
          <w:rFonts w:ascii="Times New Roman" w:hAnsi="Times New Roman"/>
        </w:rPr>
      </w:pPr>
      <w:r w:rsidRPr="00C43563">
        <w:rPr>
          <w:rFonts w:ascii="Times New Roman" w:hAnsi="Times New Roman"/>
        </w:rPr>
        <w:t>Tests were carried out at 2000, 3000, and 4000 rpm engine operations. The engine that is used as an operational capacity is 110 cc with a carburized fuel system (Table 1).</w:t>
      </w:r>
    </w:p>
    <w:p w:rsidR="00C43563" w:rsidRPr="00D10A50" w:rsidRDefault="00C43563" w:rsidP="00C43563">
      <w:pPr>
        <w:pStyle w:val="icsmheading1"/>
        <w:spacing w:before="0" w:after="0"/>
        <w:jc w:val="center"/>
        <w:outlineLvl w:val="0"/>
        <w:rPr>
          <w:b w:val="0"/>
          <w:sz w:val="22"/>
          <w:szCs w:val="22"/>
          <w:lang w:val="id-ID"/>
        </w:rPr>
      </w:pPr>
      <w:r w:rsidRPr="00C43563">
        <w:rPr>
          <w:b w:val="0"/>
          <w:sz w:val="22"/>
          <w:szCs w:val="22"/>
          <w:lang w:val="id-ID"/>
        </w:rPr>
        <w:t>Table 1. Specifications of automatic motorcycle 108cc</w:t>
      </w:r>
    </w:p>
    <w:tbl>
      <w:tblPr>
        <w:tblW w:w="6946" w:type="dxa"/>
        <w:jc w:val="center"/>
        <w:tblLook w:val="04A0" w:firstRow="1" w:lastRow="0" w:firstColumn="1" w:lastColumn="0" w:noHBand="0" w:noVBand="1"/>
      </w:tblPr>
      <w:tblGrid>
        <w:gridCol w:w="570"/>
        <w:gridCol w:w="2691"/>
        <w:gridCol w:w="3685"/>
      </w:tblGrid>
      <w:tr w:rsidR="00D10A50" w:rsidRPr="00D10A50" w:rsidTr="00D10A50">
        <w:trPr>
          <w:jc w:val="center"/>
        </w:trPr>
        <w:tc>
          <w:tcPr>
            <w:tcW w:w="570" w:type="dxa"/>
            <w:tcBorders>
              <w:top w:val="single" w:sz="4" w:space="0" w:color="auto"/>
            </w:tcBorders>
            <w:shd w:val="clear" w:color="auto" w:fill="auto"/>
          </w:tcPr>
          <w:p w:rsidR="00D10A50" w:rsidRPr="00D10A50" w:rsidRDefault="00D10A50" w:rsidP="00D10A50">
            <w:pPr>
              <w:pStyle w:val="BodyTextIndent3"/>
              <w:spacing w:after="0"/>
              <w:ind w:left="0"/>
              <w:rPr>
                <w:rFonts w:ascii="Times New Roman" w:hAnsi="Times New Roman"/>
                <w:sz w:val="22"/>
                <w:szCs w:val="22"/>
              </w:rPr>
            </w:pPr>
            <w:r w:rsidRPr="00D10A50">
              <w:rPr>
                <w:rFonts w:ascii="Times New Roman" w:hAnsi="Times New Roman"/>
                <w:sz w:val="22"/>
                <w:szCs w:val="22"/>
              </w:rPr>
              <w:t>No.</w:t>
            </w:r>
          </w:p>
        </w:tc>
        <w:tc>
          <w:tcPr>
            <w:tcW w:w="2691" w:type="dxa"/>
            <w:tcBorders>
              <w:top w:val="single" w:sz="4" w:space="0" w:color="auto"/>
            </w:tcBorders>
            <w:shd w:val="clear" w:color="auto" w:fill="auto"/>
          </w:tcPr>
          <w:p w:rsidR="00D10A50" w:rsidRPr="00D10A50" w:rsidRDefault="00D10A50" w:rsidP="00D10A50">
            <w:pPr>
              <w:pStyle w:val="BodyTextIndent3"/>
              <w:spacing w:after="0"/>
              <w:ind w:left="0"/>
              <w:rPr>
                <w:rFonts w:ascii="Times New Roman" w:hAnsi="Times New Roman"/>
                <w:sz w:val="22"/>
                <w:szCs w:val="22"/>
              </w:rPr>
            </w:pPr>
            <w:r w:rsidRPr="00D10A50">
              <w:rPr>
                <w:rFonts w:ascii="Times New Roman" w:hAnsi="Times New Roman"/>
                <w:sz w:val="22"/>
                <w:szCs w:val="22"/>
              </w:rPr>
              <w:t>Parameter</w:t>
            </w:r>
          </w:p>
        </w:tc>
        <w:tc>
          <w:tcPr>
            <w:tcW w:w="3685" w:type="dxa"/>
            <w:tcBorders>
              <w:top w:val="single" w:sz="4" w:space="0" w:color="auto"/>
            </w:tcBorders>
            <w:shd w:val="clear" w:color="auto" w:fill="auto"/>
          </w:tcPr>
          <w:p w:rsidR="00D10A50" w:rsidRPr="00D10A50" w:rsidRDefault="00C43563" w:rsidP="00D10A50">
            <w:pPr>
              <w:pStyle w:val="BodyTextIndent3"/>
              <w:spacing w:after="0"/>
              <w:ind w:left="0"/>
              <w:jc w:val="center"/>
              <w:rPr>
                <w:rFonts w:ascii="Times New Roman" w:hAnsi="Times New Roman"/>
                <w:sz w:val="22"/>
                <w:szCs w:val="22"/>
              </w:rPr>
            </w:pPr>
            <w:r w:rsidRPr="00C43563">
              <w:rPr>
                <w:rFonts w:ascii="Times New Roman" w:hAnsi="Times New Roman"/>
                <w:sz w:val="22"/>
                <w:szCs w:val="22"/>
              </w:rPr>
              <w:t>Specification</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1</w:t>
            </w:r>
          </w:p>
        </w:tc>
        <w:tc>
          <w:tcPr>
            <w:tcW w:w="2691"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Engine capasity</w:t>
            </w:r>
          </w:p>
        </w:tc>
        <w:tc>
          <w:tcPr>
            <w:tcW w:w="3685"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108 cc</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2</w:t>
            </w:r>
          </w:p>
        </w:tc>
        <w:tc>
          <w:tcPr>
            <w:tcW w:w="2691" w:type="dxa"/>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Machine Type</w:t>
            </w:r>
          </w:p>
        </w:tc>
        <w:tc>
          <w:tcPr>
            <w:tcW w:w="3685"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4 Stroke, SOHC</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3</w:t>
            </w:r>
          </w:p>
        </w:tc>
        <w:tc>
          <w:tcPr>
            <w:tcW w:w="2691" w:type="dxa"/>
            <w:shd w:val="clear" w:color="auto" w:fill="auto"/>
            <w:vAlign w:val="center"/>
          </w:tcPr>
          <w:p w:rsidR="00D10A50" w:rsidRPr="00C43563" w:rsidRDefault="00C43563" w:rsidP="00C43563">
            <w:pPr>
              <w:rPr>
                <w:rFonts w:ascii="Times New Roman" w:hAnsi="Times New Roman"/>
                <w:color w:val="000000"/>
                <w:szCs w:val="22"/>
                <w:lang w:val="id-ID" w:eastAsia="id-ID"/>
              </w:rPr>
            </w:pPr>
            <w:r>
              <w:rPr>
                <w:rFonts w:ascii="Times New Roman" w:hAnsi="Times New Roman"/>
                <w:color w:val="000000"/>
                <w:szCs w:val="22"/>
                <w:lang w:eastAsia="id-ID"/>
              </w:rPr>
              <w:t>Bore</w:t>
            </w:r>
            <w:r w:rsidR="00D10A50" w:rsidRPr="00D10A50">
              <w:rPr>
                <w:rFonts w:ascii="Times New Roman" w:hAnsi="Times New Roman"/>
                <w:color w:val="000000"/>
                <w:szCs w:val="22"/>
                <w:lang w:eastAsia="id-ID"/>
              </w:rPr>
              <w:t xml:space="preserve"> x </w:t>
            </w:r>
            <w:r>
              <w:rPr>
                <w:rFonts w:ascii="Times New Roman" w:hAnsi="Times New Roman"/>
                <w:color w:val="000000"/>
                <w:szCs w:val="22"/>
                <w:lang w:val="id-ID" w:eastAsia="id-ID"/>
              </w:rPr>
              <w:t>Stroke</w:t>
            </w:r>
          </w:p>
        </w:tc>
        <w:tc>
          <w:tcPr>
            <w:tcW w:w="3685"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50x55 mm</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4</w:t>
            </w:r>
          </w:p>
        </w:tc>
        <w:tc>
          <w:tcPr>
            <w:tcW w:w="2691" w:type="dxa"/>
            <w:shd w:val="clear" w:color="auto" w:fill="auto"/>
            <w:vAlign w:val="center"/>
          </w:tcPr>
          <w:p w:rsidR="00D10A50" w:rsidRPr="00C43563" w:rsidRDefault="00C43563" w:rsidP="00D10A50">
            <w:pPr>
              <w:rPr>
                <w:rFonts w:ascii="Times New Roman" w:hAnsi="Times New Roman"/>
                <w:color w:val="000000"/>
                <w:szCs w:val="22"/>
                <w:lang w:val="id-ID" w:eastAsia="id-ID"/>
              </w:rPr>
            </w:pPr>
            <w:r>
              <w:rPr>
                <w:rFonts w:ascii="Times New Roman" w:hAnsi="Times New Roman"/>
                <w:color w:val="000000"/>
                <w:szCs w:val="22"/>
                <w:lang w:val="id-ID" w:eastAsia="id-ID"/>
              </w:rPr>
              <w:t>Rasio compression</w:t>
            </w:r>
          </w:p>
        </w:tc>
        <w:tc>
          <w:tcPr>
            <w:tcW w:w="3685"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10,7 : 1</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5</w:t>
            </w:r>
          </w:p>
        </w:tc>
        <w:tc>
          <w:tcPr>
            <w:tcW w:w="2691" w:type="dxa"/>
            <w:shd w:val="clear" w:color="auto" w:fill="auto"/>
            <w:vAlign w:val="center"/>
          </w:tcPr>
          <w:p w:rsidR="00D10A50" w:rsidRPr="00C43563" w:rsidRDefault="00C43563" w:rsidP="00D10A50">
            <w:pPr>
              <w:rPr>
                <w:rFonts w:ascii="Times New Roman" w:hAnsi="Times New Roman"/>
                <w:color w:val="000000"/>
                <w:szCs w:val="22"/>
                <w:lang w:val="id-ID" w:eastAsia="id-ID"/>
              </w:rPr>
            </w:pPr>
            <w:r w:rsidRPr="00C43563">
              <w:rPr>
                <w:rFonts w:ascii="Times New Roman" w:hAnsi="Times New Roman"/>
                <w:color w:val="000000"/>
                <w:szCs w:val="22"/>
                <w:lang w:val="id-ID" w:eastAsia="id-ID"/>
              </w:rPr>
              <w:t>Maximum Power</w:t>
            </w:r>
          </w:p>
        </w:tc>
        <w:tc>
          <w:tcPr>
            <w:tcW w:w="3685"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8,99 kW @ 8.000 rpm</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6</w:t>
            </w:r>
          </w:p>
        </w:tc>
        <w:tc>
          <w:tcPr>
            <w:tcW w:w="2691" w:type="dxa"/>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Maximum Torque</w:t>
            </w:r>
          </w:p>
        </w:tc>
        <w:tc>
          <w:tcPr>
            <w:tcW w:w="3685"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0,86 N.m @ 6500 rpm</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7</w:t>
            </w:r>
          </w:p>
        </w:tc>
        <w:tc>
          <w:tcPr>
            <w:tcW w:w="2691"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Fuel System</w:t>
            </w:r>
          </w:p>
        </w:tc>
        <w:tc>
          <w:tcPr>
            <w:tcW w:w="3685" w:type="dxa"/>
            <w:shd w:val="clear" w:color="auto" w:fill="auto"/>
            <w:vAlign w:val="center"/>
          </w:tcPr>
          <w:p w:rsidR="00D10A50" w:rsidRPr="00D10A50" w:rsidRDefault="00C43563" w:rsidP="00D10A50">
            <w:pPr>
              <w:rPr>
                <w:rFonts w:ascii="Times New Roman" w:hAnsi="Times New Roman"/>
                <w:color w:val="000000"/>
                <w:szCs w:val="22"/>
                <w:lang w:eastAsia="id-ID"/>
              </w:rPr>
            </w:pPr>
            <w:r>
              <w:rPr>
                <w:rFonts w:ascii="Times New Roman" w:hAnsi="Times New Roman"/>
                <w:color w:val="000000"/>
                <w:szCs w:val="22"/>
                <w:lang w:eastAsia="id-ID"/>
              </w:rPr>
              <w:t xml:space="preserve">22” Carburetor </w:t>
            </w:r>
            <w:r w:rsidRPr="00C43563">
              <w:rPr>
                <w:rFonts w:ascii="Times New Roman" w:hAnsi="Times New Roman"/>
                <w:color w:val="000000"/>
                <w:szCs w:val="22"/>
                <w:lang w:eastAsia="id-ID"/>
              </w:rPr>
              <w:t>Venturi Cylinder</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8</w:t>
            </w:r>
          </w:p>
        </w:tc>
        <w:tc>
          <w:tcPr>
            <w:tcW w:w="2691" w:type="dxa"/>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Cooling System</w:t>
            </w:r>
          </w:p>
        </w:tc>
        <w:tc>
          <w:tcPr>
            <w:tcW w:w="3685"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Water Cooling, Air Cooling</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9</w:t>
            </w:r>
          </w:p>
        </w:tc>
        <w:tc>
          <w:tcPr>
            <w:tcW w:w="2691" w:type="dxa"/>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Clutch System</w:t>
            </w:r>
          </w:p>
        </w:tc>
        <w:tc>
          <w:tcPr>
            <w:tcW w:w="3685" w:type="dxa"/>
            <w:shd w:val="clear" w:color="auto" w:fill="auto"/>
            <w:vAlign w:val="center"/>
          </w:tcPr>
          <w:p w:rsidR="00D10A50" w:rsidRPr="00D10A50" w:rsidRDefault="00C43563" w:rsidP="00C43563">
            <w:pPr>
              <w:rPr>
                <w:rFonts w:ascii="Times New Roman" w:hAnsi="Times New Roman"/>
                <w:color w:val="000000"/>
                <w:szCs w:val="22"/>
                <w:lang w:eastAsia="id-ID"/>
              </w:rPr>
            </w:pPr>
            <w:r w:rsidRPr="00C43563">
              <w:rPr>
                <w:rFonts w:ascii="Times New Roman" w:hAnsi="Times New Roman"/>
                <w:color w:val="000000"/>
                <w:szCs w:val="22"/>
                <w:lang w:eastAsia="id-ID"/>
              </w:rPr>
              <w:t>Automatic, centrifugal, dry type</w:t>
            </w:r>
          </w:p>
        </w:tc>
      </w:tr>
      <w:tr w:rsidR="00D10A50" w:rsidRPr="00D10A50" w:rsidTr="00D10A50">
        <w:trPr>
          <w:jc w:val="center"/>
        </w:trPr>
        <w:tc>
          <w:tcPr>
            <w:tcW w:w="570" w:type="dxa"/>
            <w:tcBorders>
              <w:bottom w:val="single" w:sz="4" w:space="0" w:color="auto"/>
            </w:tcBorders>
            <w:shd w:val="clear" w:color="auto" w:fill="auto"/>
          </w:tcPr>
          <w:p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10</w:t>
            </w:r>
          </w:p>
        </w:tc>
        <w:tc>
          <w:tcPr>
            <w:tcW w:w="2691" w:type="dxa"/>
            <w:tcBorders>
              <w:bottom w:val="single" w:sz="4" w:space="0" w:color="auto"/>
            </w:tcBorders>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Ignition System</w:t>
            </w:r>
          </w:p>
        </w:tc>
        <w:tc>
          <w:tcPr>
            <w:tcW w:w="3685" w:type="dxa"/>
            <w:tcBorders>
              <w:bottom w:val="single" w:sz="4" w:space="0" w:color="auto"/>
            </w:tcBorders>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DC-CDI, Battery</w:t>
            </w:r>
          </w:p>
        </w:tc>
      </w:tr>
    </w:tbl>
    <w:p w:rsidR="00D10A50" w:rsidRPr="0009497B" w:rsidRDefault="00D10A50" w:rsidP="00D10A50">
      <w:pPr>
        <w:ind w:firstLine="426"/>
        <w:contextualSpacing/>
        <w:rPr>
          <w:rFonts w:ascii="Times New Roman" w:hAnsi="Times New Roman"/>
          <w:bCs/>
          <w:sz w:val="24"/>
          <w:szCs w:val="24"/>
          <w:lang w:val="en-US"/>
        </w:rPr>
      </w:pPr>
    </w:p>
    <w:p w:rsidR="007C3740" w:rsidRPr="00D10A50" w:rsidRDefault="00076DD6" w:rsidP="007C3740">
      <w:pPr>
        <w:pStyle w:val="BodyChar"/>
        <w:rPr>
          <w:rFonts w:ascii="Times New Roman" w:hAnsi="Times New Roman"/>
        </w:rPr>
      </w:pPr>
      <w:r w:rsidRPr="00076DD6">
        <w:rPr>
          <w:rFonts w:ascii="Times New Roman" w:hAnsi="Times New Roman"/>
        </w:rPr>
        <w:t>Gasoline and alcohol-ethanol fuel were prepared according to the volume specified in Table 2. To det</w:t>
      </w:r>
      <w:r>
        <w:rPr>
          <w:rFonts w:ascii="Times New Roman" w:hAnsi="Times New Roman"/>
        </w:rPr>
        <w:t>ermine the percentage of carbon</w:t>
      </w:r>
      <w:r w:rsidRPr="00076DD6">
        <w:rPr>
          <w:rFonts w:ascii="Times New Roman" w:hAnsi="Times New Roman"/>
        </w:rPr>
        <w:t>moxide and hydrocarbon emissions, the stargass 898 ATC smoke meter was used. Meanwhile, to determine fuel consumption, a burret and a stopwatch are used to measure the volume and flow time</w:t>
      </w:r>
      <w:r w:rsidR="007C3740" w:rsidRPr="007C3740">
        <w:rPr>
          <w:rFonts w:ascii="Times New Roman" w:hAnsi="Times New Roman"/>
        </w:rPr>
        <w:t>.</w:t>
      </w:r>
    </w:p>
    <w:p w:rsidR="00D10A50" w:rsidRPr="00D10A50" w:rsidRDefault="000A027A" w:rsidP="00D10A50">
      <w:pPr>
        <w:pStyle w:val="icsmheading1"/>
        <w:spacing w:before="0" w:after="0"/>
        <w:jc w:val="center"/>
        <w:outlineLvl w:val="0"/>
        <w:rPr>
          <w:b w:val="0"/>
          <w:sz w:val="22"/>
          <w:szCs w:val="22"/>
          <w:lang w:val="id-ID"/>
        </w:rPr>
      </w:pPr>
      <w:r w:rsidRPr="000A027A">
        <w:rPr>
          <w:b w:val="0"/>
          <w:sz w:val="22"/>
          <w:szCs w:val="22"/>
          <w:lang w:val="id-ID"/>
        </w:rPr>
        <w:t>Table 2. Fuel properties</w:t>
      </w:r>
    </w:p>
    <w:tbl>
      <w:tblPr>
        <w:tblW w:w="7371" w:type="dxa"/>
        <w:jc w:val="center"/>
        <w:tblLook w:val="04A0" w:firstRow="1" w:lastRow="0" w:firstColumn="1" w:lastColumn="0" w:noHBand="0" w:noVBand="1"/>
      </w:tblPr>
      <w:tblGrid>
        <w:gridCol w:w="709"/>
        <w:gridCol w:w="4394"/>
        <w:gridCol w:w="1134"/>
        <w:gridCol w:w="1134"/>
      </w:tblGrid>
      <w:tr w:rsidR="00D10A50" w:rsidRPr="00D10A50" w:rsidTr="00D10A50">
        <w:trPr>
          <w:trHeight w:val="276"/>
          <w:jc w:val="center"/>
        </w:trPr>
        <w:tc>
          <w:tcPr>
            <w:tcW w:w="709" w:type="dxa"/>
            <w:vMerge w:val="restart"/>
            <w:tcBorders>
              <w:top w:val="single" w:sz="4" w:space="0" w:color="auto"/>
            </w:tcBorders>
            <w:shd w:val="clear" w:color="auto" w:fill="auto"/>
            <w:vAlign w:val="center"/>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No.</w:t>
            </w:r>
          </w:p>
        </w:tc>
        <w:tc>
          <w:tcPr>
            <w:tcW w:w="4394" w:type="dxa"/>
            <w:vMerge w:val="restart"/>
            <w:tcBorders>
              <w:top w:val="single" w:sz="4" w:space="0" w:color="auto"/>
            </w:tcBorders>
            <w:shd w:val="clear" w:color="auto" w:fill="auto"/>
            <w:vAlign w:val="center"/>
          </w:tcPr>
          <w:p w:rsidR="00D10A50" w:rsidRPr="00D10A50" w:rsidRDefault="00C43563" w:rsidP="00D10A50">
            <w:pPr>
              <w:jc w:val="center"/>
              <w:rPr>
                <w:rFonts w:ascii="Times New Roman" w:hAnsi="Times New Roman"/>
                <w:color w:val="000000"/>
                <w:szCs w:val="22"/>
                <w:lang w:eastAsia="id-ID"/>
              </w:rPr>
            </w:pPr>
            <w:r w:rsidRPr="00C43563">
              <w:rPr>
                <w:rFonts w:ascii="Times New Roman" w:hAnsi="Times New Roman"/>
                <w:color w:val="000000"/>
                <w:szCs w:val="22"/>
                <w:lang w:eastAsia="id-ID"/>
              </w:rPr>
              <w:t>Fuel properties</w:t>
            </w:r>
          </w:p>
        </w:tc>
        <w:tc>
          <w:tcPr>
            <w:tcW w:w="1134" w:type="dxa"/>
            <w:vMerge w:val="restart"/>
            <w:tcBorders>
              <w:top w:val="single" w:sz="4" w:space="0" w:color="auto"/>
            </w:tcBorders>
            <w:shd w:val="clear" w:color="auto" w:fill="auto"/>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Premium</w:t>
            </w:r>
          </w:p>
        </w:tc>
        <w:tc>
          <w:tcPr>
            <w:tcW w:w="1134" w:type="dxa"/>
            <w:vMerge w:val="restart"/>
            <w:tcBorders>
              <w:top w:val="single" w:sz="4" w:space="0" w:color="auto"/>
            </w:tcBorders>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Et</w:t>
            </w:r>
            <w:r w:rsidR="00C43563">
              <w:rPr>
                <w:rFonts w:ascii="Times New Roman" w:hAnsi="Times New Roman"/>
                <w:color w:val="000000"/>
                <w:szCs w:val="22"/>
                <w:lang w:val="id-ID" w:eastAsia="id-ID"/>
              </w:rPr>
              <w:t>h</w:t>
            </w:r>
            <w:r w:rsidRPr="00D10A50">
              <w:rPr>
                <w:rFonts w:ascii="Times New Roman" w:hAnsi="Times New Roman"/>
                <w:color w:val="000000"/>
                <w:szCs w:val="22"/>
                <w:lang w:eastAsia="id-ID"/>
              </w:rPr>
              <w:t>anol</w:t>
            </w:r>
          </w:p>
        </w:tc>
      </w:tr>
      <w:tr w:rsidR="00D10A50" w:rsidRPr="00D10A50" w:rsidTr="00C43563">
        <w:trPr>
          <w:trHeight w:val="253"/>
          <w:jc w:val="center"/>
        </w:trPr>
        <w:tc>
          <w:tcPr>
            <w:tcW w:w="709" w:type="dxa"/>
            <w:vMerge/>
            <w:shd w:val="clear" w:color="auto" w:fill="auto"/>
            <w:vAlign w:val="center"/>
          </w:tcPr>
          <w:p w:rsidR="00D10A50" w:rsidRPr="00D10A50" w:rsidRDefault="00D10A50" w:rsidP="00D10A50">
            <w:pPr>
              <w:pStyle w:val="BodyTextIndent3"/>
              <w:spacing w:after="0"/>
              <w:ind w:left="0"/>
              <w:jc w:val="center"/>
              <w:rPr>
                <w:rFonts w:ascii="Times New Roman" w:hAnsi="Times New Roman"/>
                <w:sz w:val="22"/>
                <w:szCs w:val="22"/>
                <w:lang w:val="de-DE"/>
              </w:rPr>
            </w:pPr>
          </w:p>
        </w:tc>
        <w:tc>
          <w:tcPr>
            <w:tcW w:w="4394" w:type="dxa"/>
            <w:vMerge/>
            <w:shd w:val="clear" w:color="auto" w:fill="auto"/>
            <w:vAlign w:val="center"/>
          </w:tcPr>
          <w:p w:rsidR="00D10A50" w:rsidRPr="00D10A50" w:rsidRDefault="00D10A50" w:rsidP="00D10A50">
            <w:pPr>
              <w:rPr>
                <w:rFonts w:ascii="Times New Roman" w:hAnsi="Times New Roman"/>
                <w:color w:val="000000"/>
                <w:szCs w:val="22"/>
                <w:lang w:eastAsia="id-ID"/>
              </w:rPr>
            </w:pPr>
          </w:p>
        </w:tc>
        <w:tc>
          <w:tcPr>
            <w:tcW w:w="1134" w:type="dxa"/>
            <w:vMerge/>
            <w:shd w:val="clear" w:color="auto" w:fill="auto"/>
            <w:vAlign w:val="center"/>
          </w:tcPr>
          <w:p w:rsidR="00D10A50" w:rsidRPr="00D10A50" w:rsidRDefault="00D10A50" w:rsidP="00D10A50">
            <w:pPr>
              <w:jc w:val="center"/>
              <w:rPr>
                <w:rFonts w:ascii="Times New Roman" w:hAnsi="Times New Roman"/>
                <w:color w:val="000000"/>
                <w:szCs w:val="22"/>
                <w:lang w:eastAsia="id-ID"/>
              </w:rPr>
            </w:pPr>
          </w:p>
        </w:tc>
        <w:tc>
          <w:tcPr>
            <w:tcW w:w="1134" w:type="dxa"/>
            <w:vMerge/>
          </w:tcPr>
          <w:p w:rsidR="00D10A50" w:rsidRPr="00D10A50" w:rsidRDefault="00D10A50" w:rsidP="00D10A50">
            <w:pPr>
              <w:jc w:val="center"/>
              <w:rPr>
                <w:rFonts w:ascii="Times New Roman" w:hAnsi="Times New Roman"/>
                <w:color w:val="000000"/>
                <w:szCs w:val="22"/>
                <w:lang w:eastAsia="id-ID"/>
              </w:rPr>
            </w:pPr>
          </w:p>
        </w:tc>
      </w:tr>
      <w:tr w:rsidR="00D10A50" w:rsidRPr="00D10A50" w:rsidTr="00D10A50">
        <w:trPr>
          <w:jc w:val="center"/>
        </w:trPr>
        <w:tc>
          <w:tcPr>
            <w:tcW w:w="709"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1</w:t>
            </w:r>
          </w:p>
        </w:tc>
        <w:tc>
          <w:tcPr>
            <w:tcW w:w="4394" w:type="dxa"/>
            <w:shd w:val="clear" w:color="auto" w:fill="auto"/>
            <w:vAlign w:val="center"/>
          </w:tcPr>
          <w:p w:rsidR="00D10A50" w:rsidRPr="00D10A50" w:rsidRDefault="00C43563" w:rsidP="00D10A50">
            <w:pPr>
              <w:rPr>
                <w:rFonts w:ascii="Times New Roman" w:hAnsi="Times New Roman"/>
                <w:color w:val="000000"/>
                <w:szCs w:val="22"/>
                <w:lang w:eastAsia="id-ID"/>
              </w:rPr>
            </w:pPr>
            <w:r>
              <w:rPr>
                <w:rFonts w:ascii="Times New Roman" w:hAnsi="Times New Roman"/>
                <w:color w:val="000000"/>
                <w:szCs w:val="22"/>
                <w:lang w:eastAsia="id-ID"/>
              </w:rPr>
              <w:t>O</w:t>
            </w:r>
            <w:r w:rsidRPr="00C43563">
              <w:rPr>
                <w:rFonts w:ascii="Times New Roman" w:hAnsi="Times New Roman"/>
                <w:color w:val="000000"/>
                <w:szCs w:val="22"/>
                <w:lang w:eastAsia="id-ID"/>
              </w:rPr>
              <w:t>ctane number</w:t>
            </w:r>
          </w:p>
        </w:tc>
        <w:tc>
          <w:tcPr>
            <w:tcW w:w="1134" w:type="dxa"/>
            <w:shd w:val="clear" w:color="auto" w:fill="auto"/>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90</w:t>
            </w:r>
          </w:p>
        </w:tc>
        <w:tc>
          <w:tcPr>
            <w:tcW w:w="1134"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100</w:t>
            </w:r>
          </w:p>
        </w:tc>
      </w:tr>
      <w:tr w:rsidR="00D10A50" w:rsidRPr="00D10A50" w:rsidTr="00D10A50">
        <w:trPr>
          <w:jc w:val="center"/>
        </w:trPr>
        <w:tc>
          <w:tcPr>
            <w:tcW w:w="709"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2</w:t>
            </w:r>
          </w:p>
        </w:tc>
        <w:tc>
          <w:tcPr>
            <w:tcW w:w="4394" w:type="dxa"/>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Calorific value (MJ/kg)</w:t>
            </w:r>
          </w:p>
        </w:tc>
        <w:tc>
          <w:tcPr>
            <w:tcW w:w="1134" w:type="dxa"/>
            <w:shd w:val="clear" w:color="auto" w:fill="auto"/>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43,4</w:t>
            </w:r>
          </w:p>
        </w:tc>
        <w:tc>
          <w:tcPr>
            <w:tcW w:w="1134"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26,8</w:t>
            </w:r>
          </w:p>
        </w:tc>
      </w:tr>
      <w:tr w:rsidR="00D10A50" w:rsidRPr="00D10A50" w:rsidTr="00D10A50">
        <w:trPr>
          <w:jc w:val="center"/>
        </w:trPr>
        <w:tc>
          <w:tcPr>
            <w:tcW w:w="709"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3</w:t>
            </w:r>
          </w:p>
        </w:tc>
        <w:tc>
          <w:tcPr>
            <w:tcW w:w="4394" w:type="dxa"/>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Density (kg/m3)</w:t>
            </w:r>
          </w:p>
        </w:tc>
        <w:tc>
          <w:tcPr>
            <w:tcW w:w="1134" w:type="dxa"/>
            <w:shd w:val="clear" w:color="auto" w:fill="auto"/>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715-765</w:t>
            </w:r>
          </w:p>
        </w:tc>
        <w:tc>
          <w:tcPr>
            <w:tcW w:w="1134"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790</w:t>
            </w:r>
          </w:p>
        </w:tc>
      </w:tr>
      <w:tr w:rsidR="00D10A50" w:rsidRPr="00D10A50" w:rsidTr="00D10A50">
        <w:trPr>
          <w:jc w:val="center"/>
        </w:trPr>
        <w:tc>
          <w:tcPr>
            <w:tcW w:w="709"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4</w:t>
            </w:r>
          </w:p>
        </w:tc>
        <w:tc>
          <w:tcPr>
            <w:tcW w:w="4394" w:type="dxa"/>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Kinematic viscosity at 25°C (mm2/s)</w:t>
            </w:r>
          </w:p>
        </w:tc>
        <w:tc>
          <w:tcPr>
            <w:tcW w:w="1134" w:type="dxa"/>
            <w:shd w:val="clear" w:color="auto" w:fill="auto"/>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0,4</w:t>
            </w:r>
          </w:p>
        </w:tc>
        <w:tc>
          <w:tcPr>
            <w:tcW w:w="1134"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1,3</w:t>
            </w:r>
          </w:p>
        </w:tc>
      </w:tr>
      <w:tr w:rsidR="00D10A50" w:rsidRPr="00D10A50" w:rsidTr="00D10A50">
        <w:trPr>
          <w:jc w:val="center"/>
        </w:trPr>
        <w:tc>
          <w:tcPr>
            <w:tcW w:w="709" w:type="dxa"/>
            <w:tcBorders>
              <w:bottom w:val="single" w:sz="4" w:space="0" w:color="auto"/>
            </w:tcBorders>
            <w:shd w:val="clear" w:color="auto" w:fill="auto"/>
          </w:tcPr>
          <w:p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5</w:t>
            </w:r>
          </w:p>
        </w:tc>
        <w:tc>
          <w:tcPr>
            <w:tcW w:w="4394" w:type="dxa"/>
            <w:tcBorders>
              <w:bottom w:val="single" w:sz="4" w:space="0" w:color="auto"/>
            </w:tcBorders>
            <w:shd w:val="clear" w:color="auto" w:fill="auto"/>
            <w:vAlign w:val="center"/>
          </w:tcPr>
          <w:p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Oxygen content (wt.%)</w:t>
            </w:r>
          </w:p>
        </w:tc>
        <w:tc>
          <w:tcPr>
            <w:tcW w:w="1134" w:type="dxa"/>
            <w:tcBorders>
              <w:bottom w:val="single" w:sz="4" w:space="0" w:color="auto"/>
            </w:tcBorders>
            <w:shd w:val="clear" w:color="auto" w:fill="auto"/>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0</w:t>
            </w:r>
          </w:p>
        </w:tc>
        <w:tc>
          <w:tcPr>
            <w:tcW w:w="1134" w:type="dxa"/>
            <w:tcBorders>
              <w:bottom w:val="single" w:sz="4" w:space="0" w:color="auto"/>
            </w:tcBorders>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21,6</w:t>
            </w:r>
          </w:p>
        </w:tc>
      </w:tr>
    </w:tbl>
    <w:p w:rsidR="00D10A50" w:rsidRPr="00D10A50" w:rsidRDefault="00D10A50" w:rsidP="00D10A50">
      <w:pPr>
        <w:ind w:firstLine="426"/>
        <w:contextualSpacing/>
        <w:rPr>
          <w:rFonts w:ascii="Times New Roman" w:hAnsi="Times New Roman"/>
          <w:bCs/>
          <w:szCs w:val="22"/>
          <w:lang w:val="en-US"/>
        </w:rPr>
      </w:pPr>
    </w:p>
    <w:p w:rsidR="00D10A50" w:rsidRPr="00D10A50" w:rsidRDefault="000A027A" w:rsidP="00D10A50">
      <w:pPr>
        <w:jc w:val="center"/>
        <w:rPr>
          <w:rFonts w:ascii="Times New Roman" w:hAnsi="Times New Roman"/>
          <w:szCs w:val="22"/>
        </w:rPr>
      </w:pPr>
      <w:r w:rsidRPr="000A027A">
        <w:rPr>
          <w:rFonts w:ascii="Times New Roman" w:hAnsi="Times New Roman"/>
          <w:szCs w:val="22"/>
        </w:rPr>
        <w:t>Table 3. Fuel volume</w:t>
      </w:r>
    </w:p>
    <w:tbl>
      <w:tblPr>
        <w:tblW w:w="5387" w:type="dxa"/>
        <w:jc w:val="center"/>
        <w:tblLook w:val="04A0" w:firstRow="1" w:lastRow="0" w:firstColumn="1" w:lastColumn="0" w:noHBand="0" w:noVBand="1"/>
      </w:tblPr>
      <w:tblGrid>
        <w:gridCol w:w="570"/>
        <w:gridCol w:w="1982"/>
        <w:gridCol w:w="1417"/>
        <w:gridCol w:w="1418"/>
      </w:tblGrid>
      <w:tr w:rsidR="00D10A50" w:rsidRPr="00D10A50" w:rsidTr="00D10A50">
        <w:trPr>
          <w:jc w:val="center"/>
        </w:trPr>
        <w:tc>
          <w:tcPr>
            <w:tcW w:w="570" w:type="dxa"/>
            <w:vMerge w:val="restart"/>
            <w:tcBorders>
              <w:top w:val="single" w:sz="4" w:space="0" w:color="auto"/>
            </w:tcBorders>
            <w:shd w:val="clear" w:color="auto" w:fill="auto"/>
            <w:vAlign w:val="center"/>
          </w:tcPr>
          <w:p w:rsidR="00D10A50" w:rsidRPr="00D10A50" w:rsidRDefault="00D10A50" w:rsidP="00D10A50">
            <w:pPr>
              <w:pStyle w:val="BodyTextIndent3"/>
              <w:spacing w:after="0"/>
              <w:ind w:left="0"/>
              <w:rPr>
                <w:rFonts w:ascii="Times New Roman" w:hAnsi="Times New Roman"/>
                <w:sz w:val="22"/>
                <w:szCs w:val="22"/>
              </w:rPr>
            </w:pPr>
            <w:r w:rsidRPr="00D10A50">
              <w:rPr>
                <w:rFonts w:ascii="Times New Roman" w:hAnsi="Times New Roman"/>
                <w:sz w:val="22"/>
                <w:szCs w:val="22"/>
              </w:rPr>
              <w:t>No.</w:t>
            </w:r>
          </w:p>
        </w:tc>
        <w:tc>
          <w:tcPr>
            <w:tcW w:w="1982" w:type="dxa"/>
            <w:vMerge w:val="restart"/>
            <w:tcBorders>
              <w:top w:val="single" w:sz="4" w:space="0" w:color="auto"/>
            </w:tcBorders>
            <w:shd w:val="clear" w:color="auto" w:fill="auto"/>
            <w:vAlign w:val="center"/>
          </w:tcPr>
          <w:p w:rsidR="00D10A50" w:rsidRPr="00D10A50" w:rsidRDefault="000A027A" w:rsidP="00D10A50">
            <w:pPr>
              <w:jc w:val="center"/>
              <w:rPr>
                <w:rFonts w:ascii="Times New Roman" w:hAnsi="Times New Roman"/>
                <w:color w:val="000000"/>
                <w:szCs w:val="22"/>
                <w:lang w:eastAsia="id-ID"/>
              </w:rPr>
            </w:pPr>
            <w:r w:rsidRPr="000A027A">
              <w:rPr>
                <w:rFonts w:ascii="Times New Roman" w:hAnsi="Times New Roman"/>
                <w:color w:val="000000"/>
                <w:szCs w:val="22"/>
                <w:lang w:eastAsia="id-ID"/>
              </w:rPr>
              <w:t>fuel code</w:t>
            </w:r>
          </w:p>
        </w:tc>
        <w:tc>
          <w:tcPr>
            <w:tcW w:w="2835" w:type="dxa"/>
            <w:gridSpan w:val="2"/>
            <w:tcBorders>
              <w:top w:val="single" w:sz="4" w:space="0" w:color="auto"/>
            </w:tcBorders>
            <w:vAlign w:val="center"/>
          </w:tcPr>
          <w:p w:rsidR="00D10A50" w:rsidRPr="00D10A50" w:rsidRDefault="000A027A" w:rsidP="00D10A50">
            <w:pPr>
              <w:jc w:val="center"/>
              <w:rPr>
                <w:rFonts w:ascii="Times New Roman" w:hAnsi="Times New Roman"/>
                <w:color w:val="000000"/>
                <w:szCs w:val="22"/>
                <w:lang w:eastAsia="id-ID"/>
              </w:rPr>
            </w:pPr>
            <w:r w:rsidRPr="000A027A">
              <w:rPr>
                <w:rFonts w:ascii="Times New Roman" w:hAnsi="Times New Roman"/>
                <w:color w:val="000000"/>
                <w:szCs w:val="22"/>
                <w:lang w:eastAsia="id-ID"/>
              </w:rPr>
              <w:t>Fuel volume (ml)</w:t>
            </w:r>
          </w:p>
        </w:tc>
      </w:tr>
      <w:tr w:rsidR="00D10A50" w:rsidRPr="00D10A50" w:rsidTr="00D10A50">
        <w:trPr>
          <w:jc w:val="center"/>
        </w:trPr>
        <w:tc>
          <w:tcPr>
            <w:tcW w:w="570" w:type="dxa"/>
            <w:vMerge/>
            <w:shd w:val="clear" w:color="auto" w:fill="auto"/>
            <w:vAlign w:val="center"/>
          </w:tcPr>
          <w:p w:rsidR="00D10A50" w:rsidRPr="00D10A50" w:rsidRDefault="00D10A50" w:rsidP="00D10A50">
            <w:pPr>
              <w:pStyle w:val="BodyTextIndent3"/>
              <w:spacing w:after="0"/>
              <w:ind w:left="0"/>
              <w:jc w:val="center"/>
              <w:rPr>
                <w:rFonts w:ascii="Times New Roman" w:hAnsi="Times New Roman"/>
                <w:sz w:val="22"/>
                <w:szCs w:val="22"/>
                <w:lang w:val="de-DE"/>
              </w:rPr>
            </w:pPr>
          </w:p>
        </w:tc>
        <w:tc>
          <w:tcPr>
            <w:tcW w:w="1982" w:type="dxa"/>
            <w:vMerge/>
            <w:shd w:val="clear" w:color="auto" w:fill="auto"/>
            <w:vAlign w:val="center"/>
          </w:tcPr>
          <w:p w:rsidR="00D10A50" w:rsidRPr="00D10A50" w:rsidRDefault="00D10A50" w:rsidP="00D10A50">
            <w:pPr>
              <w:rPr>
                <w:rFonts w:ascii="Times New Roman" w:hAnsi="Times New Roman"/>
                <w:color w:val="000000"/>
                <w:szCs w:val="22"/>
                <w:lang w:eastAsia="id-ID"/>
              </w:rPr>
            </w:pPr>
          </w:p>
        </w:tc>
        <w:tc>
          <w:tcPr>
            <w:tcW w:w="1417" w:type="dxa"/>
            <w:vAlign w:val="center"/>
          </w:tcPr>
          <w:p w:rsidR="00D10A50" w:rsidRPr="000A027A" w:rsidRDefault="000A027A" w:rsidP="00D10A50">
            <w:pPr>
              <w:jc w:val="center"/>
              <w:rPr>
                <w:rFonts w:ascii="Times New Roman" w:hAnsi="Times New Roman"/>
                <w:color w:val="000000"/>
                <w:szCs w:val="22"/>
                <w:lang w:val="id-ID" w:eastAsia="id-ID"/>
              </w:rPr>
            </w:pPr>
            <w:r w:rsidRPr="000A027A">
              <w:rPr>
                <w:rFonts w:ascii="Times New Roman" w:hAnsi="Times New Roman"/>
                <w:color w:val="000000"/>
                <w:szCs w:val="22"/>
                <w:lang w:eastAsia="id-ID"/>
              </w:rPr>
              <w:t>Gasoline</w:t>
            </w:r>
          </w:p>
        </w:tc>
        <w:tc>
          <w:tcPr>
            <w:tcW w:w="1418"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Et</w:t>
            </w:r>
            <w:r w:rsidR="000A027A">
              <w:rPr>
                <w:rFonts w:ascii="Times New Roman" w:hAnsi="Times New Roman"/>
                <w:color w:val="000000"/>
                <w:szCs w:val="22"/>
                <w:lang w:val="id-ID" w:eastAsia="id-ID"/>
              </w:rPr>
              <w:t>h</w:t>
            </w:r>
            <w:r w:rsidRPr="00D10A50">
              <w:rPr>
                <w:rFonts w:ascii="Times New Roman" w:hAnsi="Times New Roman"/>
                <w:color w:val="000000"/>
                <w:szCs w:val="22"/>
                <w:lang w:eastAsia="id-ID"/>
              </w:rPr>
              <w:t>anol</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1</w:t>
            </w:r>
          </w:p>
        </w:tc>
        <w:tc>
          <w:tcPr>
            <w:tcW w:w="1982"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G100</w:t>
            </w:r>
          </w:p>
        </w:tc>
        <w:tc>
          <w:tcPr>
            <w:tcW w:w="1417"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1000</w:t>
            </w:r>
          </w:p>
        </w:tc>
        <w:tc>
          <w:tcPr>
            <w:tcW w:w="1418"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0</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2</w:t>
            </w:r>
          </w:p>
        </w:tc>
        <w:tc>
          <w:tcPr>
            <w:tcW w:w="1982"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GE5</w:t>
            </w:r>
          </w:p>
        </w:tc>
        <w:tc>
          <w:tcPr>
            <w:tcW w:w="1417"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950</w:t>
            </w:r>
          </w:p>
        </w:tc>
        <w:tc>
          <w:tcPr>
            <w:tcW w:w="1418"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50</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3</w:t>
            </w:r>
          </w:p>
        </w:tc>
        <w:tc>
          <w:tcPr>
            <w:tcW w:w="1982"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GE10</w:t>
            </w:r>
          </w:p>
        </w:tc>
        <w:tc>
          <w:tcPr>
            <w:tcW w:w="1417"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900</w:t>
            </w:r>
          </w:p>
        </w:tc>
        <w:tc>
          <w:tcPr>
            <w:tcW w:w="1418"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100</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4</w:t>
            </w:r>
          </w:p>
        </w:tc>
        <w:tc>
          <w:tcPr>
            <w:tcW w:w="1982"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GE15</w:t>
            </w:r>
          </w:p>
        </w:tc>
        <w:tc>
          <w:tcPr>
            <w:tcW w:w="1417"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850</w:t>
            </w:r>
          </w:p>
        </w:tc>
        <w:tc>
          <w:tcPr>
            <w:tcW w:w="1418"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150</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5</w:t>
            </w:r>
          </w:p>
        </w:tc>
        <w:tc>
          <w:tcPr>
            <w:tcW w:w="1982"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GE20</w:t>
            </w:r>
          </w:p>
        </w:tc>
        <w:tc>
          <w:tcPr>
            <w:tcW w:w="1417"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800</w:t>
            </w:r>
          </w:p>
        </w:tc>
        <w:tc>
          <w:tcPr>
            <w:tcW w:w="1418"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200</w:t>
            </w:r>
          </w:p>
        </w:tc>
      </w:tr>
      <w:tr w:rsidR="00D10A50" w:rsidRPr="00D10A50" w:rsidTr="00D10A50">
        <w:trPr>
          <w:jc w:val="center"/>
        </w:trPr>
        <w:tc>
          <w:tcPr>
            <w:tcW w:w="570" w:type="dxa"/>
            <w:shd w:val="clear" w:color="auto" w:fill="auto"/>
          </w:tcPr>
          <w:p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lastRenderedPageBreak/>
              <w:t>6</w:t>
            </w:r>
          </w:p>
        </w:tc>
        <w:tc>
          <w:tcPr>
            <w:tcW w:w="1982" w:type="dxa"/>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GE25</w:t>
            </w:r>
          </w:p>
        </w:tc>
        <w:tc>
          <w:tcPr>
            <w:tcW w:w="1417"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750</w:t>
            </w:r>
          </w:p>
        </w:tc>
        <w:tc>
          <w:tcPr>
            <w:tcW w:w="1418" w:type="dxa"/>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250</w:t>
            </w:r>
          </w:p>
        </w:tc>
      </w:tr>
      <w:tr w:rsidR="00D10A50" w:rsidRPr="00D10A50" w:rsidTr="00D10A50">
        <w:trPr>
          <w:jc w:val="center"/>
        </w:trPr>
        <w:tc>
          <w:tcPr>
            <w:tcW w:w="570" w:type="dxa"/>
            <w:tcBorders>
              <w:bottom w:val="single" w:sz="4" w:space="0" w:color="auto"/>
            </w:tcBorders>
            <w:shd w:val="clear" w:color="auto" w:fill="auto"/>
          </w:tcPr>
          <w:p w:rsidR="00D10A50" w:rsidRPr="00D10A50" w:rsidRDefault="00D10A50" w:rsidP="00D10A50">
            <w:pPr>
              <w:pStyle w:val="BodyTextIndent3"/>
              <w:spacing w:after="0"/>
              <w:ind w:left="0"/>
              <w:jc w:val="center"/>
              <w:rPr>
                <w:rFonts w:ascii="Times New Roman" w:hAnsi="Times New Roman"/>
                <w:sz w:val="22"/>
                <w:szCs w:val="22"/>
                <w:lang w:val="id-ID"/>
              </w:rPr>
            </w:pPr>
            <w:r w:rsidRPr="00D10A50">
              <w:rPr>
                <w:rFonts w:ascii="Times New Roman" w:hAnsi="Times New Roman"/>
                <w:sz w:val="22"/>
                <w:szCs w:val="22"/>
                <w:lang w:val="de-DE"/>
              </w:rPr>
              <w:t>7</w:t>
            </w:r>
          </w:p>
        </w:tc>
        <w:tc>
          <w:tcPr>
            <w:tcW w:w="1982" w:type="dxa"/>
            <w:tcBorders>
              <w:bottom w:val="single" w:sz="4" w:space="0" w:color="auto"/>
            </w:tcBorders>
            <w:shd w:val="clear" w:color="auto" w:fill="auto"/>
            <w:vAlign w:val="center"/>
          </w:tcPr>
          <w:p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GE30</w:t>
            </w:r>
          </w:p>
        </w:tc>
        <w:tc>
          <w:tcPr>
            <w:tcW w:w="1417" w:type="dxa"/>
            <w:tcBorders>
              <w:bottom w:val="single" w:sz="4" w:space="0" w:color="auto"/>
            </w:tcBorders>
            <w:vAlign w:val="center"/>
          </w:tcPr>
          <w:p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700</w:t>
            </w:r>
          </w:p>
        </w:tc>
        <w:tc>
          <w:tcPr>
            <w:tcW w:w="1418" w:type="dxa"/>
            <w:tcBorders>
              <w:bottom w:val="single" w:sz="4" w:space="0" w:color="auto"/>
            </w:tcBorders>
            <w:vAlign w:val="center"/>
          </w:tcPr>
          <w:p w:rsidR="00D10A50" w:rsidRPr="00D10A50" w:rsidRDefault="00D10A50" w:rsidP="00D10A50">
            <w:pPr>
              <w:jc w:val="center"/>
              <w:rPr>
                <w:rFonts w:ascii="Times New Roman" w:hAnsi="Times New Roman"/>
                <w:color w:val="000000"/>
                <w:szCs w:val="22"/>
                <w:lang w:val="id-ID" w:eastAsia="id-ID"/>
              </w:rPr>
            </w:pPr>
            <w:r w:rsidRPr="00D10A50">
              <w:rPr>
                <w:rFonts w:ascii="Times New Roman" w:hAnsi="Times New Roman"/>
                <w:color w:val="000000"/>
                <w:szCs w:val="22"/>
                <w:lang w:eastAsia="id-ID"/>
              </w:rPr>
              <w:t>300</w:t>
            </w:r>
          </w:p>
        </w:tc>
      </w:tr>
    </w:tbl>
    <w:p w:rsidR="00D10A50" w:rsidRPr="00CE57CF" w:rsidRDefault="00D10A50" w:rsidP="00B71FE8">
      <w:pPr>
        <w:pStyle w:val="section"/>
      </w:pPr>
      <w:r>
        <w:rPr>
          <w:lang w:val="id-ID"/>
        </w:rPr>
        <w:t>Result and Discussion</w:t>
      </w:r>
    </w:p>
    <w:p w:rsidR="007B7814" w:rsidRPr="007B7814" w:rsidRDefault="007B7814" w:rsidP="007B7814">
      <w:pPr>
        <w:pStyle w:val="subsection"/>
        <w:rPr>
          <w:rFonts w:ascii="Times New Roman" w:hAnsi="Times New Roman"/>
        </w:rPr>
      </w:pPr>
      <w:r w:rsidRPr="007B7814">
        <w:rPr>
          <w:rFonts w:ascii="Times New Roman" w:hAnsi="Times New Roman"/>
        </w:rPr>
        <w:t xml:space="preserve">Fuel consumption of gasoline engine fueled </w:t>
      </w:r>
      <w:r w:rsidRPr="007B7814">
        <w:rPr>
          <w:rFonts w:ascii="Times New Roman" w:hAnsi="Times New Roman"/>
        </w:rPr>
        <w:t xml:space="preserve">110cc DOHC </w:t>
      </w:r>
      <w:r w:rsidRPr="007B7814">
        <w:rPr>
          <w:rFonts w:ascii="Times New Roman" w:hAnsi="Times New Roman"/>
        </w:rPr>
        <w:t>by Gasoline-ethanol</w:t>
      </w:r>
    </w:p>
    <w:p w:rsidR="00D10A50" w:rsidRPr="00D10A50" w:rsidRDefault="00441871" w:rsidP="00334600">
      <w:pPr>
        <w:jc w:val="center"/>
        <w:rPr>
          <w:rFonts w:ascii="Times New Roman" w:hAnsi="Times New Roman"/>
          <w:szCs w:val="22"/>
        </w:rPr>
      </w:pPr>
      <w:r w:rsidRPr="00441871">
        <w:rPr>
          <w:rFonts w:ascii="Times New Roman" w:hAnsi="Times New Roman"/>
          <w:noProof/>
          <w:szCs w:val="22"/>
          <w:lang w:val="id-ID" w:eastAsia="id-ID"/>
        </w:rPr>
        <w:drawing>
          <wp:inline distT="0" distB="0" distL="0" distR="0">
            <wp:extent cx="3274834" cy="265328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789" t="8898" r="13726" b="6724"/>
                    <a:stretch/>
                  </pic:blipFill>
                  <pic:spPr bwMode="auto">
                    <a:xfrm>
                      <a:off x="0" y="0"/>
                      <a:ext cx="3276177" cy="2654374"/>
                    </a:xfrm>
                    <a:prstGeom prst="rect">
                      <a:avLst/>
                    </a:prstGeom>
                    <a:noFill/>
                    <a:ln>
                      <a:noFill/>
                    </a:ln>
                    <a:extLst>
                      <a:ext uri="{53640926-AAD7-44D8-BBD7-CCE9431645EC}">
                        <a14:shadowObscured xmlns:a14="http://schemas.microsoft.com/office/drawing/2010/main"/>
                      </a:ext>
                    </a:extLst>
                  </pic:spPr>
                </pic:pic>
              </a:graphicData>
            </a:graphic>
          </wp:inline>
        </w:drawing>
      </w:r>
    </w:p>
    <w:p w:rsidR="00266280" w:rsidRDefault="00266280" w:rsidP="00334600">
      <w:pPr>
        <w:jc w:val="center"/>
        <w:rPr>
          <w:rFonts w:ascii="Times New Roman" w:hAnsi="Times New Roman"/>
          <w:szCs w:val="22"/>
        </w:rPr>
      </w:pPr>
      <w:r w:rsidRPr="00266280">
        <w:rPr>
          <w:rFonts w:ascii="Times New Roman" w:hAnsi="Times New Roman"/>
          <w:szCs w:val="22"/>
        </w:rPr>
        <w:t xml:space="preserve">Figure </w:t>
      </w:r>
      <w:r w:rsidR="00334600">
        <w:rPr>
          <w:rFonts w:ascii="Times New Roman" w:hAnsi="Times New Roman"/>
          <w:szCs w:val="22"/>
          <w:lang w:val="id-ID"/>
        </w:rPr>
        <w:t>1</w:t>
      </w:r>
      <w:r w:rsidRPr="00266280">
        <w:rPr>
          <w:rFonts w:ascii="Times New Roman" w:hAnsi="Times New Roman"/>
          <w:szCs w:val="22"/>
        </w:rPr>
        <w:t>. Fuel consumption of gasoline engine</w:t>
      </w:r>
      <w:r>
        <w:rPr>
          <w:rFonts w:ascii="Times New Roman" w:hAnsi="Times New Roman"/>
          <w:szCs w:val="22"/>
          <w:lang w:val="id-ID"/>
        </w:rPr>
        <w:t xml:space="preserve"> </w:t>
      </w:r>
      <w:r w:rsidRPr="00266280">
        <w:rPr>
          <w:rFonts w:ascii="Times New Roman" w:hAnsi="Times New Roman"/>
          <w:szCs w:val="22"/>
        </w:rPr>
        <w:t>110cc DOHC</w:t>
      </w:r>
      <w:r>
        <w:rPr>
          <w:rFonts w:ascii="Times New Roman" w:hAnsi="Times New Roman"/>
          <w:szCs w:val="22"/>
        </w:rPr>
        <w:t xml:space="preserve"> fuel</w:t>
      </w:r>
      <w:r w:rsidRPr="00266280">
        <w:rPr>
          <w:rFonts w:ascii="Times New Roman" w:hAnsi="Times New Roman"/>
          <w:szCs w:val="22"/>
        </w:rPr>
        <w:t xml:space="preserve"> by Gasoline-ethanol</w:t>
      </w:r>
    </w:p>
    <w:p w:rsidR="007C3740" w:rsidRDefault="00334600" w:rsidP="007C3740">
      <w:pPr>
        <w:pStyle w:val="BodyChar"/>
        <w:rPr>
          <w:rFonts w:ascii="Times New Roman" w:hAnsi="Times New Roman"/>
        </w:rPr>
      </w:pPr>
      <w:r>
        <w:rPr>
          <w:rFonts w:ascii="Times New Roman" w:hAnsi="Times New Roman"/>
          <w:color w:val="auto"/>
        </w:rPr>
        <w:t>Figure 1</w:t>
      </w:r>
      <w:r w:rsidR="00266280" w:rsidRPr="00266280">
        <w:rPr>
          <w:rFonts w:ascii="Times New Roman" w:hAnsi="Times New Roman"/>
          <w:color w:val="auto"/>
        </w:rPr>
        <w:t xml:space="preserve"> presents the results of testing the fuel consumption of a gasoline engine </w:t>
      </w:r>
      <w:r w:rsidR="00266280" w:rsidRPr="00266280">
        <w:rPr>
          <w:rFonts w:ascii="Times New Roman" w:hAnsi="Times New Roman"/>
          <w:color w:val="auto"/>
        </w:rPr>
        <w:t xml:space="preserve">110cc DOHC </w:t>
      </w:r>
      <w:r w:rsidR="00266280" w:rsidRPr="00266280">
        <w:rPr>
          <w:rFonts w:ascii="Times New Roman" w:hAnsi="Times New Roman"/>
          <w:color w:val="auto"/>
        </w:rPr>
        <w:t xml:space="preserve">with Gasoline-ethanol fuel. The fuel consumption of the gasoline engine </w:t>
      </w:r>
      <w:r w:rsidR="00266280" w:rsidRPr="00266280">
        <w:rPr>
          <w:rFonts w:ascii="Times New Roman" w:hAnsi="Times New Roman"/>
          <w:color w:val="auto"/>
        </w:rPr>
        <w:t xml:space="preserve">110cc DOHC </w:t>
      </w:r>
      <w:r w:rsidR="00266280" w:rsidRPr="00266280">
        <w:rPr>
          <w:rFonts w:ascii="Times New Roman" w:hAnsi="Times New Roman"/>
          <w:color w:val="auto"/>
        </w:rPr>
        <w:t xml:space="preserve">looks lower when there is a concentration of ethanol. The higher the ethanol concentration, the lower the fuel consumption. The high oxygen content supports a </w:t>
      </w:r>
      <w:r w:rsidR="00266280">
        <w:rPr>
          <w:rFonts w:ascii="Times New Roman" w:hAnsi="Times New Roman"/>
          <w:color w:val="auto"/>
        </w:rPr>
        <w:t xml:space="preserve">complete combustion process </w:t>
      </w:r>
      <w:r w:rsidR="00C36049">
        <w:rPr>
          <w:rFonts w:ascii="Times New Roman" w:hAnsi="Times New Roman"/>
          <w:color w:val="auto"/>
        </w:rPr>
        <w:fldChar w:fldCharType="begin" w:fldLock="1"/>
      </w:r>
      <w:r w:rsidR="00C36049">
        <w:rPr>
          <w:rFonts w:ascii="Times New Roman" w:hAnsi="Times New Roman"/>
          <w:color w:val="auto"/>
        </w:rPr>
        <w:instrText>ADDIN CSL_CITATION {"citationItems":[{"id":"ITEM-1","itemData":{"DOI":"10.1016/j.energy.2018.12.022","ISSN":"0360-5442","author":[{"dropping-particle":"","family":"Li","given":"Yuanxu","non-dropping-particle":"","parse-names":false,"suffix":""},{"dropping-particle":"","family":"Ning","given":"Zhi","non-dropping-particle":"","parse-names":false,"suffix":""},{"dropping-particle":"","family":"Lee","given":"Chia-fon F","non-dropping-particle":"","parse-names":false,"suffix":""},{"dropping-particle":"","family":"Yan","given":"Junhao","non-dropping-particle":"","parse-names":false,"suffix":""},{"dropping-particle":"","family":"Lee","given":"Timothy H","non-dropping-particle":"","parse-names":false,"suffix":""}],"container-title":"Energy","id":"ITEM-1","issued":{"date-parts":[["2018"]]},"publisher":"Elsevier B.V.","title":"Effect of Acetone-Butanol-Ethanol (ABE)</w:instrText>
      </w:r>
      <w:r w:rsidR="00C36049">
        <w:rPr>
          <w:rFonts w:ascii="Tahoma" w:hAnsi="Tahoma" w:cs="Tahoma"/>
          <w:color w:val="auto"/>
        </w:rPr>
        <w:instrText>�</w:instrText>
      </w:r>
      <w:r w:rsidR="00C36049">
        <w:rPr>
          <w:rFonts w:ascii="Times New Roman" w:hAnsi="Times New Roman"/>
          <w:color w:val="auto"/>
        </w:rPr>
        <w:instrText>gasoline blends on regulated and unregulated emissions in spark-ignition engine","type":"article-journal"},"uris":["http://www.mendeley.com/documents/?uuid=168ebad0-1f34-4a22-893a-d80c8e10847f"]}],"mendeley":{"formattedCitation":"[9]","plainTextFormattedCitation":"[9]","previouslyFormattedCitation":"[9]"},"properties":{"noteIndex":0},"schema":"https://github.com/citation-style-language/schema/raw/master/csl-citation.json"}</w:instrText>
      </w:r>
      <w:r w:rsidR="00C36049">
        <w:rPr>
          <w:rFonts w:ascii="Times New Roman" w:hAnsi="Times New Roman"/>
          <w:color w:val="auto"/>
        </w:rPr>
        <w:fldChar w:fldCharType="separate"/>
      </w:r>
      <w:r w:rsidR="00C36049" w:rsidRPr="00C36049">
        <w:rPr>
          <w:rFonts w:ascii="Times New Roman" w:hAnsi="Times New Roman"/>
          <w:noProof/>
          <w:color w:val="auto"/>
        </w:rPr>
        <w:t>[9]</w:t>
      </w:r>
      <w:r w:rsidR="00C36049">
        <w:rPr>
          <w:rFonts w:ascii="Times New Roman" w:hAnsi="Times New Roman"/>
          <w:color w:val="auto"/>
        </w:rPr>
        <w:fldChar w:fldCharType="end"/>
      </w:r>
      <w:r w:rsidR="00266280" w:rsidRPr="00266280">
        <w:rPr>
          <w:rFonts w:ascii="Times New Roman" w:hAnsi="Times New Roman"/>
          <w:color w:val="auto"/>
        </w:rPr>
        <w:t>. The high octane number in ethanol optimizes the fuel compression process and optimizes ignition delay so that peak combu</w:t>
      </w:r>
      <w:r w:rsidR="00266280">
        <w:rPr>
          <w:rFonts w:ascii="Times New Roman" w:hAnsi="Times New Roman"/>
          <w:color w:val="auto"/>
        </w:rPr>
        <w:t xml:space="preserve">stion is achieved optimally </w:t>
      </w:r>
      <w:r w:rsidR="00C36049">
        <w:rPr>
          <w:rFonts w:ascii="Times New Roman" w:hAnsi="Times New Roman"/>
          <w:color w:val="auto"/>
        </w:rPr>
        <w:fldChar w:fldCharType="begin" w:fldLock="1"/>
      </w:r>
      <w:r w:rsidR="00C36049">
        <w:rPr>
          <w:rFonts w:ascii="Times New Roman" w:hAnsi="Times New Roman"/>
          <w:color w:val="auto"/>
        </w:rPr>
        <w:instrText>ADDIN CSL_CITATION {"citationItems":[{"id":"ITEM-1","itemData":{"DOI":"10.1016/j.applthermaleng.2018.08.057","ISSN":"1359-4311","author":[{"dropping-particle":"","family":"Zaharin","given":"M S M","non-dropping-particle":"","parse-names":false,"suffix":""},{"dropping-particle":"","family":"Abdullah","given":"N R","non-dropping-particle":"","parse-names":false,"suffix":""},{"dropping-particle":"","family":"Masjuki","given":"H H","non-dropping-particle":"","parse-names":false,"suffix":""},{"dropping-particle":"","family":"Ali","given":"Obed M","non-dropping-particle":"","parse-names":false,"suffix":""},{"dropping-particle":"","family":"Najafi","given":"G","non-dropping-particle":"","parse-names":false,"suffix":""},{"dropping-particle":"","family":"Yusaf","given":"Talal","non-dropping-particle":"","parse-names":false,"suffix":""}],"container-title":"Applied Thermal Engineering","id":"ITEM-1","issued":{"date-parts":[["2018"]]},"title":"Evaluation on physicochemical properties of iso-butanol additives in ethanol-gasoline blend on performance and emission characteristics of a spark-ignition engine","type":"article-journal"},"uris":["http://www.mendeley.com/documents/?uuid=8d009d9c-b928-4d4f-9a35-cb94d223417f"]}],"mendeley":{"formattedCitation":"[10]","plainTextFormattedCitation":"[10]","previouslyFormattedCitation":"[10]"},"properties":{"noteIndex":0},"schema":"https://github.com/citation-style-language/schema/raw/master/csl-citation.json"}</w:instrText>
      </w:r>
      <w:r w:rsidR="00C36049">
        <w:rPr>
          <w:rFonts w:ascii="Times New Roman" w:hAnsi="Times New Roman"/>
          <w:color w:val="auto"/>
        </w:rPr>
        <w:fldChar w:fldCharType="separate"/>
      </w:r>
      <w:r w:rsidR="00C36049" w:rsidRPr="00C36049">
        <w:rPr>
          <w:rFonts w:ascii="Times New Roman" w:hAnsi="Times New Roman"/>
          <w:noProof/>
          <w:color w:val="auto"/>
        </w:rPr>
        <w:t>[10]</w:t>
      </w:r>
      <w:r w:rsidR="00C36049">
        <w:rPr>
          <w:rFonts w:ascii="Times New Roman" w:hAnsi="Times New Roman"/>
          <w:color w:val="auto"/>
        </w:rPr>
        <w:fldChar w:fldCharType="end"/>
      </w:r>
      <w:r w:rsidR="00266280" w:rsidRPr="00266280">
        <w:rPr>
          <w:rFonts w:ascii="Times New Roman" w:hAnsi="Times New Roman"/>
          <w:color w:val="auto"/>
        </w:rPr>
        <w:t>. The lowest fuel consumption occurred in the GE30 fuel test of 0.11 ml/s at 2000rpm. Meanwhile, the highest fuel consumption occurred in the G100 fuel test of 0.162ml/s at 4000rpm rotation. Analysts, the decrease in fuel consumption is highest for GE30 fuel of 28.13%.</w:t>
      </w:r>
    </w:p>
    <w:p w:rsidR="007C3740" w:rsidRDefault="007C3740" w:rsidP="007C3740">
      <w:pPr>
        <w:pStyle w:val="BodyChar"/>
        <w:rPr>
          <w:rFonts w:ascii="Times New Roman" w:hAnsi="Times New Roman"/>
        </w:rPr>
      </w:pPr>
    </w:p>
    <w:p w:rsidR="00EA7F83" w:rsidRPr="00EA7F83" w:rsidRDefault="00EA7F83" w:rsidP="00EA7F83">
      <w:pPr>
        <w:pStyle w:val="subsection"/>
        <w:rPr>
          <w:rFonts w:ascii="Times New Roman" w:hAnsi="Times New Roman"/>
        </w:rPr>
      </w:pPr>
      <w:r w:rsidRPr="00EA7F83">
        <w:rPr>
          <w:rFonts w:ascii="Times New Roman" w:hAnsi="Times New Roman"/>
        </w:rPr>
        <w:t xml:space="preserve">CO emission of gasoline engine </w:t>
      </w:r>
      <w:r w:rsidRPr="00EA7F83">
        <w:rPr>
          <w:rFonts w:ascii="Times New Roman" w:hAnsi="Times New Roman"/>
        </w:rPr>
        <w:t xml:space="preserve">110cc DOHC </w:t>
      </w:r>
      <w:r w:rsidRPr="00EA7F83">
        <w:rPr>
          <w:rFonts w:ascii="Times New Roman" w:hAnsi="Times New Roman"/>
        </w:rPr>
        <w:t>fueled by Gasoline-ethanol</w:t>
      </w:r>
    </w:p>
    <w:p w:rsidR="00B71FE8" w:rsidRPr="0009497B" w:rsidRDefault="00B71FE8" w:rsidP="00F346B7">
      <w:pPr>
        <w:jc w:val="center"/>
        <w:rPr>
          <w:rFonts w:ascii="Times New Roman" w:hAnsi="Times New Roman"/>
          <w:sz w:val="24"/>
          <w:szCs w:val="24"/>
        </w:rPr>
      </w:pPr>
      <w:r w:rsidRPr="00FE5BAE">
        <w:rPr>
          <w:rFonts w:ascii="Times New Roman" w:hAnsi="Times New Roman"/>
          <w:noProof/>
          <w:sz w:val="24"/>
          <w:szCs w:val="24"/>
          <w:lang w:val="id-ID" w:eastAsia="id-ID"/>
        </w:rPr>
        <w:drawing>
          <wp:inline distT="0" distB="0" distL="0" distR="0" wp14:anchorId="4E9A9EA8" wp14:editId="1CC57D6F">
            <wp:extent cx="3252470" cy="263612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495" t="8787" r="13436" b="7423"/>
                    <a:stretch/>
                  </pic:blipFill>
                  <pic:spPr bwMode="auto">
                    <a:xfrm>
                      <a:off x="0" y="0"/>
                      <a:ext cx="3253485" cy="2636946"/>
                    </a:xfrm>
                    <a:prstGeom prst="rect">
                      <a:avLst/>
                    </a:prstGeom>
                    <a:noFill/>
                    <a:ln>
                      <a:noFill/>
                    </a:ln>
                    <a:extLst>
                      <a:ext uri="{53640926-AAD7-44D8-BBD7-CCE9431645EC}">
                        <a14:shadowObscured xmlns:a14="http://schemas.microsoft.com/office/drawing/2010/main"/>
                      </a:ext>
                    </a:extLst>
                  </pic:spPr>
                </pic:pic>
              </a:graphicData>
            </a:graphic>
          </wp:inline>
        </w:drawing>
      </w:r>
    </w:p>
    <w:p w:rsidR="00F346B7" w:rsidRDefault="00F346B7" w:rsidP="00F346B7">
      <w:pPr>
        <w:jc w:val="center"/>
        <w:rPr>
          <w:rFonts w:ascii="Times New Roman" w:hAnsi="Times New Roman"/>
          <w:szCs w:val="22"/>
        </w:rPr>
      </w:pPr>
      <w:r w:rsidRPr="00F346B7">
        <w:rPr>
          <w:rFonts w:ascii="Times New Roman" w:hAnsi="Times New Roman"/>
          <w:szCs w:val="22"/>
        </w:rPr>
        <w:t xml:space="preserve">Figure </w:t>
      </w:r>
      <w:r>
        <w:rPr>
          <w:rFonts w:ascii="Times New Roman" w:hAnsi="Times New Roman"/>
          <w:szCs w:val="22"/>
          <w:lang w:val="id-ID"/>
        </w:rPr>
        <w:t>2</w:t>
      </w:r>
      <w:r w:rsidRPr="00F346B7">
        <w:rPr>
          <w:rFonts w:ascii="Times New Roman" w:hAnsi="Times New Roman"/>
          <w:szCs w:val="22"/>
        </w:rPr>
        <w:t>. CO emission of gasoline engine</w:t>
      </w:r>
      <w:r>
        <w:rPr>
          <w:rFonts w:ascii="Times New Roman" w:hAnsi="Times New Roman"/>
          <w:szCs w:val="22"/>
          <w:lang w:val="id-ID"/>
        </w:rPr>
        <w:t xml:space="preserve"> </w:t>
      </w:r>
      <w:r w:rsidRPr="00F346B7">
        <w:rPr>
          <w:rFonts w:ascii="Times New Roman" w:hAnsi="Times New Roman"/>
          <w:szCs w:val="22"/>
        </w:rPr>
        <w:t>110cc DOHC</w:t>
      </w:r>
      <w:r>
        <w:rPr>
          <w:rFonts w:ascii="Times New Roman" w:hAnsi="Times New Roman"/>
          <w:szCs w:val="22"/>
        </w:rPr>
        <w:t xml:space="preserve"> fuel</w:t>
      </w:r>
      <w:r w:rsidRPr="00F346B7">
        <w:rPr>
          <w:rFonts w:ascii="Times New Roman" w:hAnsi="Times New Roman"/>
          <w:szCs w:val="22"/>
        </w:rPr>
        <w:t xml:space="preserve"> by Gasoline-ethanol</w:t>
      </w:r>
    </w:p>
    <w:p w:rsidR="00B71FE8" w:rsidRPr="00B71FE8" w:rsidRDefault="00F346B7" w:rsidP="00B71FE8">
      <w:pPr>
        <w:jc w:val="both"/>
        <w:rPr>
          <w:rFonts w:ascii="Times New Roman" w:hAnsi="Times New Roman"/>
          <w:szCs w:val="22"/>
        </w:rPr>
      </w:pPr>
      <w:r w:rsidRPr="00F346B7">
        <w:rPr>
          <w:rFonts w:ascii="Times New Roman" w:hAnsi="Times New Roman"/>
          <w:szCs w:val="22"/>
        </w:rPr>
        <w:lastRenderedPageBreak/>
        <w:t xml:space="preserve">Figure 2 presents the Hydrocarbon (HC) emission of a gasoline engine </w:t>
      </w:r>
      <w:r w:rsidRPr="00F346B7">
        <w:rPr>
          <w:rFonts w:ascii="Times New Roman" w:hAnsi="Times New Roman"/>
          <w:szCs w:val="22"/>
        </w:rPr>
        <w:t xml:space="preserve">110cc DOHC </w:t>
      </w:r>
      <w:r>
        <w:rPr>
          <w:rFonts w:ascii="Times New Roman" w:hAnsi="Times New Roman"/>
          <w:szCs w:val="22"/>
        </w:rPr>
        <w:t>fuel</w:t>
      </w:r>
      <w:r w:rsidRPr="00F346B7">
        <w:rPr>
          <w:rFonts w:ascii="Times New Roman" w:hAnsi="Times New Roman"/>
          <w:szCs w:val="22"/>
        </w:rPr>
        <w:t xml:space="preserve"> by Gasoline-ethanol. The increase in engine speed results in decreased CO emissions measured in the Gas Analyzer display. The higher the ethanol content in gasoline, the lower the CO emission. The presence of oxygen in ethanol reduces the formation of CO emissions due to complete combustion </w:t>
      </w:r>
      <w:r w:rsidR="00C36049">
        <w:rPr>
          <w:rFonts w:ascii="Times New Roman" w:hAnsi="Times New Roman"/>
          <w:szCs w:val="22"/>
        </w:rPr>
        <w:fldChar w:fldCharType="begin" w:fldLock="1"/>
      </w:r>
      <w:r w:rsidR="00C36049">
        <w:rPr>
          <w:rFonts w:ascii="Times New Roman" w:hAnsi="Times New Roman"/>
          <w:szCs w:val="22"/>
        </w:rPr>
        <w:instrText>ADDIN CSL_CITATION {"citationItems":[{"id":"ITEM-1","itemData":{"DOI":"10.1016/j.enconman.2016.02.083","ISSN":"0196-8904","author":[{"dropping-particle":"","family":"Li","given":"Yuqiang","non-dropping-particle":"","parse-names":false,"suffix":""},{"dropping-particle":"","family":"Nithyanandan","given":"Karthik","non-dropping-particle":"","parse-names":false,"suffix":""},{"dropping-particle":"","family":"Lee","given":"Timothy H","non-dropping-particle":"","parse-names":false,"suffix":""},{"dropping-particle":"","family":"Michael","given":"Robert","non-dropping-particle":"","parse-names":false,"suffix":""},{"dropping-particle":"","family":"Lin","given":"Yilu","non-dropping-particle":"","parse-names":false,"suffix":""},{"dropping-particle":"","family":"Lee","given":"Chia-fon","non-dropping-particle":"","parse-names":false,"suffix":""},{"dropping-particle":"","family":"Liao","given":"Shengming","non-dropping-particle":"","parse-names":false,"suffix":""},{"dropping-particle":"","family":"Abe","given":"Water-containing","non-dropping-particle":"","parse-names":false,"suffix":""}],"container-title":"ENERGY CONVERSION AND MANAGEMENT","id":"ITEM-1","issued":{"date-parts":[["2016"]]},"page":"21-30","publisher":"Elsevier Ltd","title":"Effect of water-containing acetone – butanol – ethanol gasoline blends on combustion , performance , and emissions characteristics of a spark-ignition engine","type":"article-journal","volume":"117"},"uris":["http://www.mendeley.com/documents/?uuid=a380af5e-9c0f-4f03-b7a1-707b06f5c9ab"]}],"mendeley":{"formattedCitation":"[11]","plainTextFormattedCitation":"[11]","previouslyFormattedCitation":"[11]"},"properties":{"noteIndex":0},"schema":"https://github.com/citation-style-language/schema/raw/master/csl-citation.json"}</w:instrText>
      </w:r>
      <w:r w:rsidR="00C36049">
        <w:rPr>
          <w:rFonts w:ascii="Times New Roman" w:hAnsi="Times New Roman"/>
          <w:szCs w:val="22"/>
        </w:rPr>
        <w:fldChar w:fldCharType="separate"/>
      </w:r>
      <w:r w:rsidR="00C36049" w:rsidRPr="00C36049">
        <w:rPr>
          <w:rFonts w:ascii="Times New Roman" w:hAnsi="Times New Roman"/>
          <w:noProof/>
          <w:szCs w:val="22"/>
        </w:rPr>
        <w:t>[11]</w:t>
      </w:r>
      <w:r w:rsidR="00C36049">
        <w:rPr>
          <w:rFonts w:ascii="Times New Roman" w:hAnsi="Times New Roman"/>
          <w:szCs w:val="22"/>
        </w:rPr>
        <w:fldChar w:fldCharType="end"/>
      </w:r>
      <w:r w:rsidRPr="00F346B7">
        <w:rPr>
          <w:rFonts w:ascii="Times New Roman" w:hAnsi="Times New Roman"/>
          <w:szCs w:val="22"/>
        </w:rPr>
        <w:t xml:space="preserve">. The oxygen content in ethanol has an impact on increasing the ability of the injection pump spray </w:t>
      </w:r>
      <w:r w:rsidR="00C36049">
        <w:rPr>
          <w:rFonts w:ascii="Times New Roman" w:hAnsi="Times New Roman"/>
          <w:szCs w:val="22"/>
        </w:rPr>
        <w:fldChar w:fldCharType="begin" w:fldLock="1"/>
      </w:r>
      <w:r w:rsidR="00C36049">
        <w:rPr>
          <w:rFonts w:ascii="Times New Roman" w:hAnsi="Times New Roman"/>
          <w:szCs w:val="22"/>
        </w:rPr>
        <w:instrText>ADDIN CSL_CITATION {"citationItems":[{"id":"ITEM-1","itemData":{"DOI":"10.1088/1742-6596/1373/1/012019","author":[{"dropping-particle":"","family":"Sanjaya","given":"Firman Lukman","non-dropping-particle":"","parse-names":false,"suffix":""},{"dropping-particle":"","family":"Sinaga","given":"Nazarudin","non-dropping-particle":"","parse-names":false,"suffix":""}],"id":"ITEM-1","issued":{"date-parts":[["2019"]]},"page":"11-17","title":"Effect of Premium-Butanol Blends on Fuel Consumption and Emissions on Gasoline Engine with Cold EGR System Effect of Premium - Butanol Blends on Fuel Co n sumption and Emissions on Gasoline Engine with Cold EGR System","type":"article-journal"},"uris":["http://www.mendeley.com/documents/?uuid=d74c339e-c77c-4dc0-9503-8f937b188f9c"]}],"mendeley":{"formattedCitation":"[2]","plainTextFormattedCitation":"[2]","previouslyFormattedCitation":"[2]"},"properties":{"noteIndex":0},"schema":"https://github.com/citation-style-language/schema/raw/master/csl-citation.json"}</w:instrText>
      </w:r>
      <w:r w:rsidR="00C36049">
        <w:rPr>
          <w:rFonts w:ascii="Times New Roman" w:hAnsi="Times New Roman"/>
          <w:szCs w:val="22"/>
        </w:rPr>
        <w:fldChar w:fldCharType="separate"/>
      </w:r>
      <w:r w:rsidR="00C36049" w:rsidRPr="00C36049">
        <w:rPr>
          <w:rFonts w:ascii="Times New Roman" w:hAnsi="Times New Roman"/>
          <w:noProof/>
          <w:szCs w:val="22"/>
        </w:rPr>
        <w:t>[2]</w:t>
      </w:r>
      <w:r w:rsidR="00C36049">
        <w:rPr>
          <w:rFonts w:ascii="Times New Roman" w:hAnsi="Times New Roman"/>
          <w:szCs w:val="22"/>
        </w:rPr>
        <w:fldChar w:fldCharType="end"/>
      </w:r>
      <w:r w:rsidRPr="00F346B7">
        <w:rPr>
          <w:rFonts w:ascii="Times New Roman" w:hAnsi="Times New Roman"/>
          <w:szCs w:val="22"/>
        </w:rPr>
        <w:t>,</w:t>
      </w:r>
      <w:r>
        <w:rPr>
          <w:rFonts w:ascii="Times New Roman" w:hAnsi="Times New Roman"/>
          <w:szCs w:val="22"/>
          <w:lang w:val="id-ID"/>
        </w:rPr>
        <w:t xml:space="preserve"> </w:t>
      </w:r>
      <w:r w:rsidR="00C36049">
        <w:rPr>
          <w:rFonts w:ascii="Times New Roman" w:hAnsi="Times New Roman"/>
          <w:szCs w:val="22"/>
          <w:lang w:val="id-ID"/>
        </w:rPr>
        <w:fldChar w:fldCharType="begin" w:fldLock="1"/>
      </w:r>
      <w:r w:rsidR="00C36049">
        <w:rPr>
          <w:rFonts w:ascii="Times New Roman" w:hAnsi="Times New Roman"/>
          <w:szCs w:val="22"/>
          <w:lang w:val="id-ID"/>
        </w:rPr>
        <w:instrText>ADDIN CSL_CITATION {"citationItems":[{"id":"ITEM-1","itemData":{"DOI":"10.1088/1742-6596/1517/1/012103","author":[{"dropping-particle":"","family":"Series","given":"Conference","non-dropping-particle":"","parse-names":false,"suffix":""}],"id":"ITEM-1","issued":{"date-parts":[["2020"]]},"title":"Performance and soot emissions from direct injection diesel engine fueled by diesel-jatropha-butanol-blended diesel fuel Performance and soot emissions from direct injection diesel engine fueled by diesel-jatropha-butanol-blended diesel fuel","type":"article-journal"},"uris":["http://www.mendeley.com/documents/?uuid=daa88a3e-aa62-46d1-94a6-82a506b2b9c6"]}],"mendeley":{"formattedCitation":"[12]","plainTextFormattedCitation":"[12]","previouslyFormattedCitation":"[12]"},"properties":{"noteIndex":0},"schema":"https://github.com/citation-style-language/schema/raw/master/csl-citation.json"}</w:instrText>
      </w:r>
      <w:r w:rsidR="00C36049">
        <w:rPr>
          <w:rFonts w:ascii="Times New Roman" w:hAnsi="Times New Roman"/>
          <w:szCs w:val="22"/>
          <w:lang w:val="id-ID"/>
        </w:rPr>
        <w:fldChar w:fldCharType="separate"/>
      </w:r>
      <w:r w:rsidR="00C36049" w:rsidRPr="00C36049">
        <w:rPr>
          <w:rFonts w:ascii="Times New Roman" w:hAnsi="Times New Roman"/>
          <w:noProof/>
          <w:szCs w:val="22"/>
          <w:lang w:val="id-ID"/>
        </w:rPr>
        <w:t>[12]</w:t>
      </w:r>
      <w:r w:rsidR="00C36049">
        <w:rPr>
          <w:rFonts w:ascii="Times New Roman" w:hAnsi="Times New Roman"/>
          <w:szCs w:val="22"/>
          <w:lang w:val="id-ID"/>
        </w:rPr>
        <w:fldChar w:fldCharType="end"/>
      </w:r>
      <w:r w:rsidRPr="00F346B7">
        <w:rPr>
          <w:rFonts w:ascii="Times New Roman" w:hAnsi="Times New Roman"/>
          <w:szCs w:val="22"/>
        </w:rPr>
        <w:t>. The lowest CO emission occurred in the G30 fuel test of 0.1</w:t>
      </w:r>
      <w:r>
        <w:rPr>
          <w:rFonts w:ascii="Times New Roman" w:hAnsi="Times New Roman"/>
          <w:szCs w:val="22"/>
        </w:rPr>
        <w:t xml:space="preserve">98% </w:t>
      </w:r>
      <w:proofErr w:type="spellStart"/>
      <w:r w:rsidRPr="00F346B7">
        <w:rPr>
          <w:rFonts w:ascii="Times New Roman" w:hAnsi="Times New Roman"/>
          <w:szCs w:val="22"/>
        </w:rPr>
        <w:t>vol</w:t>
      </w:r>
      <w:proofErr w:type="spellEnd"/>
      <w:r>
        <w:rPr>
          <w:rFonts w:ascii="Times New Roman" w:hAnsi="Times New Roman"/>
          <w:szCs w:val="22"/>
          <w:lang w:val="id-ID"/>
        </w:rPr>
        <w:t xml:space="preserve"> </w:t>
      </w:r>
      <w:r w:rsidRPr="00F346B7">
        <w:rPr>
          <w:rFonts w:ascii="Times New Roman" w:hAnsi="Times New Roman"/>
          <w:szCs w:val="22"/>
        </w:rPr>
        <w:t xml:space="preserve">at 4000 rpm. While the highest CO emissions occurred in the G100 fuel test of 1.24% </w:t>
      </w:r>
      <w:proofErr w:type="spellStart"/>
      <w:r w:rsidRPr="00F346B7">
        <w:rPr>
          <w:rFonts w:ascii="Times New Roman" w:hAnsi="Times New Roman"/>
          <w:szCs w:val="22"/>
        </w:rPr>
        <w:t>vol</w:t>
      </w:r>
      <w:proofErr w:type="spellEnd"/>
      <w:r w:rsidRPr="00F346B7">
        <w:rPr>
          <w:rFonts w:ascii="Times New Roman" w:hAnsi="Times New Roman"/>
          <w:szCs w:val="22"/>
        </w:rPr>
        <w:t xml:space="preserve"> at 2000 rpm. Analysts, the highest reduction in CO emissions occurred in </w:t>
      </w:r>
      <w:r>
        <w:rPr>
          <w:rFonts w:ascii="Times New Roman" w:hAnsi="Times New Roman"/>
          <w:szCs w:val="22"/>
        </w:rPr>
        <w:t>GE30 fuel of 84.03% at 4000 rpm</w:t>
      </w:r>
      <w:r w:rsidR="00B71FE8" w:rsidRPr="00B71FE8">
        <w:rPr>
          <w:rFonts w:ascii="Times New Roman" w:hAnsi="Times New Roman"/>
          <w:szCs w:val="22"/>
        </w:rPr>
        <w:t>.</w:t>
      </w:r>
    </w:p>
    <w:p w:rsidR="00F346B7" w:rsidRPr="00F346B7" w:rsidRDefault="00F346B7" w:rsidP="00F346B7">
      <w:pPr>
        <w:pStyle w:val="subsection"/>
        <w:rPr>
          <w:rFonts w:ascii="Times New Roman" w:hAnsi="Times New Roman"/>
        </w:rPr>
      </w:pPr>
      <w:r w:rsidRPr="00F346B7">
        <w:rPr>
          <w:rFonts w:ascii="Times New Roman" w:hAnsi="Times New Roman"/>
        </w:rPr>
        <w:t xml:space="preserve">HC emission of petrol engine </w:t>
      </w:r>
      <w:r w:rsidRPr="00F346B7">
        <w:rPr>
          <w:rFonts w:ascii="Times New Roman" w:hAnsi="Times New Roman"/>
        </w:rPr>
        <w:t xml:space="preserve">110cc DOHC </w:t>
      </w:r>
      <w:r>
        <w:rPr>
          <w:rFonts w:ascii="Times New Roman" w:hAnsi="Times New Roman"/>
        </w:rPr>
        <w:t>fuel</w:t>
      </w:r>
      <w:r w:rsidRPr="00F346B7">
        <w:rPr>
          <w:rFonts w:ascii="Times New Roman" w:hAnsi="Times New Roman"/>
        </w:rPr>
        <w:t xml:space="preserve"> by Gasoline-ethanol</w:t>
      </w:r>
    </w:p>
    <w:p w:rsidR="00DB5124" w:rsidRPr="00DB5124" w:rsidRDefault="00DB5124" w:rsidP="002A43D9">
      <w:pPr>
        <w:jc w:val="center"/>
        <w:rPr>
          <w:rFonts w:ascii="Times New Roman" w:hAnsi="Times New Roman"/>
          <w:szCs w:val="22"/>
        </w:rPr>
      </w:pPr>
      <w:r w:rsidRPr="00DB5124">
        <w:rPr>
          <w:rFonts w:ascii="Times New Roman" w:hAnsi="Times New Roman"/>
          <w:noProof/>
          <w:szCs w:val="22"/>
          <w:lang w:val="id-ID" w:eastAsia="id-ID"/>
        </w:rPr>
        <w:drawing>
          <wp:inline distT="0" distB="0" distL="0" distR="0" wp14:anchorId="4854F452" wp14:editId="7E2DCA2C">
            <wp:extent cx="3220640" cy="2700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8011" t="9125" r="13695" b="5035"/>
                    <a:stretch/>
                  </pic:blipFill>
                  <pic:spPr bwMode="auto">
                    <a:xfrm>
                      <a:off x="0" y="0"/>
                      <a:ext cx="3221632" cy="2701428"/>
                    </a:xfrm>
                    <a:prstGeom prst="rect">
                      <a:avLst/>
                    </a:prstGeom>
                    <a:noFill/>
                    <a:ln>
                      <a:noFill/>
                    </a:ln>
                    <a:extLst>
                      <a:ext uri="{53640926-AAD7-44D8-BBD7-CCE9431645EC}">
                        <a14:shadowObscured xmlns:a14="http://schemas.microsoft.com/office/drawing/2010/main"/>
                      </a:ext>
                    </a:extLst>
                  </pic:spPr>
                </pic:pic>
              </a:graphicData>
            </a:graphic>
          </wp:inline>
        </w:drawing>
      </w:r>
    </w:p>
    <w:p w:rsidR="002A43D9" w:rsidRDefault="002A43D9" w:rsidP="002A43D9">
      <w:pPr>
        <w:jc w:val="center"/>
        <w:rPr>
          <w:rFonts w:ascii="Times New Roman" w:hAnsi="Times New Roman"/>
          <w:szCs w:val="22"/>
        </w:rPr>
      </w:pPr>
      <w:r>
        <w:rPr>
          <w:rFonts w:ascii="Times New Roman" w:hAnsi="Times New Roman"/>
          <w:szCs w:val="22"/>
        </w:rPr>
        <w:t>Figure 3</w:t>
      </w:r>
      <w:r w:rsidRPr="002A43D9">
        <w:rPr>
          <w:rFonts w:ascii="Times New Roman" w:hAnsi="Times New Roman"/>
          <w:szCs w:val="22"/>
        </w:rPr>
        <w:t xml:space="preserve">. HC emission of gasoline engine </w:t>
      </w:r>
      <w:r w:rsidRPr="002A43D9">
        <w:rPr>
          <w:rFonts w:ascii="Times New Roman" w:hAnsi="Times New Roman"/>
          <w:szCs w:val="22"/>
        </w:rPr>
        <w:t xml:space="preserve">110cc DOHC </w:t>
      </w:r>
      <w:r>
        <w:rPr>
          <w:rFonts w:ascii="Times New Roman" w:hAnsi="Times New Roman"/>
          <w:szCs w:val="22"/>
        </w:rPr>
        <w:t>fuel</w:t>
      </w:r>
      <w:r w:rsidRPr="002A43D9">
        <w:rPr>
          <w:rFonts w:ascii="Times New Roman" w:hAnsi="Times New Roman"/>
          <w:szCs w:val="22"/>
        </w:rPr>
        <w:t xml:space="preserve"> by Gasoline-ethanol</w:t>
      </w:r>
    </w:p>
    <w:p w:rsidR="00DB5124" w:rsidRPr="00ED0341" w:rsidRDefault="002A43D9" w:rsidP="00DB5124">
      <w:pPr>
        <w:jc w:val="both"/>
        <w:rPr>
          <w:rFonts w:ascii="Times New Roman" w:hAnsi="Times New Roman"/>
          <w:szCs w:val="22"/>
        </w:rPr>
      </w:pPr>
      <w:r w:rsidRPr="002A43D9">
        <w:rPr>
          <w:rFonts w:ascii="Times New Roman" w:hAnsi="Times New Roman"/>
          <w:szCs w:val="22"/>
        </w:rPr>
        <w:t xml:space="preserve">The Hydrocarbon (HC) emission test of the gasoline engine </w:t>
      </w:r>
      <w:r w:rsidRPr="002A43D9">
        <w:rPr>
          <w:rFonts w:ascii="Times New Roman" w:hAnsi="Times New Roman"/>
          <w:szCs w:val="22"/>
        </w:rPr>
        <w:t xml:space="preserve">110cc DOHC </w:t>
      </w:r>
      <w:r w:rsidRPr="002A43D9">
        <w:rPr>
          <w:rFonts w:ascii="Times New Roman" w:hAnsi="Times New Roman"/>
          <w:szCs w:val="22"/>
        </w:rPr>
        <w:t xml:space="preserve">with Gasoline-ethanol fuel is presented in Figure 4. The tendency of the HC emission test looks like the results of the CO emission test. The HC emission of the 110cc DOHC petrol engine </w:t>
      </w:r>
      <w:proofErr w:type="spellStart"/>
      <w:r w:rsidRPr="002A43D9">
        <w:rPr>
          <w:rFonts w:ascii="Times New Roman" w:hAnsi="Times New Roman"/>
          <w:szCs w:val="22"/>
        </w:rPr>
        <w:t>fueled</w:t>
      </w:r>
      <w:proofErr w:type="spellEnd"/>
      <w:r w:rsidRPr="002A43D9">
        <w:rPr>
          <w:rFonts w:ascii="Times New Roman" w:hAnsi="Times New Roman"/>
          <w:szCs w:val="22"/>
        </w:rPr>
        <w:t xml:space="preserve"> by Gasoline-ethanol is lower than without ethanol. The high oxygen content increases the fuel oxidation process thereby suppressing the formation of HC emissions which are read on the Gas Analyzer display</w:t>
      </w:r>
      <w:r w:rsidR="00C36049">
        <w:rPr>
          <w:rFonts w:ascii="Times New Roman" w:hAnsi="Times New Roman"/>
          <w:szCs w:val="22"/>
          <w:lang w:val="id-ID"/>
        </w:rPr>
        <w:t xml:space="preserve"> </w:t>
      </w:r>
      <w:r w:rsidR="00C36049">
        <w:rPr>
          <w:rFonts w:ascii="Times New Roman" w:hAnsi="Times New Roman"/>
          <w:szCs w:val="22"/>
          <w:lang w:val="id-ID"/>
        </w:rPr>
        <w:fldChar w:fldCharType="begin" w:fldLock="1"/>
      </w:r>
      <w:r w:rsidR="00C36049">
        <w:rPr>
          <w:rFonts w:ascii="Times New Roman" w:hAnsi="Times New Roman"/>
          <w:szCs w:val="22"/>
          <w:lang w:val="id-ID"/>
        </w:rPr>
        <w:instrText>ADDIN CSL_CITATION {"citationItems":[{"id":"ITEM-1","itemData":{"DOI":"10.1016/j.fuel.2016.01.001","author":[{"dropping-particle":"","family":"Nithyanandan","given":"Karthik","non-dropping-particle":"","parse-names":false,"suffix":""},{"dropping-particle":"","family":"Zhang","given":"Jiaxiang","non-dropping-particle":"","parse-names":false,"suffix":""},{"dropping-particle":"","family":"Li","given":"Yuqiang","non-dropping-particle":"","parse-names":false,"suffix":""},{"dropping-particle":"","family":"Wu","given":"Han","non-dropping-particle":"","parse-names":false,"suffix":""},{"dropping-particle":"","family":"Lee","given":"Timothy H","non-dropping-particle":"","parse-names":false,"suffix":""},{"dropping-particle":"","family":"Lin","given":"Yilu","non-dropping-particle":"","parse-names":false,"suffix":""},{"dropping-particle":"","family":"Lee","given":"Chia-fon F","non-dropping-particle":"","parse-names":false,"suffix":""}],"id":"ITEM-1","issue":"January","issued":{"date-parts":[["2016"]]},"page":"1-11","title":"Improved SI engine efficiency using Acetone – Butanol – Ethanol ( ABE )","type":"article-journal"},"uris":["http://www.mendeley.com/documents/?uuid=83163019-56fc-4851-8098-e984260cc6de"]}],"mendeley":{"formattedCitation":"[4]","plainTextFormattedCitation":"[4]","previouslyFormattedCitation":"[4]"},"properties":{"noteIndex":0},"schema":"https://github.com/citation-style-language/schema/raw/master/csl-citation.json"}</w:instrText>
      </w:r>
      <w:r w:rsidR="00C36049">
        <w:rPr>
          <w:rFonts w:ascii="Times New Roman" w:hAnsi="Times New Roman"/>
          <w:szCs w:val="22"/>
          <w:lang w:val="id-ID"/>
        </w:rPr>
        <w:fldChar w:fldCharType="separate"/>
      </w:r>
      <w:r w:rsidR="00C36049" w:rsidRPr="00C36049">
        <w:rPr>
          <w:rFonts w:ascii="Times New Roman" w:hAnsi="Times New Roman"/>
          <w:noProof/>
          <w:szCs w:val="22"/>
          <w:lang w:val="id-ID"/>
        </w:rPr>
        <w:t>[4]</w:t>
      </w:r>
      <w:r w:rsidR="00C36049">
        <w:rPr>
          <w:rFonts w:ascii="Times New Roman" w:hAnsi="Times New Roman"/>
          <w:szCs w:val="22"/>
          <w:lang w:val="id-ID"/>
        </w:rPr>
        <w:fldChar w:fldCharType="end"/>
      </w:r>
      <w:r w:rsidRPr="002A43D9">
        <w:rPr>
          <w:rFonts w:ascii="Times New Roman" w:hAnsi="Times New Roman"/>
          <w:szCs w:val="22"/>
        </w:rPr>
        <w:t>,</w:t>
      </w:r>
      <w:r>
        <w:rPr>
          <w:rFonts w:ascii="Times New Roman" w:hAnsi="Times New Roman"/>
          <w:szCs w:val="22"/>
          <w:lang w:val="id-ID"/>
        </w:rPr>
        <w:t xml:space="preserve"> </w:t>
      </w:r>
      <w:r w:rsidR="00C36049">
        <w:rPr>
          <w:rFonts w:ascii="Times New Roman" w:hAnsi="Times New Roman"/>
          <w:szCs w:val="22"/>
          <w:lang w:val="id-ID"/>
        </w:rPr>
        <w:fldChar w:fldCharType="begin" w:fldLock="1"/>
      </w:r>
      <w:r w:rsidR="00C36049">
        <w:rPr>
          <w:rFonts w:ascii="Times New Roman" w:hAnsi="Times New Roman"/>
          <w:szCs w:val="22"/>
          <w:lang w:val="id-ID"/>
        </w:rPr>
        <w:instrText>ADDIN CSL_CITATION {"citationItems":[{"id":"ITEM-1","itemData":{"DOI":"10.1016/j.energy.2018.12.022","ISSN":"0360-5442","author":[{"dropping-particle":"","family":"Li","given":"Yuanxu","non-dropping-particle":"","parse-names":false,"suffix":""},{"dropping-particle":"","family":"Ning","given":"Zhi","non-dropping-particle":"","parse-names":false,"suffix":""},{"dropping-particle":"","family":"Lee","given":"Chia-fon F","non-dropping-particle":"","parse-names":false,"suffix":""},{"dropping-particle":"","family":"Yan","given":"Junhao","non-dropping-particle":"","parse-names":false,"suffix":""},{"dropping-particle":"","family":"Lee","given":"Timothy H","non-dropping-particle":"","parse-names":false,"suffix":""}],"container-title":"Energy","id":"ITEM-1","issued":{"date-parts":[["2018"]]},"publisher":"Elsevier B.V.","title":"Effect of Acetone-Butanol-Ethanol (ABE)</w:instrText>
      </w:r>
      <w:r w:rsidR="00C36049">
        <w:rPr>
          <w:rFonts w:ascii="Tahoma" w:hAnsi="Tahoma" w:cs="Tahoma"/>
          <w:szCs w:val="22"/>
          <w:lang w:val="id-ID"/>
        </w:rPr>
        <w:instrText>�</w:instrText>
      </w:r>
      <w:r w:rsidR="00C36049">
        <w:rPr>
          <w:rFonts w:ascii="Times New Roman" w:hAnsi="Times New Roman"/>
          <w:szCs w:val="22"/>
          <w:lang w:val="id-ID"/>
        </w:rPr>
        <w:instrText>gasoline blends on regulated and unregulated emissions in spark-ignition engine","type":"article-journal"},"uris":["http://www.mendeley.com/documents/?uuid=168ebad0-1f34-4a22-893a-d80c8e10847f"]}],"mendeley":{"formattedCitation":"[9]","plainTextFormattedCitation":"[9]","previouslyFormattedCitation":"[9]"},"properties":{"noteIndex":0},"schema":"https://github.com/citation-style-language/schema/raw/master/csl-citation.json"}</w:instrText>
      </w:r>
      <w:r w:rsidR="00C36049">
        <w:rPr>
          <w:rFonts w:ascii="Times New Roman" w:hAnsi="Times New Roman"/>
          <w:szCs w:val="22"/>
          <w:lang w:val="id-ID"/>
        </w:rPr>
        <w:fldChar w:fldCharType="separate"/>
      </w:r>
      <w:r w:rsidR="00C36049" w:rsidRPr="00C36049">
        <w:rPr>
          <w:rFonts w:ascii="Times New Roman" w:hAnsi="Times New Roman"/>
          <w:noProof/>
          <w:szCs w:val="22"/>
          <w:lang w:val="id-ID"/>
        </w:rPr>
        <w:t>[9]</w:t>
      </w:r>
      <w:r w:rsidR="00C36049">
        <w:rPr>
          <w:rFonts w:ascii="Times New Roman" w:hAnsi="Times New Roman"/>
          <w:szCs w:val="22"/>
          <w:lang w:val="id-ID"/>
        </w:rPr>
        <w:fldChar w:fldCharType="end"/>
      </w:r>
      <w:r w:rsidRPr="002A43D9">
        <w:rPr>
          <w:rFonts w:ascii="Times New Roman" w:hAnsi="Times New Roman"/>
          <w:szCs w:val="22"/>
        </w:rPr>
        <w:t xml:space="preserve">. The lowest HC emission measurement occurs in the GE30 fuel consumption of 37%vol at 4000rpm rotation. While the highest HC emission occurs in the G100 fuel consumption of 157% </w:t>
      </w:r>
      <w:proofErr w:type="spellStart"/>
      <w:r w:rsidRPr="002A43D9">
        <w:rPr>
          <w:rFonts w:ascii="Times New Roman" w:hAnsi="Times New Roman"/>
          <w:szCs w:val="22"/>
        </w:rPr>
        <w:t>vol</w:t>
      </w:r>
      <w:proofErr w:type="spellEnd"/>
      <w:r w:rsidRPr="002A43D9">
        <w:rPr>
          <w:rFonts w:ascii="Times New Roman" w:hAnsi="Times New Roman"/>
          <w:szCs w:val="22"/>
        </w:rPr>
        <w:t xml:space="preserve"> at 2000rpm rotation. Analysts, th</w:t>
      </w:r>
      <w:r w:rsidRPr="00ED0341">
        <w:rPr>
          <w:rFonts w:ascii="Times New Roman" w:hAnsi="Times New Roman"/>
          <w:szCs w:val="22"/>
        </w:rPr>
        <w:t>e highest reduction in HC emissions occurred in the GE30 fuel consumption of 76.43% at 4000rpm</w:t>
      </w:r>
      <w:r w:rsidR="00DB5124" w:rsidRPr="00ED0341">
        <w:rPr>
          <w:rFonts w:ascii="Times New Roman" w:hAnsi="Times New Roman"/>
          <w:szCs w:val="22"/>
        </w:rPr>
        <w:t>.</w:t>
      </w:r>
    </w:p>
    <w:p w:rsidR="007C3740" w:rsidRPr="00ED0341" w:rsidRDefault="007C3740">
      <w:pPr>
        <w:pStyle w:val="BodyChar"/>
        <w:rPr>
          <w:rFonts w:ascii="Times New Roman" w:hAnsi="Times New Roman"/>
        </w:rPr>
      </w:pPr>
    </w:p>
    <w:p w:rsidR="00302DEB" w:rsidRPr="00ED0341" w:rsidRDefault="00302DEB" w:rsidP="00302DEB">
      <w:pPr>
        <w:pStyle w:val="section"/>
        <w:rPr>
          <w:rFonts w:ascii="Times New Roman" w:hAnsi="Times New Roman"/>
        </w:rPr>
      </w:pPr>
      <w:r w:rsidRPr="00ED0341">
        <w:rPr>
          <w:rFonts w:ascii="Times New Roman" w:hAnsi="Times New Roman"/>
        </w:rPr>
        <w:t>Conclusion</w:t>
      </w:r>
    </w:p>
    <w:p w:rsidR="00302DEB" w:rsidRPr="00ED0341" w:rsidRDefault="002A43D9" w:rsidP="00302DEB">
      <w:pPr>
        <w:jc w:val="both"/>
        <w:rPr>
          <w:rFonts w:ascii="Times New Roman" w:hAnsi="Times New Roman"/>
          <w:szCs w:val="22"/>
        </w:rPr>
      </w:pPr>
      <w:r w:rsidRPr="00ED0341">
        <w:rPr>
          <w:rFonts w:ascii="Times New Roman" w:hAnsi="Times New Roman"/>
          <w:szCs w:val="22"/>
        </w:rPr>
        <w:t xml:space="preserve">Ethanol properties such as high oxygen content and high octane number </w:t>
      </w:r>
      <w:proofErr w:type="spellStart"/>
      <w:r w:rsidRPr="00ED0341">
        <w:rPr>
          <w:rFonts w:ascii="Times New Roman" w:hAnsi="Times New Roman"/>
          <w:szCs w:val="22"/>
        </w:rPr>
        <w:t>favor</w:t>
      </w:r>
      <w:proofErr w:type="spellEnd"/>
      <w:r w:rsidRPr="00ED0341">
        <w:rPr>
          <w:rFonts w:ascii="Times New Roman" w:hAnsi="Times New Roman"/>
          <w:szCs w:val="22"/>
        </w:rPr>
        <w:t xml:space="preserve"> it as a gasoline fuel mixture. The use of gasoline-ethanol fuel results in lower fuel consumption, CO emissions, and HC emissions. G30 fuel resulted in the lowest reduction in fuel consumption by 28.13%, the highest reduction in CO emissions by 84.03%, and lower HC emissions by 76.43%</w:t>
      </w:r>
      <w:r w:rsidR="00302DEB" w:rsidRPr="00ED0341">
        <w:rPr>
          <w:rFonts w:ascii="Times New Roman" w:hAnsi="Times New Roman"/>
          <w:szCs w:val="22"/>
        </w:rPr>
        <w:t>.</w:t>
      </w:r>
    </w:p>
    <w:p w:rsidR="007C3740" w:rsidRPr="00ED0341" w:rsidRDefault="007C3740">
      <w:pPr>
        <w:pStyle w:val="BodyChar"/>
        <w:rPr>
          <w:rFonts w:ascii="Times New Roman" w:hAnsi="Times New Roman"/>
        </w:rPr>
      </w:pPr>
    </w:p>
    <w:p w:rsidR="00302DEB" w:rsidRPr="00ED0341" w:rsidRDefault="00302DEB" w:rsidP="00302DEB">
      <w:pPr>
        <w:pStyle w:val="section"/>
        <w:rPr>
          <w:rFonts w:ascii="Times New Roman" w:hAnsi="Times New Roman"/>
        </w:rPr>
      </w:pPr>
      <w:r w:rsidRPr="00ED0341">
        <w:rPr>
          <w:rFonts w:ascii="Times New Roman" w:hAnsi="Times New Roman"/>
        </w:rPr>
        <w:t>Reference</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Pr="00C36049">
        <w:rPr>
          <w:rFonts w:ascii="Times New Roman" w:hAnsi="Times New Roman"/>
          <w:noProof/>
          <w:szCs w:val="24"/>
        </w:rPr>
        <w:t>[1]</w:t>
      </w:r>
      <w:r w:rsidRPr="00C36049">
        <w:rPr>
          <w:rFonts w:ascii="Times New Roman" w:hAnsi="Times New Roman"/>
          <w:noProof/>
          <w:szCs w:val="24"/>
        </w:rPr>
        <w:tab/>
        <w:t>E. Tarigan, “Automotive Experiences,” vol. 1, no. 01, pp. 20–23, 2018.</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[2]</w:t>
      </w:r>
      <w:r w:rsidRPr="00C36049">
        <w:rPr>
          <w:rFonts w:ascii="Times New Roman" w:hAnsi="Times New Roman"/>
          <w:noProof/>
          <w:szCs w:val="24"/>
        </w:rPr>
        <w:tab/>
        <w:t>F. L. Sanjaya and N. Sinaga, “Effect of Premium-Butanol Blends on Fuel Consumption and Emissions on Gasoline Engine with Cold EGR System Effect of Premium - Butanol Blends on Fuel Co n sumption and Emissions on Gasoline Engine with Cold EGR System,” pp. 11–17, 2019.</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[3]</w:t>
      </w:r>
      <w:r w:rsidRPr="00C36049">
        <w:rPr>
          <w:rFonts w:ascii="Times New Roman" w:hAnsi="Times New Roman"/>
          <w:noProof/>
          <w:szCs w:val="24"/>
        </w:rPr>
        <w:tab/>
        <w:t>E. Methanol and G. Engine, “Automotive Experiences,” vol. 4, no. 2, pp. 62–67, 2021.</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[4]</w:t>
      </w:r>
      <w:r w:rsidRPr="00C36049">
        <w:rPr>
          <w:rFonts w:ascii="Times New Roman" w:hAnsi="Times New Roman"/>
          <w:noProof/>
          <w:szCs w:val="24"/>
        </w:rPr>
        <w:tab/>
        <w:t xml:space="preserve">K. Nithyanandan </w:t>
      </w:r>
      <w:r w:rsidRPr="00C36049">
        <w:rPr>
          <w:rFonts w:ascii="Times New Roman" w:hAnsi="Times New Roman"/>
          <w:i/>
          <w:iCs/>
          <w:noProof/>
          <w:szCs w:val="24"/>
        </w:rPr>
        <w:t>et al.</w:t>
      </w:r>
      <w:r w:rsidRPr="00C36049">
        <w:rPr>
          <w:rFonts w:ascii="Times New Roman" w:hAnsi="Times New Roman"/>
          <w:noProof/>
          <w:szCs w:val="24"/>
        </w:rPr>
        <w:t xml:space="preserve">, “Improved SI engine efficiency using Acetone – Butanol – Ethanol ( </w:t>
      </w:r>
      <w:r w:rsidRPr="00C36049">
        <w:rPr>
          <w:rFonts w:ascii="Times New Roman" w:hAnsi="Times New Roman"/>
          <w:noProof/>
          <w:szCs w:val="24"/>
        </w:rPr>
        <w:lastRenderedPageBreak/>
        <w:t>ABE ),” no. January, pp. 1–11, 2016.</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[5]</w:t>
      </w:r>
      <w:r w:rsidRPr="00C36049">
        <w:rPr>
          <w:rFonts w:ascii="Times New Roman" w:hAnsi="Times New Roman"/>
          <w:noProof/>
          <w:szCs w:val="24"/>
        </w:rPr>
        <w:tab/>
        <w:t xml:space="preserve">Y. Li, Y. Chen, G. Wu, C. F. Lee, and J. Liu, “Experimental comparison of acetone-n-butanol-ethanol ( ABE ) and isopropanol-n-butanol-ethanol ( IBE ) as fuel candidate in spark-ignition engine,” </w:t>
      </w:r>
      <w:r w:rsidRPr="00C36049">
        <w:rPr>
          <w:rFonts w:ascii="Times New Roman" w:hAnsi="Times New Roman"/>
          <w:i/>
          <w:iCs/>
          <w:noProof/>
          <w:szCs w:val="24"/>
        </w:rPr>
        <w:t>Appl. Therm. Eng.</w:t>
      </w:r>
      <w:r w:rsidRPr="00C36049">
        <w:rPr>
          <w:rFonts w:ascii="Times New Roman" w:hAnsi="Times New Roman"/>
          <w:noProof/>
          <w:szCs w:val="24"/>
        </w:rPr>
        <w:t>, vol. 133, pp. 179–187, 2018.</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[6]</w:t>
      </w:r>
      <w:r w:rsidRPr="00C36049">
        <w:rPr>
          <w:rFonts w:ascii="Times New Roman" w:hAnsi="Times New Roman"/>
          <w:noProof/>
          <w:szCs w:val="24"/>
        </w:rPr>
        <w:tab/>
        <w:t xml:space="preserve">M. Amirabedi, S. Jafarmadar, and S. Khalilarya, “Experimental investigation the e ff ect of Mn 2 O 3 nanoparticle on the performance and emission of SI gasoline fueled with mixture of ethanol and gasoline,” </w:t>
      </w:r>
      <w:r w:rsidRPr="00C36049">
        <w:rPr>
          <w:rFonts w:ascii="Times New Roman" w:hAnsi="Times New Roman"/>
          <w:i/>
          <w:iCs/>
          <w:noProof/>
          <w:szCs w:val="24"/>
        </w:rPr>
        <w:t>Appl. Therm. Eng.</w:t>
      </w:r>
      <w:r w:rsidRPr="00C36049">
        <w:rPr>
          <w:rFonts w:ascii="Times New Roman" w:hAnsi="Times New Roman"/>
          <w:noProof/>
          <w:szCs w:val="24"/>
        </w:rPr>
        <w:t>, vol. 149, no. December 2018, pp. 512–519, 2019.</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[7]</w:t>
      </w:r>
      <w:r w:rsidRPr="00C36049">
        <w:rPr>
          <w:rFonts w:ascii="Times New Roman" w:hAnsi="Times New Roman"/>
          <w:noProof/>
          <w:szCs w:val="24"/>
        </w:rPr>
        <w:tab/>
        <w:t xml:space="preserve">Z. Guo, X. Yu, W. Dong, P. Sun, W. Shi, and Y. Du, “Research on the combustion and emissions of an SI engine with acetone- butanol-ethanol ( ABE ) port injection plus gasoline direct injection,” </w:t>
      </w:r>
      <w:r w:rsidRPr="00C36049">
        <w:rPr>
          <w:rFonts w:ascii="Times New Roman" w:hAnsi="Times New Roman"/>
          <w:i/>
          <w:iCs/>
          <w:noProof/>
          <w:szCs w:val="24"/>
        </w:rPr>
        <w:t>Fuel</w:t>
      </w:r>
      <w:r w:rsidRPr="00C36049">
        <w:rPr>
          <w:rFonts w:ascii="Times New Roman" w:hAnsi="Times New Roman"/>
          <w:noProof/>
          <w:szCs w:val="24"/>
        </w:rPr>
        <w:t>, vol. 267, no. February, p. 117311, 2020.</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[8]</w:t>
      </w:r>
      <w:r w:rsidRPr="00C36049">
        <w:rPr>
          <w:rFonts w:ascii="Times New Roman" w:hAnsi="Times New Roman"/>
          <w:noProof/>
          <w:szCs w:val="24"/>
        </w:rPr>
        <w:tab/>
        <w:t xml:space="preserve">M. Mourad and K. Mahmoud, “Investigation into SI engine performance characteristics and emissions fuelled with ethanol / butanol-gasoline blends,” </w:t>
      </w:r>
      <w:r w:rsidRPr="00C36049">
        <w:rPr>
          <w:rFonts w:ascii="Times New Roman" w:hAnsi="Times New Roman"/>
          <w:i/>
          <w:iCs/>
          <w:noProof/>
          <w:szCs w:val="24"/>
        </w:rPr>
        <w:t>Renew. Energy</w:t>
      </w:r>
      <w:r w:rsidRPr="00C36049">
        <w:rPr>
          <w:rFonts w:ascii="Times New Roman" w:hAnsi="Times New Roman"/>
          <w:noProof/>
          <w:szCs w:val="24"/>
        </w:rPr>
        <w:t>, vol. 143, pp. 762–771, 2019.</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[9]</w:t>
      </w:r>
      <w:r w:rsidRPr="00C36049">
        <w:rPr>
          <w:rFonts w:ascii="Times New Roman" w:hAnsi="Times New Roman"/>
          <w:noProof/>
          <w:szCs w:val="24"/>
        </w:rPr>
        <w:tab/>
        <w:t xml:space="preserve">Y. Li, Z. Ning, C. F. Lee, J. Yan, and T. H. Lee, “Effect of Acetone-Butanol-Ethanol (ABE)�gasoline blends on regulated and unregulated emissions in spark-ignition engine,” </w:t>
      </w:r>
      <w:r w:rsidRPr="00C36049">
        <w:rPr>
          <w:rFonts w:ascii="Times New Roman" w:hAnsi="Times New Roman"/>
          <w:i/>
          <w:iCs/>
          <w:noProof/>
          <w:szCs w:val="24"/>
        </w:rPr>
        <w:t>Energy</w:t>
      </w:r>
      <w:r w:rsidRPr="00C36049">
        <w:rPr>
          <w:rFonts w:ascii="Times New Roman" w:hAnsi="Times New Roman"/>
          <w:noProof/>
          <w:szCs w:val="24"/>
        </w:rPr>
        <w:t>, 2018.</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[10]</w:t>
      </w:r>
      <w:r w:rsidRPr="00C36049">
        <w:rPr>
          <w:rFonts w:ascii="Times New Roman" w:hAnsi="Times New Roman"/>
          <w:noProof/>
          <w:szCs w:val="24"/>
        </w:rPr>
        <w:tab/>
        <w:t xml:space="preserve">M. S. M. Zaharin, N. R. Abdullah, H. H. Masjuki, O. M. Ali, G. Najafi, and T. Yusaf, “Evaluation on physicochemical properties of iso-butanol additives in ethanol-gasoline blend on performance and emission characteristics of a spark-ignition engine,” </w:t>
      </w:r>
      <w:r w:rsidRPr="00C36049">
        <w:rPr>
          <w:rFonts w:ascii="Times New Roman" w:hAnsi="Times New Roman"/>
          <w:i/>
          <w:iCs/>
          <w:noProof/>
          <w:szCs w:val="24"/>
        </w:rPr>
        <w:t>Appl. Therm. Eng.</w:t>
      </w:r>
      <w:r w:rsidRPr="00C36049">
        <w:rPr>
          <w:rFonts w:ascii="Times New Roman" w:hAnsi="Times New Roman"/>
          <w:noProof/>
          <w:szCs w:val="24"/>
        </w:rPr>
        <w:t>, 2018.</w:t>
      </w:r>
    </w:p>
    <w:p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[11]</w:t>
      </w:r>
      <w:r w:rsidRPr="00C36049">
        <w:rPr>
          <w:rFonts w:ascii="Times New Roman" w:hAnsi="Times New Roman"/>
          <w:noProof/>
          <w:szCs w:val="24"/>
        </w:rPr>
        <w:tab/>
        <w:t xml:space="preserve">Y. Li </w:t>
      </w:r>
      <w:r w:rsidRPr="00C36049">
        <w:rPr>
          <w:rFonts w:ascii="Times New Roman" w:hAnsi="Times New Roman"/>
          <w:i/>
          <w:iCs/>
          <w:noProof/>
          <w:szCs w:val="24"/>
        </w:rPr>
        <w:t>et al.</w:t>
      </w:r>
      <w:r w:rsidRPr="00C36049">
        <w:rPr>
          <w:rFonts w:ascii="Times New Roman" w:hAnsi="Times New Roman"/>
          <w:noProof/>
          <w:szCs w:val="24"/>
        </w:rPr>
        <w:t xml:space="preserve">, “Effect of water-containing acetone – butanol – ethanol gasoline blends on combustion , performance , and emissions characteristics of a spark-ignition engine,” </w:t>
      </w:r>
      <w:r w:rsidRPr="00C36049">
        <w:rPr>
          <w:rFonts w:ascii="Times New Roman" w:hAnsi="Times New Roman"/>
          <w:i/>
          <w:iCs/>
          <w:noProof/>
          <w:szCs w:val="24"/>
        </w:rPr>
        <w:t>ENERGY Convers. Manag.</w:t>
      </w:r>
      <w:r w:rsidRPr="00C36049">
        <w:rPr>
          <w:rFonts w:ascii="Times New Roman" w:hAnsi="Times New Roman"/>
          <w:noProof/>
          <w:szCs w:val="24"/>
        </w:rPr>
        <w:t>, vol. 117, pp. 21–30, 2016.</w:t>
      </w:r>
    </w:p>
    <w:p w:rsidR="00C36049" w:rsidRPr="00C36049" w:rsidRDefault="00C36049" w:rsidP="00C36049">
      <w:pPr>
        <w:widowControl w:val="0"/>
        <w:autoSpaceDE w:val="0"/>
        <w:autoSpaceDN w:val="0"/>
        <w:adjustRightInd w:val="0"/>
        <w:ind w:left="640" w:hanging="640"/>
        <w:rPr>
          <w:rFonts w:ascii="Times New Roman" w:hAnsi="Times New Roman"/>
          <w:noProof/>
        </w:rPr>
      </w:pPr>
      <w:r w:rsidRPr="00C36049">
        <w:rPr>
          <w:rFonts w:ascii="Times New Roman" w:hAnsi="Times New Roman"/>
          <w:noProof/>
          <w:szCs w:val="24"/>
        </w:rPr>
        <w:t>[12]</w:t>
      </w:r>
      <w:r w:rsidRPr="00C36049">
        <w:rPr>
          <w:rFonts w:ascii="Times New Roman" w:hAnsi="Times New Roman"/>
          <w:noProof/>
          <w:szCs w:val="24"/>
        </w:rPr>
        <w:tab/>
        <w:t>C. Series, “Performance and soot emissions from direct injection diesel engine fueled by diesel-jatropha-butanol-blended diesel fuel Performance and soot emissions from direct injection diesel engine fueled by diesel-jatropha-butanol-blended diesel fuel,” 2020.</w:t>
      </w:r>
    </w:p>
    <w:p w:rsidR="00302DEB" w:rsidRDefault="00C36049">
      <w:pPr>
        <w:pStyle w:val="BodyChar"/>
        <w:rPr>
          <w:rFonts w:ascii="Times New Roman" w:hAnsi="Times New Roman"/>
        </w:rPr>
      </w:pPr>
      <w:r>
        <w:rPr>
          <w:rFonts w:ascii="Times New Roman" w:hAnsi="Times New Roman"/>
        </w:rPr>
        <w:fldChar w:fldCharType="end"/>
      </w:r>
      <w:bookmarkStart w:id="0" w:name="_GoBack"/>
      <w:bookmarkEnd w:id="0"/>
    </w:p>
    <w:sectPr w:rsidR="00302DEB" w:rsidSect="009A169E">
      <w:headerReference w:type="default" r:id="rId1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2F3" w:rsidRDefault="007442F3">
      <w:r>
        <w:separator/>
      </w:r>
    </w:p>
  </w:endnote>
  <w:endnote w:type="continuationSeparator" w:id="0">
    <w:p w:rsidR="007442F3" w:rsidRDefault="0074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2F3" w:rsidRPr="00043761" w:rsidRDefault="007442F3">
      <w:pPr>
        <w:pStyle w:val="Bulleted"/>
        <w:numPr>
          <w:ilvl w:val="0"/>
          <w:numId w:val="0"/>
        </w:numPr>
        <w:rPr>
          <w:rFonts w:ascii="Sabon" w:hAnsi="Sabon"/>
          <w:color w:val="auto"/>
          <w:szCs w:val="20"/>
        </w:rPr>
      </w:pPr>
      <w:r>
        <w:separator/>
      </w:r>
    </w:p>
  </w:footnote>
  <w:footnote w:type="continuationSeparator" w:id="0">
    <w:p w:rsidR="007442F3" w:rsidRDefault="00744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A50" w:rsidRDefault="00D10A50">
    <w:pPr>
      <w:pStyle w:val="Header"/>
    </w:pPr>
  </w:p>
  <w:p w:rsidR="00D10A50" w:rsidRDefault="00D10A50">
    <w:pPr>
      <w:pStyle w:val="Header"/>
    </w:pPr>
  </w:p>
  <w:p w:rsidR="00D10A50" w:rsidRDefault="00D10A50">
    <w:pPr>
      <w:pStyle w:val="Header"/>
    </w:pPr>
  </w:p>
  <w:p w:rsidR="00D10A50" w:rsidRDefault="00D10A50">
    <w:pPr>
      <w:pStyle w:val="Header"/>
    </w:pPr>
  </w:p>
  <w:p w:rsidR="00D10A50" w:rsidRDefault="00D10A50">
    <w:pPr>
      <w:pStyle w:val="Header"/>
    </w:pPr>
  </w:p>
  <w:p w:rsidR="00D10A50" w:rsidRDefault="00D10A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22849D60"/>
    <w:lvl w:ilvl="0">
      <w:start w:val="1"/>
      <w:numFmt w:val="decimal"/>
      <w:pStyle w:val="section"/>
      <w:suff w:val="space"/>
      <w:lvlText w:val="%1."/>
      <w:lvlJc w:val="left"/>
      <w:pPr>
        <w:ind w:left="993"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47C3A"/>
    <w:rsid w:val="00076DD6"/>
    <w:rsid w:val="000A027A"/>
    <w:rsid w:val="000B3FFD"/>
    <w:rsid w:val="0012655C"/>
    <w:rsid w:val="00137524"/>
    <w:rsid w:val="00157B45"/>
    <w:rsid w:val="00165E82"/>
    <w:rsid w:val="0017062B"/>
    <w:rsid w:val="001B5325"/>
    <w:rsid w:val="00266280"/>
    <w:rsid w:val="002A43D9"/>
    <w:rsid w:val="002D06BE"/>
    <w:rsid w:val="00302DEB"/>
    <w:rsid w:val="00334600"/>
    <w:rsid w:val="003608F8"/>
    <w:rsid w:val="00377171"/>
    <w:rsid w:val="003C6B3C"/>
    <w:rsid w:val="00441871"/>
    <w:rsid w:val="00480A2E"/>
    <w:rsid w:val="004E597E"/>
    <w:rsid w:val="004F1A56"/>
    <w:rsid w:val="00521A70"/>
    <w:rsid w:val="005C24F9"/>
    <w:rsid w:val="005F03B4"/>
    <w:rsid w:val="006510F7"/>
    <w:rsid w:val="006958F2"/>
    <w:rsid w:val="0069656A"/>
    <w:rsid w:val="006E490A"/>
    <w:rsid w:val="00721922"/>
    <w:rsid w:val="007442F3"/>
    <w:rsid w:val="00793A45"/>
    <w:rsid w:val="007A5ED1"/>
    <w:rsid w:val="007B7814"/>
    <w:rsid w:val="007C3740"/>
    <w:rsid w:val="00861F6A"/>
    <w:rsid w:val="008E20F8"/>
    <w:rsid w:val="00935719"/>
    <w:rsid w:val="009406AF"/>
    <w:rsid w:val="009A169E"/>
    <w:rsid w:val="009C44AF"/>
    <w:rsid w:val="00A02FAE"/>
    <w:rsid w:val="00A879B2"/>
    <w:rsid w:val="00B35685"/>
    <w:rsid w:val="00B71FE8"/>
    <w:rsid w:val="00BB0FB1"/>
    <w:rsid w:val="00BC1D18"/>
    <w:rsid w:val="00C36049"/>
    <w:rsid w:val="00C43563"/>
    <w:rsid w:val="00C62478"/>
    <w:rsid w:val="00CE57CF"/>
    <w:rsid w:val="00CF161C"/>
    <w:rsid w:val="00D10A50"/>
    <w:rsid w:val="00D16CF5"/>
    <w:rsid w:val="00D21DD8"/>
    <w:rsid w:val="00D30CE7"/>
    <w:rsid w:val="00D312BC"/>
    <w:rsid w:val="00DB5124"/>
    <w:rsid w:val="00DD5771"/>
    <w:rsid w:val="00DD6B69"/>
    <w:rsid w:val="00DE7155"/>
    <w:rsid w:val="00E53727"/>
    <w:rsid w:val="00EA3F4B"/>
    <w:rsid w:val="00EA7F83"/>
    <w:rsid w:val="00ED0341"/>
    <w:rsid w:val="00F06D90"/>
    <w:rsid w:val="00F346B7"/>
    <w:rsid w:val="00F93A39"/>
    <w:rsid w:val="00FA361D"/>
    <w:rsid w:val="00FD3975"/>
    <w:rsid w:val="00FF6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B71FE8"/>
    <w:pPr>
      <w:numPr>
        <w:numId w:val="18"/>
      </w:numPr>
      <w:tabs>
        <w:tab w:val="left" w:pos="567"/>
      </w:tabs>
      <w:spacing w:before="240"/>
      <w:ind w:left="0"/>
    </w:pPr>
    <w:rPr>
      <w:rFonts w:ascii="Times" w:hAnsi="Time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B71FE8"/>
    <w:rPr>
      <w:rFonts w:ascii="Times" w:hAnsi="Time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customStyle="1" w:styleId="icsmheading1">
    <w:name w:val="icsm_heading1"/>
    <w:basedOn w:val="Normal"/>
    <w:rsid w:val="00D10A50"/>
    <w:pPr>
      <w:spacing w:before="480" w:after="240"/>
    </w:pPr>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BDE594-333B-4115-BDF3-9FE76888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4463</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Windows User</cp:lastModifiedBy>
  <cp:revision>37</cp:revision>
  <cp:lastPrinted>2007-03-22T16:16:00Z</cp:lastPrinted>
  <dcterms:created xsi:type="dcterms:W3CDTF">2021-12-15T07:51:00Z</dcterms:created>
  <dcterms:modified xsi:type="dcterms:W3CDTF">2021-12-15T09:31:00Z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88758e89-1b70-34ee-93e7-30fb2c0dbc96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