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01" w:rsidRPr="00533106" w:rsidRDefault="000A3685" w:rsidP="000A3685">
      <w:pPr>
        <w:pStyle w:val="Title"/>
        <w:rPr>
          <w:lang w:val="en-US"/>
        </w:rPr>
      </w:pPr>
      <w:r w:rsidRPr="000A3685">
        <w:rPr>
          <w:lang w:val="en-US"/>
        </w:rPr>
        <w:t xml:space="preserve">Effect of </w:t>
      </w:r>
      <w:proofErr w:type="spellStart"/>
      <w:r w:rsidRPr="000A3685">
        <w:rPr>
          <w:lang w:val="en-US"/>
        </w:rPr>
        <w:t>ZnO</w:t>
      </w:r>
      <w:proofErr w:type="spellEnd"/>
      <w:r w:rsidRPr="000A3685">
        <w:rPr>
          <w:lang w:val="en-US"/>
        </w:rPr>
        <w:t xml:space="preserve"> Precursors Molarity on Structural, Morphological and Antibacterial Activities of </w:t>
      </w:r>
      <w:proofErr w:type="spellStart"/>
      <w:r w:rsidRPr="000A3685">
        <w:rPr>
          <w:lang w:val="en-US"/>
        </w:rPr>
        <w:t>ZnO</w:t>
      </w:r>
      <w:proofErr w:type="spellEnd"/>
      <w:r w:rsidRPr="000A3685">
        <w:rPr>
          <w:lang w:val="en-US"/>
        </w:rPr>
        <w:t xml:space="preserve"> </w:t>
      </w:r>
      <w:r>
        <w:rPr>
          <w:lang w:val="en-US"/>
        </w:rPr>
        <w:t xml:space="preserve">Thin Films Prepared by Sol–gel </w:t>
      </w:r>
      <w:r w:rsidRPr="000A3685">
        <w:rPr>
          <w:lang w:val="en-US"/>
        </w:rPr>
        <w:t>Spray-coating Method</w:t>
      </w:r>
    </w:p>
    <w:p w:rsidR="00635501" w:rsidRPr="00533106" w:rsidRDefault="000A3685" w:rsidP="00E459E1">
      <w:pPr>
        <w:pStyle w:val="Authors"/>
        <w:rPr>
          <w:lang w:val="en-US"/>
        </w:rPr>
      </w:pPr>
      <w:proofErr w:type="spellStart"/>
      <w:r w:rsidRPr="000A3685">
        <w:rPr>
          <w:lang w:val="en-US"/>
        </w:rPr>
        <w:t>Wilda</w:t>
      </w:r>
      <w:proofErr w:type="spellEnd"/>
      <w:r w:rsidRPr="000A3685">
        <w:rPr>
          <w:lang w:val="en-US"/>
        </w:rPr>
        <w:t xml:space="preserve"> Amananti</w:t>
      </w:r>
      <w:r w:rsidRPr="000A3685">
        <w:rPr>
          <w:vertAlign w:val="superscript"/>
          <w:lang w:val="en-US"/>
        </w:rPr>
        <w:t>1*</w:t>
      </w:r>
      <w:r w:rsidRPr="000A3685">
        <w:rPr>
          <w:lang w:val="en-US"/>
        </w:rPr>
        <w:t xml:space="preserve">, </w:t>
      </w:r>
      <w:proofErr w:type="spellStart"/>
      <w:r w:rsidRPr="000A3685">
        <w:rPr>
          <w:lang w:val="en-US"/>
        </w:rPr>
        <w:t>Heri</w:t>
      </w:r>
      <w:proofErr w:type="spellEnd"/>
      <w:r w:rsidRPr="000A3685">
        <w:rPr>
          <w:lang w:val="en-US"/>
        </w:rPr>
        <w:t xml:space="preserve"> Sutanto</w:t>
      </w:r>
      <w:r w:rsidRPr="000A3685">
        <w:rPr>
          <w:vertAlign w:val="superscript"/>
          <w:lang w:val="en-US"/>
        </w:rPr>
        <w:t>2</w:t>
      </w:r>
      <w:r w:rsidRPr="000A3685">
        <w:rPr>
          <w:lang w:val="en-US"/>
        </w:rPr>
        <w:t xml:space="preserve">, </w:t>
      </w:r>
      <w:proofErr w:type="spellStart"/>
      <w:r w:rsidRPr="000A3685">
        <w:rPr>
          <w:lang w:val="en-US"/>
        </w:rPr>
        <w:t>Iis</w:t>
      </w:r>
      <w:proofErr w:type="spellEnd"/>
      <w:r w:rsidRPr="000A3685">
        <w:rPr>
          <w:lang w:val="en-US"/>
        </w:rPr>
        <w:t xml:space="preserve"> Nurhasanah</w:t>
      </w:r>
      <w:r w:rsidRPr="000A3685">
        <w:rPr>
          <w:vertAlign w:val="superscript"/>
          <w:lang w:val="en-US"/>
        </w:rPr>
        <w:t>2</w:t>
      </w:r>
      <w:r w:rsidRPr="000A3685">
        <w:rPr>
          <w:lang w:val="en-US"/>
        </w:rPr>
        <w:t xml:space="preserve">, </w:t>
      </w:r>
      <w:proofErr w:type="spellStart"/>
      <w:r w:rsidRPr="000A3685">
        <w:rPr>
          <w:lang w:val="en-US"/>
        </w:rPr>
        <w:t>Inur</w:t>
      </w:r>
      <w:proofErr w:type="spellEnd"/>
      <w:r w:rsidRPr="000A3685">
        <w:rPr>
          <w:lang w:val="en-US"/>
        </w:rPr>
        <w:t xml:space="preserve"> Tivani</w:t>
      </w:r>
      <w:r w:rsidRPr="000A3685">
        <w:rPr>
          <w:vertAlign w:val="superscript"/>
          <w:lang w:val="en-US"/>
        </w:rPr>
        <w:t>1</w:t>
      </w:r>
    </w:p>
    <w:p w:rsidR="003A57CE" w:rsidRPr="003A57CE" w:rsidRDefault="003A57CE" w:rsidP="003A57CE">
      <w:pPr>
        <w:pStyle w:val="Addresses"/>
        <w:rPr>
          <w:lang w:val="en-US"/>
        </w:rPr>
      </w:pPr>
      <w:r w:rsidRPr="003A57CE">
        <w:rPr>
          <w:vertAlign w:val="superscript"/>
          <w:lang w:val="en-US"/>
        </w:rPr>
        <w:t>1</w:t>
      </w:r>
      <w:r w:rsidRPr="003A57CE">
        <w:rPr>
          <w:lang w:val="en-US"/>
        </w:rPr>
        <w:t xml:space="preserve">Pharmacy Study Program, </w:t>
      </w:r>
      <w:proofErr w:type="spellStart"/>
      <w:r w:rsidRPr="003A57CE">
        <w:rPr>
          <w:lang w:val="en-US"/>
        </w:rPr>
        <w:t>Politeknik</w:t>
      </w:r>
      <w:proofErr w:type="spellEnd"/>
      <w:r w:rsidRPr="003A57CE">
        <w:rPr>
          <w:lang w:val="en-US"/>
        </w:rPr>
        <w:t xml:space="preserve"> </w:t>
      </w:r>
      <w:proofErr w:type="spellStart"/>
      <w:r w:rsidRPr="003A57CE">
        <w:rPr>
          <w:lang w:val="en-US"/>
        </w:rPr>
        <w:t>Harapan</w:t>
      </w:r>
      <w:proofErr w:type="spellEnd"/>
      <w:r w:rsidRPr="003A57CE">
        <w:rPr>
          <w:lang w:val="en-US"/>
        </w:rPr>
        <w:t xml:space="preserve"> </w:t>
      </w:r>
      <w:proofErr w:type="spellStart"/>
      <w:r w:rsidRPr="003A57CE">
        <w:rPr>
          <w:lang w:val="en-US"/>
        </w:rPr>
        <w:t>Bersama</w:t>
      </w:r>
      <w:proofErr w:type="spellEnd"/>
      <w:r w:rsidRPr="003A57CE">
        <w:rPr>
          <w:lang w:val="en-US"/>
        </w:rPr>
        <w:t xml:space="preserve">, </w:t>
      </w:r>
      <w:proofErr w:type="spellStart"/>
      <w:r w:rsidRPr="003A57CE">
        <w:rPr>
          <w:lang w:val="en-US"/>
        </w:rPr>
        <w:t>Mataram</w:t>
      </w:r>
      <w:proofErr w:type="spellEnd"/>
      <w:r w:rsidRPr="003A57CE">
        <w:rPr>
          <w:lang w:val="en-US"/>
        </w:rPr>
        <w:t xml:space="preserve"> Street, </w:t>
      </w:r>
      <w:proofErr w:type="spellStart"/>
      <w:r w:rsidRPr="003A57CE">
        <w:rPr>
          <w:lang w:val="en-US"/>
        </w:rPr>
        <w:t>Tegal</w:t>
      </w:r>
      <w:proofErr w:type="spellEnd"/>
      <w:r w:rsidRPr="003A57CE">
        <w:rPr>
          <w:lang w:val="en-US"/>
        </w:rPr>
        <w:t xml:space="preserve">, </w:t>
      </w:r>
      <w:proofErr w:type="spellStart"/>
      <w:r w:rsidRPr="003A57CE">
        <w:rPr>
          <w:lang w:val="en-US"/>
        </w:rPr>
        <w:t>Jawa</w:t>
      </w:r>
      <w:proofErr w:type="spellEnd"/>
      <w:r w:rsidRPr="003A57CE">
        <w:rPr>
          <w:lang w:val="en-US"/>
        </w:rPr>
        <w:t xml:space="preserve"> Tengah, Indonesia</w:t>
      </w:r>
    </w:p>
    <w:p w:rsidR="00635501" w:rsidRPr="005270A6" w:rsidRDefault="003A57CE" w:rsidP="003A57CE">
      <w:pPr>
        <w:pStyle w:val="Addresses"/>
        <w:rPr>
          <w:lang w:val="en-US"/>
        </w:rPr>
      </w:pPr>
      <w:r w:rsidRPr="003A57CE">
        <w:rPr>
          <w:vertAlign w:val="superscript"/>
          <w:lang w:val="en-US"/>
        </w:rPr>
        <w:t>2</w:t>
      </w:r>
      <w:r w:rsidRPr="003A57CE">
        <w:rPr>
          <w:lang w:val="en-US"/>
        </w:rPr>
        <w:t xml:space="preserve">Department of Physics, Faculty of Science and Mathematics, </w:t>
      </w:r>
      <w:proofErr w:type="spellStart"/>
      <w:r w:rsidRPr="003A57CE">
        <w:rPr>
          <w:lang w:val="en-US"/>
        </w:rPr>
        <w:t>Diponegoro</w:t>
      </w:r>
      <w:proofErr w:type="spellEnd"/>
      <w:r w:rsidRPr="003A57CE">
        <w:rPr>
          <w:lang w:val="en-US"/>
        </w:rPr>
        <w:t xml:space="preserve"> University, Prof. </w:t>
      </w:r>
      <w:proofErr w:type="spellStart"/>
      <w:r w:rsidRPr="003A57CE">
        <w:rPr>
          <w:lang w:val="en-US"/>
        </w:rPr>
        <w:t>Soedarto</w:t>
      </w:r>
      <w:proofErr w:type="spellEnd"/>
      <w:r w:rsidRPr="003A57CE">
        <w:rPr>
          <w:lang w:val="en-US"/>
        </w:rPr>
        <w:t xml:space="preserve">, SH Street, Semarang, </w:t>
      </w:r>
      <w:proofErr w:type="spellStart"/>
      <w:r w:rsidRPr="003A57CE">
        <w:rPr>
          <w:lang w:val="en-US"/>
        </w:rPr>
        <w:t>Jawa</w:t>
      </w:r>
      <w:proofErr w:type="spellEnd"/>
      <w:r w:rsidRPr="003A57CE">
        <w:rPr>
          <w:lang w:val="en-US"/>
        </w:rPr>
        <w:t xml:space="preserve"> Tengah, Indonesia</w:t>
      </w:r>
    </w:p>
    <w:p w:rsidR="00635501" w:rsidRPr="0081483F" w:rsidRDefault="00635501" w:rsidP="00E459E1">
      <w:pPr>
        <w:pStyle w:val="E-mail"/>
      </w:pPr>
      <w:r w:rsidRPr="005270A6">
        <w:rPr>
          <w:vertAlign w:val="superscript"/>
        </w:rPr>
        <w:t>*</w:t>
      </w:r>
      <w:r w:rsidRPr="005270A6">
        <w:t xml:space="preserve">Corresponding author: </w:t>
      </w:r>
      <w:r w:rsidR="000A3685">
        <w:t>amanantiku@gmail.com</w:t>
      </w:r>
    </w:p>
    <w:p w:rsidR="00635501" w:rsidRDefault="00635501" w:rsidP="000A3685">
      <w:pPr>
        <w:pStyle w:val="Abstract"/>
        <w:spacing w:after="0"/>
        <w:rPr>
          <w:noProof/>
          <w:lang w:val="en-US" w:eastAsia="id-ID"/>
        </w:rPr>
      </w:pPr>
      <w:r w:rsidRPr="005270A6">
        <w:rPr>
          <w:b/>
          <w:lang w:val="en-US"/>
        </w:rPr>
        <w:t xml:space="preserve">Abstract. </w:t>
      </w:r>
      <w:proofErr w:type="spellStart"/>
      <w:r w:rsidR="000A3685" w:rsidRPr="000A3685">
        <w:rPr>
          <w:lang w:val="en-US"/>
        </w:rPr>
        <w:t>ZnO</w:t>
      </w:r>
      <w:proofErr w:type="spellEnd"/>
      <w:r w:rsidR="000A3685" w:rsidRPr="000A3685">
        <w:rPr>
          <w:lang w:val="en-US"/>
        </w:rPr>
        <w:t xml:space="preserve"> Thin film had been deposited on glass substrate with sol-gel spray coating method. The </w:t>
      </w:r>
      <w:proofErr w:type="spellStart"/>
      <w:r w:rsidR="000A3685" w:rsidRPr="000A3685">
        <w:rPr>
          <w:lang w:val="en-US"/>
        </w:rPr>
        <w:t>ZnO</w:t>
      </w:r>
      <w:proofErr w:type="spellEnd"/>
      <w:r w:rsidR="000A3685" w:rsidRPr="000A3685">
        <w:rPr>
          <w:lang w:val="en-US"/>
        </w:rPr>
        <w:t xml:space="preserve"> precursor was prepared by dissolving Zinc acetate dehydrate (Zn (COOCH</w:t>
      </w:r>
      <w:r w:rsidR="000A3685" w:rsidRPr="000A3685">
        <w:rPr>
          <w:vertAlign w:val="subscript"/>
          <w:lang w:val="en-US"/>
        </w:rPr>
        <w:t>3</w:t>
      </w:r>
      <w:r w:rsidR="000A3685" w:rsidRPr="000A3685">
        <w:rPr>
          <w:lang w:val="en-US"/>
        </w:rPr>
        <w:t>)</w:t>
      </w:r>
      <w:r w:rsidR="000A3685" w:rsidRPr="000A3685">
        <w:rPr>
          <w:vertAlign w:val="subscript"/>
          <w:lang w:val="en-US"/>
        </w:rPr>
        <w:t>2</w:t>
      </w:r>
      <w:r w:rsidR="000A3685" w:rsidRPr="000A3685">
        <w:rPr>
          <w:lang w:val="en-US"/>
        </w:rPr>
        <w:t>.2H</w:t>
      </w:r>
      <w:r w:rsidR="000A3685" w:rsidRPr="000A3685">
        <w:rPr>
          <w:vertAlign w:val="subscript"/>
          <w:lang w:val="en-US"/>
        </w:rPr>
        <w:t>2</w:t>
      </w:r>
      <w:r w:rsidR="000A3685" w:rsidRPr="000A3685">
        <w:rPr>
          <w:lang w:val="en-US"/>
        </w:rPr>
        <w:t>O) into isopropanol ((CH</w:t>
      </w:r>
      <w:r w:rsidR="000A3685" w:rsidRPr="000A3685">
        <w:rPr>
          <w:vertAlign w:val="subscript"/>
          <w:lang w:val="en-US"/>
        </w:rPr>
        <w:t>3</w:t>
      </w:r>
      <w:r w:rsidR="000A3685" w:rsidRPr="000A3685">
        <w:rPr>
          <w:lang w:val="en-US"/>
        </w:rPr>
        <w:t>)</w:t>
      </w:r>
      <w:r w:rsidR="000A3685" w:rsidRPr="000A3685">
        <w:rPr>
          <w:vertAlign w:val="subscript"/>
          <w:lang w:val="en-US"/>
        </w:rPr>
        <w:t>2</w:t>
      </w:r>
      <w:r w:rsidR="000A3685" w:rsidRPr="000A3685">
        <w:rPr>
          <w:lang w:val="en-US"/>
        </w:rPr>
        <w:t xml:space="preserve">CHOH) and then stirring with a magnetic stirrer at 70°C and then adding </w:t>
      </w:r>
      <w:proofErr w:type="spellStart"/>
      <w:r w:rsidR="000A3685" w:rsidRPr="000A3685">
        <w:rPr>
          <w:lang w:val="en-US"/>
        </w:rPr>
        <w:t>monoethanolamine</w:t>
      </w:r>
      <w:proofErr w:type="spellEnd"/>
      <w:r w:rsidR="000A3685" w:rsidRPr="000A3685">
        <w:rPr>
          <w:lang w:val="en-US"/>
        </w:rPr>
        <w:t xml:space="preserve"> (MEA: HOCH</w:t>
      </w:r>
      <w:r w:rsidR="000A3685" w:rsidRPr="000A3685">
        <w:rPr>
          <w:vertAlign w:val="subscript"/>
          <w:lang w:val="en-US"/>
        </w:rPr>
        <w:t>2</w:t>
      </w:r>
      <w:r w:rsidR="000A3685" w:rsidRPr="000A3685">
        <w:rPr>
          <w:lang w:val="en-US"/>
        </w:rPr>
        <w:t>CH</w:t>
      </w:r>
      <w:r w:rsidR="000A3685" w:rsidRPr="000A3685">
        <w:rPr>
          <w:vertAlign w:val="subscript"/>
          <w:lang w:val="en-US"/>
        </w:rPr>
        <w:t>2</w:t>
      </w:r>
      <w:r w:rsidR="000A3685" w:rsidRPr="000A3685">
        <w:rPr>
          <w:lang w:val="en-US"/>
        </w:rPr>
        <w:t>NH</w:t>
      </w:r>
      <w:r w:rsidR="000A3685" w:rsidRPr="000A3685">
        <w:rPr>
          <w:vertAlign w:val="subscript"/>
          <w:lang w:val="en-US"/>
        </w:rPr>
        <w:t>2</w:t>
      </w:r>
      <w:r w:rsidR="000A3685" w:rsidRPr="000A3685">
        <w:rPr>
          <w:lang w:val="en-US"/>
        </w:rPr>
        <w:t xml:space="preserve">) by titration. The precursor was stirred for 30 minutes until the homogeneous </w:t>
      </w:r>
      <w:proofErr w:type="spellStart"/>
      <w:r w:rsidR="000A3685" w:rsidRPr="000A3685">
        <w:rPr>
          <w:lang w:val="en-US"/>
        </w:rPr>
        <w:t>ZnO</w:t>
      </w:r>
      <w:proofErr w:type="spellEnd"/>
      <w:r w:rsidR="000A3685" w:rsidRPr="000A3685">
        <w:rPr>
          <w:lang w:val="en-US"/>
        </w:rPr>
        <w:t xml:space="preserve"> precursor was done. </w:t>
      </w:r>
      <w:proofErr w:type="spellStart"/>
      <w:r w:rsidR="000A3685" w:rsidRPr="000A3685">
        <w:rPr>
          <w:lang w:val="en-US"/>
        </w:rPr>
        <w:t>ZnO</w:t>
      </w:r>
      <w:proofErr w:type="spellEnd"/>
      <w:r w:rsidR="000A3685" w:rsidRPr="000A3685">
        <w:rPr>
          <w:lang w:val="en-US"/>
        </w:rPr>
        <w:t xml:space="preserve"> precursors have been synthesized with various precursor molarity variations of 0.1 M, 0.3 M, 0.5 M, and 0.7 M. Deposition </w:t>
      </w:r>
      <w:proofErr w:type="spellStart"/>
      <w:r w:rsidR="000A3685" w:rsidRPr="000A3685">
        <w:rPr>
          <w:lang w:val="en-US"/>
        </w:rPr>
        <w:t>ZnO</w:t>
      </w:r>
      <w:proofErr w:type="spellEnd"/>
      <w:r w:rsidR="000A3685" w:rsidRPr="000A3685">
        <w:rPr>
          <w:lang w:val="en-US"/>
        </w:rPr>
        <w:t xml:space="preserve"> precursor on glass substrate using spray coating technique at 400°C and annealing was done on the thin film at 450 </w:t>
      </w:r>
      <w:proofErr w:type="spellStart"/>
      <w:r w:rsidR="000A3685" w:rsidRPr="000A3685">
        <w:rPr>
          <w:vertAlign w:val="superscript"/>
          <w:lang w:val="en-US"/>
        </w:rPr>
        <w:t>o</w:t>
      </w:r>
      <w:r w:rsidR="000A3685" w:rsidRPr="000A3685">
        <w:rPr>
          <w:lang w:val="en-US"/>
        </w:rPr>
        <w:t>C</w:t>
      </w:r>
      <w:proofErr w:type="spellEnd"/>
      <w:r w:rsidR="000A3685" w:rsidRPr="000A3685">
        <w:rPr>
          <w:lang w:val="en-US"/>
        </w:rPr>
        <w:t xml:space="preserve"> for 2 hours. The results of this study indicate that there is an influence of the precursor molarity toward crystallinity, morphology and energy band gap of the </w:t>
      </w:r>
      <w:proofErr w:type="spellStart"/>
      <w:r w:rsidR="000A3685" w:rsidRPr="000A3685">
        <w:rPr>
          <w:lang w:val="en-US"/>
        </w:rPr>
        <w:t>ZnO</w:t>
      </w:r>
      <w:proofErr w:type="spellEnd"/>
      <w:r w:rsidR="000A3685" w:rsidRPr="000A3685">
        <w:rPr>
          <w:lang w:val="en-US"/>
        </w:rPr>
        <w:t xml:space="preserve"> thin Film. XRD measurement results show that crystallite size increases with increasing </w:t>
      </w:r>
      <w:proofErr w:type="spellStart"/>
      <w:r w:rsidR="000A3685" w:rsidRPr="000A3685">
        <w:rPr>
          <w:lang w:val="en-US"/>
        </w:rPr>
        <w:t>ZnO</w:t>
      </w:r>
      <w:proofErr w:type="spellEnd"/>
      <w:r w:rsidR="000A3685" w:rsidRPr="000A3685">
        <w:rPr>
          <w:lang w:val="en-US"/>
        </w:rPr>
        <w:t xml:space="preserve"> </w:t>
      </w:r>
      <w:proofErr w:type="gramStart"/>
      <w:r w:rsidR="000A3685" w:rsidRPr="000A3685">
        <w:rPr>
          <w:lang w:val="en-US"/>
        </w:rPr>
        <w:t>precursors</w:t>
      </w:r>
      <w:proofErr w:type="gramEnd"/>
      <w:r w:rsidR="000A3685" w:rsidRPr="000A3685">
        <w:rPr>
          <w:lang w:val="en-US"/>
        </w:rPr>
        <w:t xml:space="preserve"> molarity. The results of SEM measurements showed that the thin film samples with </w:t>
      </w:r>
      <w:proofErr w:type="spellStart"/>
      <w:r w:rsidR="000A3685" w:rsidRPr="000A3685">
        <w:rPr>
          <w:lang w:val="en-US"/>
        </w:rPr>
        <w:t>ZnO</w:t>
      </w:r>
      <w:proofErr w:type="spellEnd"/>
      <w:r w:rsidR="000A3685" w:rsidRPr="000A3685">
        <w:rPr>
          <w:lang w:val="en-US"/>
        </w:rPr>
        <w:t xml:space="preserve"> 0.5 M and 0.7 M precursor molarity obtained uniform grain on the thin film surface. The increase of </w:t>
      </w:r>
      <w:proofErr w:type="gramStart"/>
      <w:r w:rsidR="000A3685" w:rsidRPr="000A3685">
        <w:rPr>
          <w:lang w:val="en-US"/>
        </w:rPr>
        <w:t>precursors</w:t>
      </w:r>
      <w:proofErr w:type="gramEnd"/>
      <w:r w:rsidR="000A3685" w:rsidRPr="000A3685">
        <w:rPr>
          <w:lang w:val="en-US"/>
        </w:rPr>
        <w:t xml:space="preserve"> molarity can cause the decreased value of band gap energy of </w:t>
      </w:r>
      <w:proofErr w:type="spellStart"/>
      <w:r w:rsidR="000A3685" w:rsidRPr="000A3685">
        <w:rPr>
          <w:lang w:val="en-US"/>
        </w:rPr>
        <w:t>ZnO</w:t>
      </w:r>
      <w:proofErr w:type="spellEnd"/>
      <w:r w:rsidR="000A3685" w:rsidRPr="000A3685">
        <w:rPr>
          <w:lang w:val="en-US"/>
        </w:rPr>
        <w:t xml:space="preserve"> thin film. The increase in </w:t>
      </w:r>
      <w:proofErr w:type="spellStart"/>
      <w:r w:rsidR="000A3685" w:rsidRPr="000A3685">
        <w:rPr>
          <w:lang w:val="en-US"/>
        </w:rPr>
        <w:t>ZnO</w:t>
      </w:r>
      <w:proofErr w:type="spellEnd"/>
      <w:r w:rsidR="000A3685" w:rsidRPr="000A3685">
        <w:rPr>
          <w:lang w:val="en-US"/>
        </w:rPr>
        <w:t xml:space="preserve"> precursor molarity can also improve the ability of </w:t>
      </w:r>
      <w:proofErr w:type="spellStart"/>
      <w:r w:rsidR="000A3685" w:rsidRPr="000A3685">
        <w:rPr>
          <w:lang w:val="en-US"/>
        </w:rPr>
        <w:t>ZnO</w:t>
      </w:r>
      <w:proofErr w:type="spellEnd"/>
      <w:r w:rsidR="000A3685" w:rsidRPr="000A3685">
        <w:rPr>
          <w:lang w:val="en-US"/>
        </w:rPr>
        <w:t xml:space="preserve"> thin films to degrade Escherichia coli bacteria for better. For the best perfect degradation (100%) was obtained for </w:t>
      </w:r>
      <w:proofErr w:type="spellStart"/>
      <w:r w:rsidR="000A3685" w:rsidRPr="000A3685">
        <w:rPr>
          <w:lang w:val="en-US"/>
        </w:rPr>
        <w:t>ZnO</w:t>
      </w:r>
      <w:proofErr w:type="spellEnd"/>
      <w:r w:rsidR="000A3685" w:rsidRPr="000A3685">
        <w:rPr>
          <w:lang w:val="en-US"/>
        </w:rPr>
        <w:t xml:space="preserve"> thin films at a molarity of 0.5 M and 0.7 M.</w:t>
      </w:r>
    </w:p>
    <w:p w:rsidR="000A3685" w:rsidRDefault="000A3685" w:rsidP="000A3685">
      <w:pPr>
        <w:pStyle w:val="Section"/>
        <w:numPr>
          <w:ilvl w:val="0"/>
          <w:numId w:val="0"/>
        </w:numPr>
        <w:spacing w:before="0"/>
        <w:ind w:firstLine="1418"/>
        <w:rPr>
          <w:rFonts w:ascii="Times New Roman" w:hAnsi="Times New Roman"/>
          <w:b w:val="0"/>
          <w:sz w:val="24"/>
          <w:szCs w:val="24"/>
          <w:lang w:val="en-ID"/>
        </w:rPr>
      </w:pPr>
    </w:p>
    <w:p w:rsidR="000A3685" w:rsidRPr="000A3685" w:rsidRDefault="000A3685" w:rsidP="000A3685">
      <w:pPr>
        <w:pStyle w:val="Section"/>
        <w:numPr>
          <w:ilvl w:val="0"/>
          <w:numId w:val="0"/>
        </w:numPr>
        <w:spacing w:before="0"/>
        <w:ind w:firstLine="1418"/>
        <w:rPr>
          <w:b w:val="0"/>
          <w:lang w:val="en-US" w:eastAsia="id-ID"/>
        </w:rPr>
      </w:pPr>
      <w:r w:rsidRPr="000A3685">
        <w:rPr>
          <w:rFonts w:ascii="Times New Roman" w:hAnsi="Times New Roman"/>
          <w:b w:val="0"/>
          <w:sz w:val="24"/>
          <w:szCs w:val="24"/>
          <w:lang w:val="en-ID"/>
        </w:rPr>
        <w:t xml:space="preserve">Keywords: </w:t>
      </w:r>
      <w:r w:rsidRPr="000A3685">
        <w:rPr>
          <w:b w:val="0"/>
          <w:lang w:val="en-US" w:eastAsia="id-ID"/>
        </w:rPr>
        <w:t xml:space="preserve">Zinc Oxide, Thin Film, </w:t>
      </w:r>
      <w:r w:rsidRPr="000A3685">
        <w:rPr>
          <w:b w:val="0"/>
          <w:i/>
          <w:lang w:val="en-US" w:eastAsia="id-ID"/>
        </w:rPr>
        <w:t>Sol-gel</w:t>
      </w:r>
      <w:r w:rsidRPr="000A3685">
        <w:rPr>
          <w:b w:val="0"/>
          <w:lang w:val="en-US" w:eastAsia="id-ID"/>
        </w:rPr>
        <w:t xml:space="preserve">, </w:t>
      </w:r>
      <w:r w:rsidRPr="000A3685">
        <w:rPr>
          <w:b w:val="0"/>
          <w:i/>
          <w:lang w:val="en-US" w:eastAsia="id-ID"/>
        </w:rPr>
        <w:t>Escherichia coli</w:t>
      </w:r>
    </w:p>
    <w:p w:rsidR="00635501" w:rsidRPr="00001042" w:rsidRDefault="00635501" w:rsidP="00E459E1">
      <w:pPr>
        <w:pStyle w:val="Section"/>
        <w:rPr>
          <w:lang w:val="en-US"/>
        </w:rPr>
      </w:pPr>
      <w:r w:rsidRPr="00001042">
        <w:rPr>
          <w:lang w:val="en-US"/>
        </w:rPr>
        <w:t>Introduction</w:t>
      </w:r>
    </w:p>
    <w:p w:rsidR="000A3685" w:rsidRDefault="000A3685" w:rsidP="000A3685">
      <w:pPr>
        <w:pStyle w:val="BodytextIndented"/>
      </w:pPr>
      <w:r>
        <w:t xml:space="preserve">Semiconductor materials have been the attention of researchers as </w:t>
      </w:r>
      <w:proofErr w:type="spellStart"/>
      <w:r>
        <w:t>photocatalyst</w:t>
      </w:r>
      <w:proofErr w:type="spellEnd"/>
      <w:r>
        <w:t xml:space="preserve"> material. In addition, the semiconductor material can be used as an antibacterial. Some semiconductors are used as </w:t>
      </w:r>
      <w:proofErr w:type="spellStart"/>
      <w:r>
        <w:t>antibacterials</w:t>
      </w:r>
      <w:proofErr w:type="spellEnd"/>
      <w:r>
        <w:t xml:space="preserve"> among others TiO</w:t>
      </w:r>
      <w:r w:rsidRPr="000A3685">
        <w:rPr>
          <w:vertAlign w:val="subscript"/>
        </w:rPr>
        <w:t>2</w:t>
      </w:r>
      <w:r w:rsidR="00977537">
        <w:rPr>
          <w:vertAlign w:val="subscript"/>
        </w:rPr>
        <w:fldChar w:fldCharType="begin" w:fldLock="1"/>
      </w:r>
      <w:r w:rsidR="00977537">
        <w:rPr>
          <w:vertAlign w:val="subscript"/>
        </w:rPr>
        <w:instrText>ADDIN CSL_CITATION {"citationItems":[{"id":"ITEM-1","itemData":{"DOI":"10.1016/j.chemosphere.2018.05.167","ISSN":"18791298","PMID":"29870909","abstract":"Organic or inorganic stabilizers are often used for coating nanoparticles (NPs) in consumer products. However, upon release of stabilized NPs into the environment, uncertainty exists as to the antimicrobial properties of NPs due to stabilizers and the resultant bioaccumulation in organisms. This study investigates antibacterial effects and subsequent mechanisms of TiO2 NPs on Escherichia coli (E. coli) in the presence and absence of stabilizers (CMC, PVP, and SiO2) commonly used in consumer products. Compared with uncoated TiO2 NPs, the presence of any stabilizers tested in this study increased toxicity of NPs and enhanced growth inhibition in E. coli. While the particle sizes of TiO2 were smaller as the result of coating with PVP or CMC and appeared to contribute to E. coli cell damage, the generation of reactive oxygen species (ROS) was independent of stabilizer type. In fact, coating with PVP and CMC exerted ROS scavenging properties. In contrast, increased ROS production was observed at higher concentrations of TiO2 and upon coating with SiO2. This impact of SiO2 can be related to the formation of a Ti–O–Si chemical bond. The results of the present study emphasize the importance of nanoparticle coating to their anti-bacterial activity and toxicity.","author":[{"dropping-particle":"","family":"Baek","given":"Soyoung","non-dropping-particle":"","parse-names":false,"suffix":""},{"dropping-particle":"","family":"Joo","given":"Sung Hee","non-dropping-particle":"","parse-names":false,"suffix":""},{"dropping-particle":"","family":"Blackwelder","given":"Pat","non-dropping-particle":"","parse-names":false,"suffix":""},{"dropping-particle":"","family":"Toborek","given":"Michal","non-dropping-particle":"","parse-names":false,"suffix":""}],"container-title":"Chemosphere","id":"ITEM-1","issued":{"date-parts":[["2018"]]},"page":"196-206","publisher":"Elsevier Ltd","title":"Effects of coating materials on antibacterial properties of industrial and sunscreen-derived titanium-dioxide nanoparticles on Escherichia coli","type":"article-journal","volume":"208"},"uris":["http://www.mendeley.com/documents/?uuid=df1f7197-48b8-420c-9d53-668f6d240156"]}],"mendeley":{"formattedCitation":"[1]","plainTextFormattedCitation":"[1]","previouslyFormattedCitation":"[1]"},"properties":{"noteIndex":0},"schema":"https://github.com/citation-style-language/schema/raw/master/csl-citation.json"}</w:instrText>
      </w:r>
      <w:r w:rsidR="00977537">
        <w:rPr>
          <w:vertAlign w:val="subscript"/>
        </w:rPr>
        <w:fldChar w:fldCharType="separate"/>
      </w:r>
      <w:r w:rsidR="00977537" w:rsidRPr="00977537">
        <w:rPr>
          <w:noProof/>
        </w:rPr>
        <w:t>[1]</w:t>
      </w:r>
      <w:r w:rsidR="00977537">
        <w:rPr>
          <w:vertAlign w:val="subscript"/>
        </w:rPr>
        <w:fldChar w:fldCharType="end"/>
      </w:r>
      <w:r>
        <w:t>, Ag</w:t>
      </w:r>
      <w:r w:rsidR="00977537">
        <w:fldChar w:fldCharType="begin" w:fldLock="1"/>
      </w:r>
      <w:r w:rsidR="00977537">
        <w:instrText>ADDIN CSL_CITATION {"citationItems":[{"id":"ITEM-1","itemData":{"DOI":"10.1016/j.carbon.2018.01.073","ISSN":"00086223","abstract":"A facile glucose assisted one-step method for preparing highly dispersed Ag nanoparticles (Ag-NPs) encapsulated into carbon nanotubes (CNTs) was developed. The CNTs with open tips are employed as the nano-reactor and support, silver nitrite (AgNO3) is used as the precursor and glucose is employed both as the reducing and protecting agent in the whole preparation process. The Ag-NPs with diameters of 6–10 nm are uniformly assembled into the channel of CNTs. The detailed structure and morphology of Ag-NPs encapsulated into CNTs (Ag-NPs@CNTs) were systematically characterized. The obtained Ag-NPs@CNTs exhibits an enhanced antibacterial activity against Escherichia coli, comparing with those of Ag-NPs supported on activate carbon (Ag-NPs/AC) and on CNTs (Ag-NPs/CNTs) prepared by the traditional wetness impregnation method.","author":[{"dropping-particle":"","family":"Xia","given":"Lixin","non-dropping-particle":"","parse-names":false,"suffix":""},{"dropping-particle":"","family":"Xu","given":"Meng","non-dropping-particle":"","parse-names":false,"suffix":""},{"dropping-particle":"","family":"Cheng","given":"Guangzhen","non-dropping-particle":"","parse-names":false,"suffix":""},{"dropping-particle":"","family":"Yang","given":"Lini","non-dropping-particle":"","parse-names":false,"suffix":""},{"dropping-particle":"","family":"Guo","given":"Yushu","non-dropping-particle":"","parse-names":false,"suffix":""},{"dropping-particle":"","family":"Li","given":"Dan","non-dropping-particle":"","parse-names":false,"suffix":""},{"dropping-particle":"","family":"Fang","given":"Dawei","non-dropping-particle":"","parse-names":false,"suffix":""},{"dropping-particle":"","family":"Zhang","given":"Qian","non-dropping-particle":"","parse-names":false,"suffix":""},{"dropping-particle":"","family":"Liu","given":"Hongyang","non-dropping-particle":"","parse-names":false,"suffix":""}],"container-title":"Carbon","id":"ITEM-1","issued":{"date-parts":[["2018"]]},"page":"775-781","publisher":"Elsevier Ltd","title":"Facile construction of Ag nanoparticles encapsulated into carbon nanotubes with robust antibacterial activity","type":"article-journal","volume":"130"},"uris":["http://www.mendeley.com/documents/?uuid=4374f930-81d3-4d69-bb22-4011bd3d1bda"]}],"mendeley":{"formattedCitation":"[2]","plainTextFormattedCitation":"[2]","previouslyFormattedCitation":"[2]"},"properties":{"noteIndex":0},"schema":"https://github.com/citation-style-language/schema/raw/master/csl-citation.json"}</w:instrText>
      </w:r>
      <w:r w:rsidR="00977537">
        <w:fldChar w:fldCharType="separate"/>
      </w:r>
      <w:r w:rsidR="00977537" w:rsidRPr="00977537">
        <w:rPr>
          <w:noProof/>
        </w:rPr>
        <w:t>[2]</w:t>
      </w:r>
      <w:r w:rsidR="00977537">
        <w:fldChar w:fldCharType="end"/>
      </w:r>
      <w:r>
        <w:t>, Fe</w:t>
      </w:r>
      <w:r w:rsidRPr="000A3685">
        <w:rPr>
          <w:vertAlign w:val="subscript"/>
        </w:rPr>
        <w:t>2</w:t>
      </w:r>
      <w:r>
        <w:t>O</w:t>
      </w:r>
      <w:r w:rsidRPr="000A3685">
        <w:rPr>
          <w:vertAlign w:val="subscript"/>
        </w:rPr>
        <w:t>3</w:t>
      </w:r>
      <w:r w:rsidR="00977537">
        <w:fldChar w:fldCharType="begin" w:fldLock="1"/>
      </w:r>
      <w:r w:rsidR="008457EE">
        <w:instrText>ADDIN CSL_CITATION {"citationItems":[{"id":"ITEM-1","itemData":{"DOI":"10.1016/j.jlumin.2016.05.031","ISSN":"00222313","abstract":"Fe2O3 nanoparticles are particularly attractive for sensor and drug delivery applications because of their size-dependent super paramagnetism, low toxicity, and biocompatibility with cells and tissues. Binding interaction studies of 3-aminopropyltriethoxysilane (APTES) with Fe2O3 nanocrystals have been carried out by absorption, fluorescence, dispersion, SEM, TEM, AFM and FT-IR spectral studies. APTES act as a new host for Fe2O3 nanocrystals that quenches its fluorescence due to the electron transfer of APTES. It adsorbs on the surface of the Fe2O3 nanoparticles. Dispersion studies, SEM and FT-IR confirm the adsorption of APTES on the surface of Fe2O3 nanocrystals. Fe2O3 nanocrystals quench the fluorescence of APTES. Surface treatment of nanoparticles by APTES and its mechanism discussed in detail. Antibacterial test such as well-cut diffusion have been done in agar plates using 100 μL concentration of functionalised and non-functionalised Fe2O3 nanoparticles. Functionalised Fe2O3 nanoparticles show enhanced biocidal activity when compared with non-functionalised Fe2O3 nanoparticles in repeated experiments.","author":[{"dropping-particle":"","family":"Saravanan","given":"P.","non-dropping-particle":"","parse-names":false,"suffix":""},{"dropping-particle":"","family":"Jayamoorthy","given":"K.","non-dropping-particle":"","parse-names":false,"suffix":""},{"dropping-particle":"","family":"Anandakumar","given":"S.","non-dropping-particle":"","parse-names":false,"suffix":""}],"container-title":"Journal of Luminescence","id":"ITEM-1","issued":{"date-parts":[["2016"]]},"page":"241-248","publisher":"Elsevier","title":"Fluorescence quenching of APTES by Fe2O3 nanoparticles - Sensor and antibacterial applications","type":"article-journal","volume":"178"},"uris":["http://www.mendeley.com/documents/?uuid=092a2be6-e72e-4cbf-b77d-c51de870c177"]}],"mendeley":{"formattedCitation":"[3]","plainTextFormattedCitation":"[3]","previouslyFormattedCitation":"[3]"},"properties":{"noteIndex":0},"schema":"https://github.com/citation-style-language/schema/raw/master/csl-citation.json"}</w:instrText>
      </w:r>
      <w:r w:rsidR="00977537">
        <w:fldChar w:fldCharType="separate"/>
      </w:r>
      <w:r w:rsidR="00977537" w:rsidRPr="00977537">
        <w:rPr>
          <w:noProof/>
        </w:rPr>
        <w:t>[3]</w:t>
      </w:r>
      <w:r w:rsidR="00977537">
        <w:fldChar w:fldCharType="end"/>
      </w:r>
      <w:r w:rsidR="008457EE">
        <w:t>,</w:t>
      </w:r>
      <w:r w:rsidR="00977537">
        <w:t xml:space="preserve"> </w:t>
      </w:r>
      <w:proofErr w:type="spellStart"/>
      <w:r w:rsidR="00977537">
        <w:t>CuO</w:t>
      </w:r>
      <w:proofErr w:type="spellEnd"/>
      <w:r w:rsidR="008457EE">
        <w:fldChar w:fldCharType="begin" w:fldLock="1"/>
      </w:r>
      <w:r w:rsidR="008457EE">
        <w:instrText>ADDIN CSL_CITATION {"citationItems":[{"id":"ITEM-1","itemData":{"DOI":"10.1016/j.matlet.2017.02.111","ISSN":"18734979","abstract":"The biosynthesis of Ag NPs and CuO NPs by Bacillus subtilis and for the first time Morganela morganii bacteria, respectively, was conducted to investigate the antibacterial activities against Streptococcus pneumoniae microbe. XRD analysis verified the formation of crystalline Ag and CuO particles. Furthermore, FESEM images demonstrated that the size of particles was less than 10 nm. Finally, the antibacterial activity of NPs against the Gram-positive microbe (Streptococcus pneumoniae) indicated an enhancement by composition of Ag and CuO NPs.","author":[{"dropping-particle":"","family":"Ghasemi","given":"Nasrin","non-dropping-particle":"","parse-names":false,"suffix":""},{"dropping-particle":"","family":"Jamali-Sheini","given":"Farid","non-dropping-particle":"","parse-names":false,"suffix":""},{"dropping-particle":"","family":"Zekavati","given":"Roya","non-dropping-particle":"","parse-names":false,"suffix":""}],"container-title":"Materials Letters","id":"ITEM-1","issue":"February","issued":{"date-parts":[["2017"]]},"page":"78-82","title":"CuO and Ag/CuO nanoparticles: Biosynthesis and antibacterial properties","type":"article-journal","volume":"196"},"uris":["http://www.mendeley.com/documents/?uuid=c550dba3-71ba-4ca7-8bd1-14b56eb07e75"]}],"mendeley":{"formattedCitation":"[4]","plainTextFormattedCitation":"[4]","previouslyFormattedCitation":"[4]"},"properties":{"noteIndex":0},"schema":"https://github.com/citation-style-language/schema/raw/master/csl-citation.json"}</w:instrText>
      </w:r>
      <w:r w:rsidR="008457EE">
        <w:fldChar w:fldCharType="separate"/>
      </w:r>
      <w:r w:rsidR="008457EE" w:rsidRPr="008457EE">
        <w:rPr>
          <w:noProof/>
        </w:rPr>
        <w:t>[4]</w:t>
      </w:r>
      <w:r w:rsidR="008457EE">
        <w:fldChar w:fldCharType="end"/>
      </w:r>
      <w:r w:rsidR="00977537">
        <w:t xml:space="preserve">, </w:t>
      </w:r>
      <w:proofErr w:type="spellStart"/>
      <w:r w:rsidR="00977537">
        <w:t>MgO</w:t>
      </w:r>
      <w:proofErr w:type="spellEnd"/>
      <w:r w:rsidR="008457EE">
        <w:fldChar w:fldCharType="begin" w:fldLock="1"/>
      </w:r>
      <w:r w:rsidR="008457EE">
        <w:instrText>ADDIN CSL_CITATION {"citationItems":[{"id":"ITEM-1","itemData":{"DOI":"10.1016/j.matlet.2015.12.020","ISSN":"18734979","abstract":"Magnesium oxide (MgO) nanoparticles have been synthesized by wet chemical reaction method. The structural, optical and morphologies of MgO nanoparticles have been characterized by X-ray diffraction (XRD), UV-vis Spectrophotometry, Scanning Electron Microscopy (SEM) and Transmission Electron Microscopy (TEM). The synthesized nanoparticles were well-dispersed spherical nanoparticles with the average size of 16 nm. The SEM and TEM reveal the formation of almost spherical shaped MgO nanoparticles. XRD shows the face cubic centred structure of the MgO nanoparticles. The observed antibacterial properties, suggest the possible utilization of prepared nanoparticles in water purification.","author":[{"dropping-particle":"","family":"Bindhu","given":"M. R.","non-dropping-particle":"","parse-names":false,"suffix":""},{"dropping-particle":"","family":"Umadevi","given":"M.","non-dropping-particle":"","parse-names":false,"suffix":""},{"dropping-particle":"","family":"Kavin Micheal","given":"M.","non-dropping-particle":"","parse-names":false,"suffix":""},{"dropping-particle":"","family":"Arasu","given":"Mariadhas Valan","non-dropping-particle":"","parse-names":false,"suffix":""},{"dropping-particle":"","family":"Abdullah Al-Dhabi","given":"Naif","non-dropping-particle":"","parse-names":false,"suffix":""}],"container-title":"Materials Letters","id":"ITEM-1","issued":{"date-parts":[["2016"]]},"page":"19-22","publisher":"Elsevier","title":"Structural, morphological and optical properties of MgO nanoparticles for antibacterial applications","type":"article-journal","volume":"166"},"uris":["http://www.mendeley.com/documents/?uuid=6197850e-d159-4db6-9827-51344309bb56"]}],"mendeley":{"formattedCitation":"[5]","plainTextFormattedCitation":"[5]","previouslyFormattedCitation":"[5]"},"properties":{"noteIndex":0},"schema":"https://github.com/citation-style-language/schema/raw/master/csl-citation.json"}</w:instrText>
      </w:r>
      <w:r w:rsidR="008457EE">
        <w:fldChar w:fldCharType="separate"/>
      </w:r>
      <w:r w:rsidR="008457EE" w:rsidRPr="008457EE">
        <w:rPr>
          <w:noProof/>
        </w:rPr>
        <w:t>[5]</w:t>
      </w:r>
      <w:r w:rsidR="008457EE">
        <w:fldChar w:fldCharType="end"/>
      </w:r>
      <w:r w:rsidR="00977537">
        <w:t xml:space="preserve"> and </w:t>
      </w:r>
      <w:proofErr w:type="spellStart"/>
      <w:r w:rsidR="00977537">
        <w:t>ZnO</w:t>
      </w:r>
      <w:proofErr w:type="spellEnd"/>
      <w:r w:rsidR="008457EE">
        <w:fldChar w:fldCharType="begin" w:fldLock="1"/>
      </w:r>
      <w:r w:rsidR="006F1D6B">
        <w:instrText>ADDIN CSL_CITATION {"citationItems":[{"id":"ITEM-1","itemData":{"DOI":"10.1016/j.jallcom.2017.08.142","ISSN":"09258388","abstract":"Photocatalytic degradation is an effective method to alleviate environmental pollution caused by organic pollutants. In this work, research progress on the application of photocatalytic degradation and the antibacterial properties of zinc oxide (ZnO) nanomaterials is reviewed. The visible-light photo-response of ZnO has been expanded by employing various strategies, such as enhancing the photocatalytic activity of ZnO through modification of its electronic and optical properties, doping metal/nonmetal atoms, depositing noble metals, constructing heterojunctions, and coupling carbon materials, because the wide band gap of ZnO likely restricts its applications in photocatalysis. Although ZnO nanomaterials are commonly used for antibacterial applications, our understanding on the toxicity mechanisms of ZnO is limited. Some of the main toxicity mechanisms of this compound include reactive oxygen species generation, Zn2+ release, membrane dysfunction, and nanoparticle internalization into cells. Some of the main methods that improve antibacterial activities are coating inorganic or organic antimicrobial agents, doping ZnO, and tuning the size, morphological characteristics, and concentration of ZnO nanomaterials. This review aims to examine the current research progress on ZnO-based nanomaterials developed for the photocatalysis of organic contaminant degradation and antibacterial applications.","author":[{"dropping-particle":"","family":"Qi","given":"Kezhen","non-dropping-particle":"","parse-names":false,"suffix":""},{"dropping-particle":"","family":"Cheng","given":"Bei","non-dropping-particle":"","parse-names":false,"suffix":""},{"dropping-particle":"","family":"Yu","given":"Jiaguo","non-dropping-particle":"","parse-names":false,"suffix":""},{"dropping-particle":"","family":"Ho","given":"Wingkei","non-dropping-particle":"","parse-names":false,"suffix":""}],"container-title":"Journal of Alloys and Compounds","id":"ITEM-1","issued":{"date-parts":[["2017"]]},"page":"792-820","publisher":"Elsevier B.V","title":"Review on the improvement of the photocatalytic and antibacterial activities of ZnO","type":"article-journal","volume":"727"},"uris":["http://www.mendeley.com/documents/?uuid=bad2286e-96da-4f2b-91da-670d1fa5fdb3"]}],"mendeley":{"formattedCitation":"[6]","plainTextFormattedCitation":"[6]","previouslyFormattedCitation":"[6]"},"properties":{"noteIndex":0},"schema":"https://github.com/citation-style-language/schema/raw/master/csl-citation.json"}</w:instrText>
      </w:r>
      <w:r w:rsidR="008457EE">
        <w:fldChar w:fldCharType="separate"/>
      </w:r>
      <w:r w:rsidR="008457EE" w:rsidRPr="008457EE">
        <w:rPr>
          <w:noProof/>
        </w:rPr>
        <w:t>[6]</w:t>
      </w:r>
      <w:r w:rsidR="008457EE">
        <w:fldChar w:fldCharType="end"/>
      </w:r>
      <w:r w:rsidR="008457EE">
        <w:t>.</w:t>
      </w:r>
      <w:r>
        <w:t xml:space="preserve"> </w:t>
      </w:r>
      <w:proofErr w:type="spellStart"/>
      <w:r>
        <w:t>ZnO</w:t>
      </w:r>
      <w:proofErr w:type="spellEnd"/>
      <w:r>
        <w:t xml:space="preserve"> can be one antibacterial material, this is because </w:t>
      </w:r>
      <w:proofErr w:type="spellStart"/>
      <w:r>
        <w:t>ZnO</w:t>
      </w:r>
      <w:proofErr w:type="spellEnd"/>
      <w:r>
        <w:t xml:space="preserve"> has some properties such as nontoxic, high purity level, direct energy band gap of 3.37 eV, electron excitation energy of 60 eV, and high transmittance in the optical region</w:t>
      </w:r>
      <w:r w:rsidR="006F1D6B">
        <w:t xml:space="preserve"> </w:t>
      </w:r>
      <w:r w:rsidR="006F1D6B">
        <w:fldChar w:fldCharType="begin" w:fldLock="1"/>
      </w:r>
      <w:r w:rsidR="006F1D6B">
        <w:instrText>ADDIN CSL_CITATION {"citationItems":[{"id":"ITEM-1","itemData":{"DOI":"10.1016/j.saa.2015.03.134","ISSN":"13861425","PMID":"25897717","abstract":"Abstract Nanostructured cobalt doped ZnO thin films were deposited on glass substrate by sol-gel spin coating technique and characterized by X-ray diffraction, X-ray photoelectron spectroscopy, field-emission scanning electron microscopy, energy-dispersive X-ray spectroscopy and UV-Vis spectroscopy. The XRD results showed that the thin films were well crystalline with hexagonal wurtzite structure. The results of EDAX and XPS revealed that Co was doped into ZnO structure. FESEM images revealed that the films possess granular morphology without any crack and confirm that Co doping decreases the grain size. UV-Vis transmission spectra show that the substitution of Co in ZnO leads to band gap narrowing. The Co doped ZnO films were found to exhibit improved photocatalytic activity for the degradation of methylene blue dye under visible light in comparison with the undoped ZnO film. The decrease in grain size and extending light absorption towards the visible region by Co doping in ZnO film contribute equally to the improved photocatalytic activity. The bactericidal efficiency of Co doped ZnO films were investigated against a Gram negative (Escherichia coli) and a Gram positive (Staphylococcus aureus) bacteria. The optical density (OD) measurement showed better bactericidal activity at higher level of Co doping in ZnO.","author":[{"dropping-particle":"","family":"Poongodi","given":"G.","non-dropping-particle":"","parse-names":false,"suffix":""},{"dropping-particle":"","family":"Anandan","given":"P.","non-dropping-particle":"","parse-names":false,"suffix":""},{"dropping-particle":"","family":"Kumar","given":"R. Mohan","non-dropping-particle":"","parse-names":false,"suffix":""},{"dropping-particle":"","family":"Jayavel","given":"R.","non-dropping-particle":"","parse-names":false,"suffix":""}],"container-title":"Spectrochimica Acta - Part A: Molecular and Biomolecular Spectroscopy","id":"ITEM-1","issued":{"date-parts":[["2015"]]},"page":"237-243","publisher":"Elsevier B.V.","title":"Studies on visible light photocatalytic and antibacterial activities of nanostructured cobalt doped ZnO thin films prepared by sol-gel spin coating method","type":"article-journal","volume":"148"},"uris":["http://www.mendeley.com/documents/?uuid=5f4fabc9-8993-4afd-96db-d18d5bb9c435"]}],"mendeley":{"formattedCitation":"[7]","plainTextFormattedCitation":"[7]","previouslyFormattedCitation":"[7]"},"properties":{"noteIndex":0},"schema":"https://github.com/citation-style-language/schema/raw/master/csl-citation.json"}</w:instrText>
      </w:r>
      <w:r w:rsidR="006F1D6B">
        <w:fldChar w:fldCharType="separate"/>
      </w:r>
      <w:r w:rsidR="006F1D6B" w:rsidRPr="006F1D6B">
        <w:rPr>
          <w:noProof/>
        </w:rPr>
        <w:t>[7]</w:t>
      </w:r>
      <w:r w:rsidR="006F1D6B">
        <w:fldChar w:fldCharType="end"/>
      </w:r>
      <w:r w:rsidR="006F1D6B">
        <w:fldChar w:fldCharType="begin" w:fldLock="1"/>
      </w:r>
      <w:r w:rsidR="006F1D6B">
        <w:instrText xml:space="preserve">ADDIN CSL_CITATION {"citationItems":[{"id":"ITEM-1","itemData":{"DOI":"10.1016/j.mssp.2013.03.007","ISSN":"13698001","abstract":"We studied the influence of the synthesis route on the morphology and optical properties of zinc oxide (ZnO), with applications in dye-sensitized solar cells (DSSCs). For this purpose, we obtained surfactant capped ZnO nanopowders, in the presence of non-ionic surfactants with different structures, and demonstrated their behavior as semiconductors in DSSCs. The ZnO nanopowders and films (obtained from nanopowders using the doctor blading method) were analyzed by transmission electron microscopy (TEM), high resolution TEM (HRTEM), and selected area electron diffraction (SAED). The optical properties were examined by UV, visible spectroscopy, and the band gap energies were calculated using the Tauc equation. The values obtained for DSSCs efficiencies were in good agreement with the characteristics of ZnO, both powders and films, and can be correlated with the synthesis route. The highest efficiency (1.19%) was achieved using ZnO nanopowder capped with Triton X-100, having a mean diameter of </w:instrText>
      </w:r>
      <w:r w:rsidR="006F1D6B">
        <w:rPr>
          <w:rFonts w:ascii="Cambria Math" w:hAnsi="Cambria Math" w:cs="Cambria Math"/>
        </w:rPr>
        <w:instrText>∼</w:instrText>
      </w:r>
      <w:r w:rsidR="006F1D6B">
        <w:instrText>19 nm. We find that the use of capped ZnO nanoparticles is favorable for DSSCs, possibly because of the good porosity of the film and better dye adsorption. Moreover, the efficiency of the cells is influenced by the surfactant structure, due to the particle morphology. © 2013 Elsevier Ltd. All rights reserved.","author":[{"dropping-particle":"","family":"Dumbrava","given":"Anca","non-dropping-particle":"","parse-names":false,"suffix":""},{"dropping-particle":"","family":"Prodan","given":"Gabriel","non-dropping-particle":"","parse-names":false,"suffix":""},{"dropping-particle":"","family":"Moscalu","given":"Florin","non-dropping-particle":"","parse-names":false,"suffix":""}],"container-title":"Materials Science in Semiconductor Processing","id":"ITEM-1","issue":"4","issued":{"date-parts":[["2013"]]},"page":"1095-1104","publisher":"Elsevier","title":"Investigations on the influence of surfactant in morphology and optical properties of zinc oxide nanopowders for dye-sensitized solar cells applications","type":"article-journal","volume":"16"},"uris":["http://www.mendeley.com/documents/?uuid=f3db1b47-748f-4306-8690-871e9cc37fd9"]}],"mendeley":{"formattedCitation":"[8]","plainTextFormattedCitation":"[8]","previouslyFormattedCitation":"[8]"},"properties":{"noteIndex":0},"schema":"https://github.com/citation-style-language/schema/raw/master/csl-citation.json"}</w:instrText>
      </w:r>
      <w:r w:rsidR="006F1D6B">
        <w:fldChar w:fldCharType="separate"/>
      </w:r>
      <w:r w:rsidR="006F1D6B" w:rsidRPr="006F1D6B">
        <w:rPr>
          <w:noProof/>
        </w:rPr>
        <w:t>[8]</w:t>
      </w:r>
      <w:r w:rsidR="006F1D6B">
        <w:fldChar w:fldCharType="end"/>
      </w:r>
      <w:r w:rsidR="006F1D6B">
        <w:fldChar w:fldCharType="begin" w:fldLock="1"/>
      </w:r>
      <w:r w:rsidR="004438AF">
        <w:instrText>ADDIN CSL_CITATION {"citationItems":[{"id":"ITEM-1","itemData":{"DOI":"10.1103/PhysRevB.49.1989","ISSN":"01631829","abstract":"The dielectric constant and ac conductivity of rf-sputtered insulating zinc oxide films has been measured in the metal-insulator-metal configuration over a wide temperature (90-500 K) and frequency (0.1-100 KHz) range. The films sputtered from oxide targets in argon were c-axis oriented having a resistivity of 1012 Ω cm. The dielectric constant shows a strong frequency dispersion at temperatures above 330 K which is the intrinsic behavior of the films. The dielectric dispersion data has been fitted to (i) Debye-type relaxation (with a distribution of relaxation times), (ii) a random-free-energy-barrier model (which assumes that for hopping conduction, the dielectric dispersion is correlated to the dc conductivity), and (iii) the dielectric modulus (which assumes that microscopic inhomogeneities and the distribution of conductivity relaxation times is responsible for dielectric dispersion). The origin of dielectric dispersion has been discussed in the light of these models. It has been found that hopping conduction dominates in ZnO films up to 450 K. © 1994 The American Physical Society.","author":[{"dropping-particle":"","family":"Gupta","given":"Vinay","non-dropping-particle":"","parse-names":false,"suffix":""},{"dropping-particle":"","family":"Mansingh","given":"Abhai","non-dropping-particle":"","parse-names":false,"suffix":""}],"container-title":"Physical Review B","id":"ITEM-1","issue":"3","issued":{"date-parts":[["1994"]]},"page":"1989-1995","title":"Hopping conduction in insulating rf-sputtered zinc oxide films","type":"article-journal","volume":"49"},"uris":["http://www.mendeley.com/documents/?uuid=96bd43f4-13c9-48b1-b4b7-3dc6fe8a2779"]}],"mendeley":{"formattedCitation":"[9]","plainTextFormattedCitation":"[9]","previouslyFormattedCitation":"[9]"},"properties":{"noteIndex":0},"schema":"https://github.com/citation-style-language/schema/raw/master/csl-citation.json"}</w:instrText>
      </w:r>
      <w:r w:rsidR="006F1D6B">
        <w:fldChar w:fldCharType="separate"/>
      </w:r>
      <w:r w:rsidR="006F1D6B" w:rsidRPr="006F1D6B">
        <w:rPr>
          <w:noProof/>
        </w:rPr>
        <w:t>[9]</w:t>
      </w:r>
      <w:r w:rsidR="006F1D6B">
        <w:fldChar w:fldCharType="end"/>
      </w:r>
      <w:r>
        <w:t xml:space="preserve">. The application of </w:t>
      </w:r>
      <w:proofErr w:type="spellStart"/>
      <w:r>
        <w:t>ZnO</w:t>
      </w:r>
      <w:proofErr w:type="spellEnd"/>
      <w:r>
        <w:t xml:space="preserve"> to bacteria degradation can be made in form of thin film. </w:t>
      </w:r>
    </w:p>
    <w:p w:rsidR="000A3685" w:rsidRDefault="000A3685" w:rsidP="000A3685">
      <w:pPr>
        <w:pStyle w:val="BodytextIndented"/>
      </w:pPr>
      <w:r>
        <w:t xml:space="preserve">The thin film is a material with a thickness of not more than 10 </w:t>
      </w:r>
      <w:proofErr w:type="spellStart"/>
      <w:r>
        <w:t>μm</w:t>
      </w:r>
      <w:proofErr w:type="spellEnd"/>
      <w:r>
        <w:t xml:space="preserve"> that laminates a substrate</w:t>
      </w:r>
      <w:r w:rsidR="004438AF">
        <w:t xml:space="preserve"> </w:t>
      </w:r>
      <w:r w:rsidR="000614FE">
        <w:fldChar w:fldCharType="begin" w:fldLock="1"/>
      </w:r>
      <w:r w:rsidR="000614FE">
        <w:instrText>ADDIN CSL_CITATION {"citationItems":[{"id":"ITEM-1","itemData":{"abstract":"Thin film of TiO 2 on graphite substrat has been prepared by means of chemical bath deposition. Cetyltrimethylammonium Bromide served as linking agent of synthesized TiO 2 to graphite substrate.The optical microscope and Scanning Electron Microscope (SEM) indicate that surfactant concentration affects the pore morphology of thin film Surface Area Analysis (SAA) of thin film indicated that the pore of thin film included in mesopore category. The anatase phase of TiO 2 quantity arised as the surfactant concentration increase, gave high efficiency of induced photon conversion to current efficiency (% IPCE).","author":[{"dropping-particle":"","family":"Rahmawati","given":"Fitria","non-dropping-particle":"","parse-names":false,"suffix":""},{"dropping-particle":"","family":"Wahyuningsih","given":"Sayekti","non-dropping-particle":"","parse-names":false,"suffix":""}],"id":"ITEM-1","issue":"2","issued":{"date-parts":[["2006"]]},"page":"121-126","title":"21 SYNTHESIS OF THIN FILM OF TiO 2 ON GRAPHITE SUBSTRATE BY CHEMICAL BATH DEPOSITION Sintesis Lapis Tipis TiO 2 Pada Substrat Grafit Secara Chemical Bath Deposition","type":"article-journal","volume":"6"},"uris":["http://www.mendeley.com/documents/?uuid=ea43d399-878b-48e7-841e-b1fd4064e1ee"]}],"mendeley":{"formattedCitation":"[10]","plainTextFormattedCitation":"[10]","previouslyFormattedCitation":"[10]"},"properties":{"noteIndex":0},"schema":"https://github.com/citation-style-language/schema/raw/master/csl-citation.json"}</w:instrText>
      </w:r>
      <w:r w:rsidR="000614FE">
        <w:fldChar w:fldCharType="separate"/>
      </w:r>
      <w:r w:rsidR="000614FE" w:rsidRPr="000614FE">
        <w:rPr>
          <w:noProof/>
        </w:rPr>
        <w:t>[10]</w:t>
      </w:r>
      <w:r w:rsidR="000614FE">
        <w:fldChar w:fldCharType="end"/>
      </w:r>
      <w:r>
        <w:t xml:space="preserve">. The advantages of using a thin film such as can modify the material composition, good degree of </w:t>
      </w:r>
      <w:proofErr w:type="spellStart"/>
      <w:r>
        <w:t>homogenety</w:t>
      </w:r>
      <w:proofErr w:type="spellEnd"/>
      <w:r>
        <w:t xml:space="preserve"> and allows producing a thin layer with a larger area </w:t>
      </w:r>
      <w:r w:rsidR="000614FE">
        <w:fldChar w:fldCharType="begin" w:fldLock="1"/>
      </w:r>
      <w:r w:rsidR="000614FE">
        <w:instrText>ADDIN CSL_CITATION {"citationItems":[{"id":"ITEM-1","itemData":{"DOI":"10.1016/j.jallcom.2018.01.079","ISSN":"09258388","abstract":"This paper reports the synthesis of zinc oxide (ZnO) nanofibers, changing the molar concentration (M) of zinc acetate dihydrate (ZnAc) using 2-methoxyethanol and monoethanolamine. X-ray diffraction pattern reveal that ZnO thin films indicate good crystallinity at high precursor concentration. Atomic force microscopy (AFM) images show the formation of ZnO nanofibers. The optical properties changing with increasing concentration are understood from the recorded transmittance, absorbance and reflectance measurements. The band-gap narrowing (from 3.28 eV to 3.22 eV) of n-type ZnO thin films is observed through the absorption edge by an increase in molar concentration. n-ZnO/p-Si heterojunction structure exhibits low rectifying ratio (RR). The current-voltage (I-V) characteristics show that the conductivity increases as the molar concentration of precursor decreases from 0.5 to 0.2 M. An optimum value of molar percentage for precursor concentration of ZnAc is promising for photovoltaic and display applications.","author":[{"dropping-particle":"","family":"Soylu","given":"M.","non-dropping-particle":"","parse-names":false,"suffix":""},{"dropping-particle":"","family":"Coskun","given":"M.","non-dropping-particle":"","parse-names":false,"suffix":""}],"container-title":"Journal of Alloys and Compounds","id":"ITEM-1","issued":{"date-parts":[["2018"]]},"page":"957-968","publisher":"Elsevier B.V.","title":"Controlling the properties of ZnO thin films by varying precursor concentration","type":"article-journal","volume":"741"},"uris":["http://www.mendeley.com/documents/?uuid=bb8749bd-2884-4a0a-b416-7c6789398524"]}],"mendeley":{"formattedCitation":"[11]","plainTextFormattedCitation":"[11]","previouslyFormattedCitation":"[11]"},"properties":{"noteIndex":0},"schema":"https://github.com/citation-style-language/schema/raw/master/csl-citation.json"}</w:instrText>
      </w:r>
      <w:r w:rsidR="000614FE">
        <w:fldChar w:fldCharType="separate"/>
      </w:r>
      <w:r w:rsidR="000614FE" w:rsidRPr="000614FE">
        <w:rPr>
          <w:noProof/>
        </w:rPr>
        <w:t>[11]</w:t>
      </w:r>
      <w:r w:rsidR="000614FE">
        <w:fldChar w:fldCharType="end"/>
      </w:r>
      <w:r>
        <w:t xml:space="preserve">. A Thin Film of </w:t>
      </w:r>
      <w:proofErr w:type="spellStart"/>
      <w:r>
        <w:t>ZnO</w:t>
      </w:r>
      <w:proofErr w:type="spellEnd"/>
      <w:r>
        <w:t xml:space="preserve"> can synthesize by various methods such as laser deposition</w:t>
      </w:r>
      <w:r w:rsidR="000614FE">
        <w:fldChar w:fldCharType="begin" w:fldLock="1"/>
      </w:r>
      <w:r w:rsidR="005256DC">
        <w:instrText>ADDIN CSL_CITATION {"citationItems":[{"id":"ITEM-1","itemData":{"DOI":"10.1016/j.mssp.2017.03.006","ISSN":"13698001","abstract":"This paper shows the results of investigation of stability of resistivity of polycrystalline and nanocrystalline ZnO thin films obtained by pulsed laser deposition (PLD) under thermal cycling in the range from 30 °C to 300 °C. The results show that stability of resistivity during thermal cycling depends on PLD modes, post-growth annealing, and composition of the target used in PLD process. It was established that increasing annealing temperature to 750 °C allows fabricating ZnO thin films with high stability of temperature-resistivity dependence. The films obtained by ablation of ZnO target with post-growth annealing in oxygen (annealing temperature 750 °C, 10 h) possess better stability parameter (Rstab=0.99), which proves the possibility of formation of ZnO thin films with high stability of temperature-resistivity dependence under thermal cycling.","author":[{"dropping-particle":"","family":"Vakulov","given":"Z. E.","non-dropping-particle":"","parse-names":false,"suffix":""},{"dropping-particle":"","family":"Zamburg","given":"E. G.","non-dropping-particle":"","parse-names":false,"suffix":""},{"dropping-particle":"","family":"Khakhulin","given":"D. A.","non-dropping-particle":"","parse-names":false,"suffix":""},{"dropping-particle":"","family":"Ageev","given":"O. A.","non-dropping-particle":"","parse-names":false,"suffix":""}],"container-title":"Materials Science in Semiconductor Processing","id":"ITEM-1","issue":"March","issued":{"date-parts":[["2017"]]},"page":"21-25","publisher":"Elsevier Ltd","title":"Thermal stability of ZnO thin films fabricated by pulsed laser deposition","type":"article-journal","volume":"66"},"uris":["http://www.mendeley.com/documents/?uuid=f9d7e6ea-52de-4e53-9baa-dfc69c3ad9af"]}],"mendeley":{"formattedCitation":"[12]","plainTextFormattedCitation":"[12]","previouslyFormattedCitation":"[12]"},"properties":{"noteIndex":0},"schema":"https://github.com/citation-style-language/schema/raw/master/csl-citation.json"}</w:instrText>
      </w:r>
      <w:r w:rsidR="000614FE">
        <w:fldChar w:fldCharType="separate"/>
      </w:r>
      <w:r w:rsidR="000614FE" w:rsidRPr="000614FE">
        <w:rPr>
          <w:noProof/>
        </w:rPr>
        <w:t>[12]</w:t>
      </w:r>
      <w:r w:rsidR="000614FE">
        <w:fldChar w:fldCharType="end"/>
      </w:r>
      <w:r>
        <w:t>, spray pyrolysis</w:t>
      </w:r>
      <w:r w:rsidR="005256DC">
        <w:fldChar w:fldCharType="begin" w:fldLock="1"/>
      </w:r>
      <w:r w:rsidR="005256DC">
        <w:instrText>ADDIN CSL_CITATION {"citationItems":[{"id":"ITEM-1","itemData":{"DOI":"10.1016/j.nimb.2017.09.032","ISSN":"0168583X","abstract":"This study involves the preparation of ZnO thin films by spray pyrolysis and to investigate the effect of concentration of the film and irradiation on ZnO thin film deposited by spray pyrolysis method deposited at 350 ± 5 °C. The precursor for zinc oxide was produced from zinc acetate (Zn(CH3COO))2. The samples were annealed at 500 °C for 6 h and irradiated using 137Cs 90.998 mCi radiation. They were then characterised using ultra violet-visible spectrophotometry, X-ray Diffractometry (XRD) with Cu-Kα radiation to determine the structure of the film, Four-point probe for electrical properties and Rutherford Backscattering Spectrometry (RBS) were used for the composition of the film. XRD diffraction peaks observed for 0.05 M ZnO were (1 0 0), (0 0 2), (1 0 1) and (1 1 0) planes for the annealed and irradiated annealed ZnO films with no preferential orientation. The as-deposited films have low peaks belonging to (1 0 0), (0 0 2), (1 0 1), (1 1 0) plane and other peaks such as (1 1 2), (2 0 0) and (2 0 1). The results are explained with regard to the irradiation damage introduced to the samples. The as-deposited, annealed and irradiated-annealed films are highly transparent in the visible range of the electromagnetic spectrum with an average percent transmittance values of 85% and present a sharp ultraviolet cut-off at approximately 380 nm for the ZnO thin film.","author":[{"dropping-particle":"","family":"Adeoye Victor","given":"Babalola","non-dropping-particle":"","parse-names":false,"suffix":""}],"container-title":"Nuclear Instruments and Methods in Physics Research, Section B: Beam Interactions with Materials and Atoms","id":"ITEM-1","issue":"November","issued":{"date-parts":[["2017"]]},"page":"57-61","publisher":"Elsevier","title":"Effect of concentration and irradiation on the optical and structural properties of ZnO thin films deposited by spray pyrolysis techniques","type":"article-journal","volume":"413"},"uris":["http://www.mendeley.com/documents/?uuid=55fa0e67-d2d3-4d3b-8ecd-e6c71fe0a9a8"]}],"mendeley":{"formattedCitation":"[13]","plainTextFormattedCitation":"[13]","previouslyFormattedCitation":"[13]"},"properties":{"noteIndex":0},"schema":"https://github.com/citation-style-language/schema/raw/master/csl-citation.json"}</w:instrText>
      </w:r>
      <w:r w:rsidR="005256DC">
        <w:fldChar w:fldCharType="separate"/>
      </w:r>
      <w:r w:rsidR="005256DC" w:rsidRPr="005256DC">
        <w:rPr>
          <w:noProof/>
        </w:rPr>
        <w:t>[13]</w:t>
      </w:r>
      <w:r w:rsidR="005256DC">
        <w:fldChar w:fldCharType="end"/>
      </w:r>
      <w:r>
        <w:t xml:space="preserve">, the magnetron </w:t>
      </w:r>
      <w:r>
        <w:lastRenderedPageBreak/>
        <w:t>sputtering method</w:t>
      </w:r>
      <w:r w:rsidR="005256DC">
        <w:fldChar w:fldCharType="begin" w:fldLock="1"/>
      </w:r>
      <w:r w:rsidR="005256DC">
        <w:instrText>ADDIN CSL_CITATION {"citationItems":[{"id":"ITEM-1","itemData":{"DOI":"10.1016/j.matpr.2015.10.063","ISSN":"22147853","abstract":"Porous ZnO thin films were obtained from the ZnO target by r.f. Magnetron sputtering onto glass and intrinsic-Silicon (100) substrates at different substrate temperatures (473 K and 673 K) and at a fixed combined partial pressure 5 Pa of Ar+O 2 and at a fixed sputtering power of 50 W. The composition of the films deposited at 473 K reveals that the films were oxygen deficient. The structural study reveals that the films were highly c-axis oriented with wurtzite ZnO phase. The predominant peak is (002) with a significant shift in the peak position towards lower 2θ value. The surface morphological features reveal that the film surface is porous when deposited at lower substrate temperatures of 473 K. The average pore size is 82 nm. The evaluated optical energy gap of the films is 3.1 eV and increases to 3.14 eV when deposited at higher substrate temperature.","author":[{"dropping-particle":"","family":"Srinivasarao","given":"K.","non-dropping-particle":"","parse-names":false,"suffix":""},{"dropping-particle":"","family":"Prameela","given":"C. H.","non-dropping-particle":"","parse-names":false,"suffix":""},{"dropping-particle":"","family":"Kala","given":"P. Venkata","non-dropping-particle":"","parse-names":false,"suffix":""},{"dropping-particle":"","family":"Mukhopadhyay","given":"P. K.","non-dropping-particle":"","parse-names":false,"suffix":""}],"container-title":"Materials Today: Proceedings","id":"ITEM-1","issue":"9","issued":{"date-parts":[["2015"]]},"page":"4503-4508","publisher":"Elsevier Ltd.","title":"Preparation and Characterization of r.f. Magnetron Sputtered Porous ZnO Thin Films","type":"article-journal","volume":"2"},"uris":["http://www.mendeley.com/documents/?uuid=3222326e-e426-4cb2-b5ab-960bfa96d047"]}],"mendeley":{"formattedCitation":"[14]","plainTextFormattedCitation":"[14]","previouslyFormattedCitation":"[14]"},"properties":{"noteIndex":0},"schema":"https://github.com/citation-style-language/schema/raw/master/csl-citation.json"}</w:instrText>
      </w:r>
      <w:r w:rsidR="005256DC">
        <w:fldChar w:fldCharType="separate"/>
      </w:r>
      <w:r w:rsidR="005256DC" w:rsidRPr="005256DC">
        <w:rPr>
          <w:noProof/>
        </w:rPr>
        <w:t>[14]</w:t>
      </w:r>
      <w:r w:rsidR="005256DC">
        <w:fldChar w:fldCharType="end"/>
      </w:r>
      <w:r>
        <w:t>, and the sol-gel method</w:t>
      </w:r>
      <w:r w:rsidR="005256DC">
        <w:fldChar w:fldCharType="begin" w:fldLock="1"/>
      </w:r>
      <w:r w:rsidR="00956702">
        <w:instrText>ADDIN CSL_CITATION {"citationItems":[{"id":"ITEM-1","itemData":{"DOI":"10.1016/j.spmi.2015.09.029","ISSN":"10963677","abstract":"In the present work, we prepared undoped and copper doped ZnO thin films by the sol-gel dip coating method on glass substrates from zinc acetate dissolved in a solution of ethanol. The objective of our work is to study the effect of Cu doping with different concentrations on structural, morphological, optical properties and photocatalytic activity of ZnO thin films. For this purpose, we have used XRD to study the structural properties, and AFM to determine the morphology of the surface of the ZnO thin films. The optical properties and the photocatalytic degradation of the films were examined by UV-visibles spectrophotometer. The Tauc method was used to estimate the optical band gap. The XRD spectra indicated that the films have an hexagonal wurtzite structure, which gradually deteriorated with increasing Cu concentration. The results showed that the incorporation of Cu decreases the crystallite size. The AFM study showed that an increase of the concentration of Cu causes the decrease of the surface roughness, which passes from 20.2 for Un-doped ZnO to 12.16 nm for doped ZnO 5 wt% Cu. Optical measurements have shown that all the deposited films show good optical transmittance (77%-92%) in the visible region and increases the optical gap with increasing Cu concentration. The presence of copper from 1% to 5 wt% in the ZnO thin films is found to decelerate the photocatalytic process.","author":[{"dropping-particle":"","family":"Saidani","given":"T.","non-dropping-particle":"","parse-names":false,"suffix":""},{"dropping-particle":"","family":"Zaabat","given":"M.","non-dropping-particle":"","parse-names":false,"suffix":""},{"dropping-particle":"","family":"Aida","given":"M. S.","non-dropping-particle":"","parse-names":false,"suffix":""},{"dropping-particle":"","family":"Boudine","given":"B.","non-dropping-particle":"","parse-names":false,"suffix":""}],"container-title":"Superlattices and Microstructures","id":"ITEM-1","issued":{"date-parts":[["2015"]]},"page":"315-322","publisher":"Elsevier Ltd","title":"Effect of copper doping on the photocatalytic activity of ZnO thin films prepared by sol-gel method","type":"article-journal","volume":"88"},"uris":["http://www.mendeley.com/documents/?uuid=a7d3f4ec-e8e9-4c3b-b8ae-73286a1b12c3"]}],"mendeley":{"formattedCitation":"[15]","plainTextFormattedCitation":"[15]","previouslyFormattedCitation":"[15]"},"properties":{"noteIndex":0},"schema":"https://github.com/citation-style-language/schema/raw/master/csl-citation.json"}</w:instrText>
      </w:r>
      <w:r w:rsidR="005256DC">
        <w:fldChar w:fldCharType="separate"/>
      </w:r>
      <w:r w:rsidR="005256DC" w:rsidRPr="005256DC">
        <w:rPr>
          <w:noProof/>
        </w:rPr>
        <w:t>[15]</w:t>
      </w:r>
      <w:r w:rsidR="005256DC">
        <w:fldChar w:fldCharType="end"/>
      </w:r>
      <w:r>
        <w:t>. Sol-gel method has advantages such as low manufacturing cost, a simple deposition technique, and is easy to adjust composition as it can add dopant material and can fabricate layers with large area</w:t>
      </w:r>
      <w:r w:rsidR="00956702">
        <w:t xml:space="preserve"> </w:t>
      </w:r>
      <w:r w:rsidR="00956702">
        <w:fldChar w:fldCharType="begin" w:fldLock="1"/>
      </w:r>
      <w:r w:rsidR="00956702">
        <w:instrText>ADDIN CSL_CITATION {"citationItems":[{"id":"ITEM-1","itemData":{"DOI":"10.1016/j.saa.2015.03.134","ISSN":"13861425","PMID":"25897717","abstract":"Abstract Nanostructured cobalt doped ZnO thin films were deposited on glass substrate by sol-gel spin coating technique and characterized by X-ray diffraction, X-ray photoelectron spectroscopy, field-emission scanning electron microscopy, energy-dispersive X-ray spectroscopy and UV-Vis spectroscopy. The XRD results showed that the thin films were well crystalline with hexagonal wurtzite structure. The results of EDAX and XPS revealed that Co was doped into ZnO structure. FESEM images revealed that the films possess granular morphology without any crack and confirm that Co doping decreases the grain size. UV-Vis transmission spectra show that the substitution of Co in ZnO leads to band gap narrowing. The Co doped ZnO films were found to exhibit improved photocatalytic activity for the degradation of methylene blue dye under visible light in comparison with the undoped ZnO film. The decrease in grain size and extending light absorption towards the visible region by Co doping in ZnO film contribute equally to the improved photocatalytic activity. The bactericidal efficiency of Co doped ZnO films were investigated against a Gram negative (Escherichia coli) and a Gram positive (Staphylococcus aureus) bacteria. The optical density (OD) measurement showed better bactericidal activity at higher level of Co doping in ZnO.","author":[{"dropping-particle":"","family":"Poongodi","given":"G.","non-dropping-particle":"","parse-names":false,"suffix":""},{"dropping-particle":"","family":"Anandan","given":"P.","non-dropping-particle":"","parse-names":false,"suffix":""},{"dropping-particle":"","family":"Kumar","given":"R. Mohan","non-dropping-particle":"","parse-names":false,"suffix":""},{"dropping-particle":"","family":"Jayavel","given":"R.","non-dropping-particle":"","parse-names":false,"suffix":""}],"container-title":"Spectrochimica Acta - Part A: Molecular and Biomolecular Spectroscopy","id":"ITEM-1","issued":{"date-parts":[["2015"]]},"page":"237-243","publisher":"Elsevier B.V.","title":"Studies on visible light photocatalytic and antibacterial activities of nanostructured cobalt doped ZnO thin films prepared by sol-gel spin coating method","type":"article-journal","volume":"148"},"uris":["http://www.mendeley.com/documents/?uuid=5f4fabc9-8993-4afd-96db-d18d5bb9c435"]}],"mendeley":{"formattedCitation":"[7]","plainTextFormattedCitation":"[7]","previouslyFormattedCitation":"[7]"},"properties":{"noteIndex":0},"schema":"https://github.com/citation-style-language/schema/raw/master/csl-citation.json"}</w:instrText>
      </w:r>
      <w:r w:rsidR="00956702">
        <w:fldChar w:fldCharType="separate"/>
      </w:r>
      <w:r w:rsidR="00956702" w:rsidRPr="00956702">
        <w:rPr>
          <w:noProof/>
        </w:rPr>
        <w:t>[7]</w:t>
      </w:r>
      <w:r w:rsidR="00956702">
        <w:fldChar w:fldCharType="end"/>
      </w:r>
      <w:r>
        <w:t>.</w:t>
      </w:r>
    </w:p>
    <w:p w:rsidR="000A3685" w:rsidRDefault="000A3685" w:rsidP="000A3685">
      <w:pPr>
        <w:pStyle w:val="BodytextIndented"/>
      </w:pPr>
      <w:r>
        <w:t xml:space="preserve">Several studies have used a </w:t>
      </w:r>
      <w:proofErr w:type="spellStart"/>
      <w:r>
        <w:t>ZnO</w:t>
      </w:r>
      <w:proofErr w:type="spellEnd"/>
      <w:r>
        <w:t xml:space="preserve"> thin film to degrade bacteria and have a significant decrease in the number of bacteria when added by using some doping material</w:t>
      </w:r>
      <w:r w:rsidR="00956702">
        <w:t xml:space="preserve"> </w:t>
      </w:r>
      <w:r w:rsidR="00956702">
        <w:fldChar w:fldCharType="begin" w:fldLock="1"/>
      </w:r>
      <w:r w:rsidR="00956702">
        <w:instrText>ADDIN CSL_CITATION {"citationItems":[{"id":"ITEM-1","itemData":{"DOI":"10.1016/S1003-6326(14)63120-4","ISSN":"10036326","abstract":"ZnO/ZnAl2O4 nanocomposites with heteronanostructures were successfully prepared by co-precipitation method. The as-prepared samples were characterized by HRTEM, TEM, XRD, BET, TG-DTA, and UV-Vis spectra techniques. The photocatalytic activities of the as-prepared samples were evaluated by the photocatalytic degradation of methyl orange and inactivation of Escherichia coli in suspension under the irradiation of the simulated sunlight. The effects of compositions, calcination temperatures, concentration of photocatalysts and light source on the photocatalytic activities were systematically studied. The results show that when the concentration of ZnO/ZnAl2O4 photocatalyst with the starting Zn to Al molar ratio of 1:1.5 calcined at 600 °C is 1.0 g/L, the maximum photocatalytic degradation rate of 98.5% can be obtained in 50 min under the irradiation of the simulated sunlight. Under the same conditions, an inactivation rate of 99.8% for E.coli is achieved in 60 min. © 2014 The Nonferrous Metals Society of China.","author":[{"dropping-particle":"","family":"Zhang","given":"Li","non-dropping-particle":"","parse-names":false,"suffix":""},{"dropping-particle":"","family":"Yan","given":"Jian Hui","non-dropping-particle":"","parse-names":false,"suffix":""},{"dropping-particle":"","family":"Zhou","given":"Min Jie","non-dropping-particle":"","parse-names":false,"suffix":""},{"dropping-particle":"","family":"Yu","given":"Yan Ping","non-dropping-particle":"","parse-names":false,"suffix":""},{"dropping-particle":"","family":"Liu","given":"You Nian","non-dropping-particle":"","parse-names":false,"suffix":""},{"dropping-particle":"","family":"Liu","given":"Ye","non-dropping-particle":"","parse-names":false,"suffix":""}],"container-title":"Transactions of Nonferrous Metals Society of China (English Edition)","id":"ITEM-1","issue":"3","issued":{"date-parts":[["2014"]]},"page":"743-749","publisher":"The Nonferrous Metals Society of China","title":"Photocatalytic degradation and inactivation of Escherichia coli by ZnO/ZnAl2O4 with heteronanostructures","type":"article-journal","volume":"24"},"uris":["http://www.mendeley.com/documents/?uuid=c9f16714-8767-458c-8e35-dde3907a15c3"]}],"mendeley":{"formattedCitation":"[16]","plainTextFormattedCitation":"[16]","previouslyFormattedCitation":"[16]"},"properties":{"noteIndex":0},"schema":"https://github.com/citation-style-language/schema/raw/master/csl-citation.json"}</w:instrText>
      </w:r>
      <w:r w:rsidR="00956702">
        <w:fldChar w:fldCharType="separate"/>
      </w:r>
      <w:r w:rsidR="00956702" w:rsidRPr="00956702">
        <w:rPr>
          <w:noProof/>
        </w:rPr>
        <w:t>[16]</w:t>
      </w:r>
      <w:r w:rsidR="00956702">
        <w:fldChar w:fldCharType="end"/>
      </w:r>
      <w:r w:rsidR="00956702">
        <w:t xml:space="preserve"> </w:t>
      </w:r>
      <w:r w:rsidR="00956702">
        <w:fldChar w:fldCharType="begin" w:fldLock="1"/>
      </w:r>
      <w:r w:rsidR="00956702">
        <w:instrText>ADDIN CSL_CITATION {"citationItems":[{"id":"ITEM-1","itemData":{"DOI":"10.1016/j.carbpol.2017.03.071","ISSN":"01448617","PMID":"28457440","abstract":"Carbohydrate biotemplates of glucose (C6H12O6) and starch (C6H12O6)n in to Zinc oxide (ZnO) nano thin films (NTFs) prepared for enhanced antibacterial activity by Successive Ionic Layer Adsorption Reaction (SILAR). X-ray diffraction (XRD) patterns revealed that the crystalline size values were decreased by the incorporation of carbohydrate molecules. Scanning electron microscope (SEM) and Field emission scanning electron microscope (FESEM) confirmed that the different morphologies by the addition of glucose and starch. The interactions of carbohydrate molecules with ZnO were identified by using FTIR and EDAX. Energy band gap of samples was calculated by UV absorption spectra. The emission property of Zinc oxide, Glucose/ZnO and Starch/ZnO was studied by photoluminescence (PL) spectra. The antibacterial activity of carbohydrate biotemplates (Cbts-ZnO) results showed that enhanced effect than pure ZnO for the selected pathogenic bacteria's.","author":[{"dropping-particle":"","family":"Dhanalakshmi","given":"A.","non-dropping-particle":"","parse-names":false,"suffix":""},{"dropping-particle":"","family":"Palanimurugan","given":"A.","non-dropping-particle":"","parse-names":false,"suffix":""},{"dropping-particle":"","family":"Natarajan","given":"B.","non-dropping-particle":"","parse-names":false,"suffix":""}],"container-title":"Carbohydrate Polymers","id":"ITEM-1","issued":{"date-parts":[["2017"]]},"page":"191-200","publisher":"Elsevier Ltd.","title":"Enhanced Antibacterial effect using carbohydrates biotemplate of ZnO nano thin films","type":"article-journal","volume":"168"},"uris":["http://www.mendeley.com/documents/?uuid=ccd123c1-f7ec-41e7-b2d8-e1df1f0afce6"]}],"mendeley":{"formattedCitation":"[17]","plainTextFormattedCitation":"[17]","previouslyFormattedCitation":"[17]"},"properties":{"noteIndex":0},"schema":"https://github.com/citation-style-language/schema/raw/master/csl-citation.json"}</w:instrText>
      </w:r>
      <w:r w:rsidR="00956702">
        <w:fldChar w:fldCharType="separate"/>
      </w:r>
      <w:r w:rsidR="00956702" w:rsidRPr="00956702">
        <w:rPr>
          <w:noProof/>
        </w:rPr>
        <w:t>[17]</w:t>
      </w:r>
      <w:r w:rsidR="00956702">
        <w:fldChar w:fldCharType="end"/>
      </w:r>
      <w:r w:rsidR="00956702">
        <w:fldChar w:fldCharType="begin" w:fldLock="1"/>
      </w:r>
      <w:r w:rsidR="00D47E61">
        <w:instrText>ADDIN CSL_CITATION {"citationItems":[{"id":"ITEM-1","itemData":{"DOI":"10.1016/j.saa.2014.11.016","ISSN":"13861425","PMID":"25479105","abstract":"Zinc doped Titanium dioxide (TiO2: Zn) thin films were deposited onto glass substrates by the spray pyrolysis technique with the substrate temperature 450 °C. The structural, optical, photoluminescence (PL) properties and morphological studies were investigated for the films deposited with various doping concentration (0, 2, 4, 6 and 8 at.%) of zinc. The results of X-ray diffraction (XRD) had shown the presence of anatase peak with a strong orientation along (1 0 1) plane at 8 at.% of Zn-doped TiO2 film. Scanning electron microscopy (SEM) study showed the uniform distribution of grains with porous nature. Atomic force microscopy (AFM) observations indicated the tetragonal shape at 8 at.% of Zn-doped TiO2 with the particle size and decrease in surface roughness. The emission at 398 nm was observed at the 8 at.% of Zn-doped TiO2 thin film. The carrier concentration and Hall mobility was increased with doping. The antibacterial activity was highly yielded for the Zn-doped TiO2 thin films.","author":[{"dropping-particle":"","family":"Arunachalam","given":"A.","non-dropping-particle":"","parse-names":false,"suffix":""},{"dropping-particle":"","family":"Dhanapandian","given":"S.","non-dropping-particle":"","parse-names":false,"suffix":""},{"dropping-particle":"","family":"Manoharan","given":"C.","non-dropping-particle":"","parse-names":false,"suffix":""},{"dropping-particle":"","family":"Sivakumar","given":"G.","non-dropping-particle":"","parse-names":false,"suffix":""}],"container-title":"Spectrochimica Acta - Part A: Molecular and Biomolecular Spectroscopy","id":"ITEM-1","issued":{"date-parts":[["2015"]]},"page":"105-112","publisher":"Elsevier B.V.","title":"Physical properties of Zn doped TiO2 thin films with spray pyrolysis technique and its effects in antibacterial activity","type":"article-journal","volume":"138"},"uris":["http://www.mendeley.com/documents/?uuid=256ce22b-0386-4f8b-925d-cefed0cc092b"]}],"mendeley":{"formattedCitation":"[18]","plainTextFormattedCitation":"[18]","previouslyFormattedCitation":"[18]"},"properties":{"noteIndex":0},"schema":"https://github.com/citation-style-language/schema/raw/master/csl-citation.json"}</w:instrText>
      </w:r>
      <w:r w:rsidR="00956702">
        <w:fldChar w:fldCharType="separate"/>
      </w:r>
      <w:r w:rsidR="00956702" w:rsidRPr="00956702">
        <w:rPr>
          <w:noProof/>
        </w:rPr>
        <w:t>[18]</w:t>
      </w:r>
      <w:r w:rsidR="00956702">
        <w:fldChar w:fldCharType="end"/>
      </w:r>
      <w:r>
        <w:t xml:space="preserve">. In addition, it can be used by varying the of </w:t>
      </w:r>
      <w:proofErr w:type="spellStart"/>
      <w:r>
        <w:t>ZnO</w:t>
      </w:r>
      <w:proofErr w:type="spellEnd"/>
      <w:r>
        <w:t xml:space="preserve"> precursors molarity. The effect of different of </w:t>
      </w:r>
      <w:proofErr w:type="spellStart"/>
      <w:r>
        <w:t>ZnO</w:t>
      </w:r>
      <w:proofErr w:type="spellEnd"/>
      <w:r>
        <w:t xml:space="preserve"> </w:t>
      </w:r>
      <w:proofErr w:type="gramStart"/>
      <w:r>
        <w:t>precursors</w:t>
      </w:r>
      <w:proofErr w:type="gramEnd"/>
      <w:r>
        <w:t xml:space="preserve"> molarity on the ability of bacterial degradation has not been done by some researchers. Most of the effect of </w:t>
      </w:r>
      <w:proofErr w:type="spellStart"/>
      <w:r>
        <w:t>ZnO</w:t>
      </w:r>
      <w:proofErr w:type="spellEnd"/>
      <w:r>
        <w:t xml:space="preserve"> molarity on the thin film is only discussed in the morphological structure and optical properties</w:t>
      </w:r>
      <w:r w:rsidR="00D47E61">
        <w:t xml:space="preserve"> </w:t>
      </w:r>
      <w:r w:rsidR="00D47E61">
        <w:fldChar w:fldCharType="begin" w:fldLock="1"/>
      </w:r>
      <w:r w:rsidR="00D47E61">
        <w:instrText>ADDIN CSL_CITATION {"citationItems":[{"id":"ITEM-1","itemData":{"DOI":"10.1016/j.jallcom.2018.01.079","ISSN":"09258388","abstract":"This paper reports the synthesis of zinc oxide (ZnO) nanofibers, changing the molar concentration (M) of zinc acetate dihydrate (ZnAc) using 2-methoxyethanol and monoethanolamine. X-ray diffraction pattern reveal that ZnO thin films indicate good crystallinity at high precursor concentration. Atomic force microscopy (AFM) images show the formation of ZnO nanofibers. The optical properties changing with increasing concentration are understood from the recorded transmittance, absorbance and reflectance measurements. The band-gap narrowing (from 3.28 eV to 3.22 eV) of n-type ZnO thin films is observed through the absorption edge by an increase in molar concentration. n-ZnO/p-Si heterojunction structure exhibits low rectifying ratio (RR). The current-voltage (I-V) characteristics show that the conductivity increases as the molar concentration of precursor decreases from 0.5 to 0.2 M. An optimum value of molar percentage for precursor concentration of ZnAc is promising for photovoltaic and display applications.","author":[{"dropping-particle":"","family":"Soylu","given":"M.","non-dropping-particle":"","parse-names":false,"suffix":""},{"dropping-particle":"","family":"Coskun","given":"M.","non-dropping-particle":"","parse-names":false,"suffix":""}],"container-title":"Journal of Alloys and Compounds","id":"ITEM-1","issued":{"date-parts":[["2018"]]},"page":"957-968","publisher":"Elsevier B.V.","title":"Controlling the properties of ZnO thin films by varying precursor concentration","type":"article-journal","volume":"741"},"uris":["http://www.mendeley.com/documents/?uuid=bb8749bd-2884-4a0a-b416-7c6789398524"]}],"mendeley":{"formattedCitation":"[11]","plainTextFormattedCitation":"[11]","previouslyFormattedCitation":"[11]"},"properties":{"noteIndex":0},"schema":"https://github.com/citation-style-language/schema/raw/master/csl-citation.json"}</w:instrText>
      </w:r>
      <w:r w:rsidR="00D47E61">
        <w:fldChar w:fldCharType="separate"/>
      </w:r>
      <w:r w:rsidR="00D47E61" w:rsidRPr="00D47E61">
        <w:rPr>
          <w:noProof/>
        </w:rPr>
        <w:t>[11]</w:t>
      </w:r>
      <w:r w:rsidR="00D47E61">
        <w:fldChar w:fldCharType="end"/>
      </w:r>
      <w:r w:rsidR="00D47E61">
        <w:t xml:space="preserve"> </w:t>
      </w:r>
      <w:r w:rsidR="00D47E61">
        <w:fldChar w:fldCharType="begin" w:fldLock="1"/>
      </w:r>
      <w:r w:rsidR="00D47E61">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D47E61">
        <w:fldChar w:fldCharType="separate"/>
      </w:r>
      <w:r w:rsidR="00D47E61" w:rsidRPr="00D47E61">
        <w:rPr>
          <w:noProof/>
        </w:rPr>
        <w:t>[19]</w:t>
      </w:r>
      <w:r w:rsidR="00D47E61">
        <w:fldChar w:fldCharType="end"/>
      </w:r>
      <w:r>
        <w:t>.</w:t>
      </w:r>
    </w:p>
    <w:p w:rsidR="00635501" w:rsidRPr="00001042" w:rsidRDefault="000A3685" w:rsidP="000A3685">
      <w:pPr>
        <w:pStyle w:val="BodytextIndented"/>
      </w:pPr>
      <w:r>
        <w:t xml:space="preserve">In this research, the preparation of </w:t>
      </w:r>
      <w:proofErr w:type="spellStart"/>
      <w:r>
        <w:t>ZnO</w:t>
      </w:r>
      <w:proofErr w:type="spellEnd"/>
      <w:r>
        <w:t xml:space="preserve"> thin films by varying the </w:t>
      </w:r>
      <w:proofErr w:type="spellStart"/>
      <w:r>
        <w:t>ZnO</w:t>
      </w:r>
      <w:proofErr w:type="spellEnd"/>
      <w:r>
        <w:t xml:space="preserve"> precursor molarity. Then, the </w:t>
      </w:r>
      <w:proofErr w:type="spellStart"/>
      <w:r>
        <w:t>ZnO</w:t>
      </w:r>
      <w:proofErr w:type="spellEnd"/>
      <w:r>
        <w:t xml:space="preserve"> precursor is deposited on a glass substrate by using a sol-gel spray coating method. The </w:t>
      </w:r>
      <w:proofErr w:type="spellStart"/>
      <w:r>
        <w:t>ZnO</w:t>
      </w:r>
      <w:proofErr w:type="spellEnd"/>
      <w:r>
        <w:t xml:space="preserve"> thin film characterized based on Structure and Morphology properties and applied to degrade Escherichia coli bacteria as organic pollutants</w:t>
      </w:r>
      <w:r w:rsidR="00635501" w:rsidRPr="00001042">
        <w:t xml:space="preserve">. </w:t>
      </w:r>
    </w:p>
    <w:p w:rsidR="00635501" w:rsidRPr="00001042" w:rsidRDefault="00635501" w:rsidP="00E459E1">
      <w:pPr>
        <w:pStyle w:val="Section"/>
        <w:rPr>
          <w:lang w:val="en-US"/>
        </w:rPr>
      </w:pPr>
      <w:r>
        <w:rPr>
          <w:lang w:val="en-US"/>
        </w:rPr>
        <w:t>Method</w:t>
      </w:r>
      <w:r w:rsidR="00F4289D">
        <w:rPr>
          <w:lang w:val="en-US"/>
        </w:rPr>
        <w:t>s</w:t>
      </w:r>
    </w:p>
    <w:p w:rsidR="000A3685" w:rsidRDefault="000A3685" w:rsidP="000A3685">
      <w:pPr>
        <w:ind w:firstLine="284"/>
        <w:jc w:val="both"/>
        <w:rPr>
          <w:rFonts w:ascii="Times New Roman" w:hAnsi="Times New Roman"/>
          <w:lang w:val="en-US"/>
        </w:rPr>
      </w:pPr>
      <w:r w:rsidRPr="000A3685">
        <w:rPr>
          <w:rFonts w:ascii="Times New Roman" w:hAnsi="Times New Roman"/>
          <w:lang w:val="en-US"/>
        </w:rPr>
        <w:t xml:space="preserve">The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 solution is prepared by dissolving zinc acetate dehydrate (Zn(COOCH</w:t>
      </w:r>
      <w:r w:rsidRPr="000A3685">
        <w:rPr>
          <w:rFonts w:ascii="Times New Roman" w:hAnsi="Times New Roman"/>
          <w:vertAlign w:val="subscript"/>
          <w:lang w:val="en-US"/>
        </w:rPr>
        <w:t>3</w:t>
      </w:r>
      <w:r w:rsidRPr="000A3685">
        <w:rPr>
          <w:rFonts w:ascii="Times New Roman" w:hAnsi="Times New Roman"/>
          <w:lang w:val="en-US"/>
        </w:rPr>
        <w:t>)</w:t>
      </w:r>
      <w:r w:rsidRPr="000A3685">
        <w:rPr>
          <w:rFonts w:ascii="Times New Roman" w:hAnsi="Times New Roman"/>
          <w:vertAlign w:val="subscript"/>
          <w:lang w:val="en-US"/>
        </w:rPr>
        <w:t>2</w:t>
      </w:r>
      <w:r w:rsidRPr="000A3685">
        <w:rPr>
          <w:rFonts w:ascii="Times New Roman" w:hAnsi="Times New Roman"/>
          <w:lang w:val="en-US"/>
        </w:rPr>
        <w:t xml:space="preserve">.2H2O) (Merck </w:t>
      </w:r>
      <w:proofErr w:type="spellStart"/>
      <w:r w:rsidRPr="000A3685">
        <w:rPr>
          <w:rFonts w:ascii="Times New Roman" w:hAnsi="Times New Roman"/>
          <w:lang w:val="en-US"/>
        </w:rPr>
        <w:t>KgaA</w:t>
      </w:r>
      <w:proofErr w:type="spellEnd"/>
      <w:r w:rsidRPr="000A3685">
        <w:rPr>
          <w:rFonts w:ascii="Times New Roman" w:hAnsi="Times New Roman"/>
          <w:lang w:val="en-US"/>
        </w:rPr>
        <w:t>, Darmstadt, Germany) into isopropanol ((CH</w:t>
      </w:r>
      <w:r w:rsidRPr="000A3685">
        <w:rPr>
          <w:rFonts w:ascii="Times New Roman" w:hAnsi="Times New Roman"/>
          <w:vertAlign w:val="subscript"/>
          <w:lang w:val="en-US"/>
        </w:rPr>
        <w:t>3</w:t>
      </w:r>
      <w:r w:rsidRPr="000A3685">
        <w:rPr>
          <w:rFonts w:ascii="Times New Roman" w:hAnsi="Times New Roman"/>
          <w:lang w:val="en-US"/>
        </w:rPr>
        <w:t>)</w:t>
      </w:r>
      <w:r w:rsidRPr="000A3685">
        <w:rPr>
          <w:rFonts w:ascii="Times New Roman" w:hAnsi="Times New Roman"/>
          <w:vertAlign w:val="subscript"/>
          <w:lang w:val="en-US"/>
        </w:rPr>
        <w:t>2</w:t>
      </w:r>
      <w:r w:rsidRPr="000A3685">
        <w:rPr>
          <w:rFonts w:ascii="Times New Roman" w:hAnsi="Times New Roman"/>
          <w:lang w:val="en-US"/>
        </w:rPr>
        <w:t xml:space="preserve">CHOH) (Merck </w:t>
      </w:r>
      <w:proofErr w:type="spellStart"/>
      <w:r w:rsidRPr="000A3685">
        <w:rPr>
          <w:rFonts w:ascii="Times New Roman" w:hAnsi="Times New Roman"/>
          <w:lang w:val="en-US"/>
        </w:rPr>
        <w:t>KgaA</w:t>
      </w:r>
      <w:proofErr w:type="spellEnd"/>
      <w:r w:rsidRPr="000A3685">
        <w:rPr>
          <w:rFonts w:ascii="Times New Roman" w:hAnsi="Times New Roman"/>
          <w:lang w:val="en-US"/>
        </w:rPr>
        <w:t xml:space="preserve">, Darmstadt, Germany) and then stirring with a magnetic stirrer at 70 °C for 30 minutes on hot plate (Yellow MAG HS7, France). The solution has been added by </w:t>
      </w:r>
      <w:proofErr w:type="spellStart"/>
      <w:r w:rsidRPr="000A3685">
        <w:rPr>
          <w:rFonts w:ascii="Times New Roman" w:hAnsi="Times New Roman"/>
          <w:lang w:val="en-US"/>
        </w:rPr>
        <w:t>monoethanolamine</w:t>
      </w:r>
      <w:proofErr w:type="spellEnd"/>
      <w:r w:rsidRPr="000A3685">
        <w:rPr>
          <w:rFonts w:ascii="Times New Roman" w:hAnsi="Times New Roman"/>
          <w:lang w:val="en-US"/>
        </w:rPr>
        <w:t xml:space="preserve"> (MEA: HOCH</w:t>
      </w:r>
      <w:r w:rsidRPr="000A3685">
        <w:rPr>
          <w:rFonts w:ascii="Times New Roman" w:hAnsi="Times New Roman"/>
          <w:vertAlign w:val="subscript"/>
          <w:lang w:val="en-US"/>
        </w:rPr>
        <w:t>2</w:t>
      </w:r>
      <w:r w:rsidRPr="000A3685">
        <w:rPr>
          <w:rFonts w:ascii="Times New Roman" w:hAnsi="Times New Roman"/>
          <w:lang w:val="en-US"/>
        </w:rPr>
        <w:t>CH</w:t>
      </w:r>
      <w:r w:rsidRPr="000A3685">
        <w:rPr>
          <w:rFonts w:ascii="Times New Roman" w:hAnsi="Times New Roman"/>
          <w:vertAlign w:val="subscript"/>
          <w:lang w:val="en-US"/>
        </w:rPr>
        <w:t>2</w:t>
      </w:r>
      <w:r w:rsidRPr="000A3685">
        <w:rPr>
          <w:rFonts w:ascii="Times New Roman" w:hAnsi="Times New Roman"/>
          <w:lang w:val="en-US"/>
        </w:rPr>
        <w:t>NH</w:t>
      </w:r>
      <w:r w:rsidRPr="000A3685">
        <w:rPr>
          <w:rFonts w:ascii="Times New Roman" w:hAnsi="Times New Roman"/>
          <w:vertAlign w:val="subscript"/>
          <w:lang w:val="en-US"/>
        </w:rPr>
        <w:t>2</w:t>
      </w:r>
      <w:r w:rsidRPr="000A3685">
        <w:rPr>
          <w:rFonts w:ascii="Times New Roman" w:hAnsi="Times New Roman"/>
          <w:lang w:val="en-US"/>
        </w:rPr>
        <w:t xml:space="preserve">) (Merck </w:t>
      </w:r>
      <w:proofErr w:type="spellStart"/>
      <w:r w:rsidRPr="000A3685">
        <w:rPr>
          <w:rFonts w:ascii="Times New Roman" w:hAnsi="Times New Roman"/>
          <w:lang w:val="en-US"/>
        </w:rPr>
        <w:t>KgaA</w:t>
      </w:r>
      <w:proofErr w:type="spellEnd"/>
      <w:r w:rsidRPr="000A3685">
        <w:rPr>
          <w:rFonts w:ascii="Times New Roman" w:hAnsi="Times New Roman"/>
          <w:lang w:val="en-US"/>
        </w:rPr>
        <w:t xml:space="preserve">, Darmstadt, Germany) with the titration method. The precursor is stirred for 30 minutes to obtain a transparent and homogeneous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precursors have been synthesized with various precursor molar variations of 0.1 M, 0.3 M, 0.5 M, and 0.7 M. The glass substrate is cleaned from its impurities by immersing the substrate in acetone for 5 minutes. The glass </w:t>
      </w:r>
      <w:proofErr w:type="spellStart"/>
      <w:r w:rsidRPr="000A3685">
        <w:rPr>
          <w:rFonts w:ascii="Times New Roman" w:hAnsi="Times New Roman"/>
          <w:lang w:val="en-US"/>
        </w:rPr>
        <w:t>substrats</w:t>
      </w:r>
      <w:proofErr w:type="spellEnd"/>
      <w:r w:rsidRPr="000A3685">
        <w:rPr>
          <w:rFonts w:ascii="Times New Roman" w:hAnsi="Times New Roman"/>
          <w:lang w:val="en-US"/>
        </w:rPr>
        <w:t xml:space="preserve"> put in methanol for 5 minutes. Then, the substrate glass has been put into the </w:t>
      </w:r>
      <w:proofErr w:type="spellStart"/>
      <w:r w:rsidRPr="000A3685">
        <w:rPr>
          <w:rFonts w:ascii="Times New Roman" w:hAnsi="Times New Roman"/>
          <w:lang w:val="en-US"/>
        </w:rPr>
        <w:t>aquadesfor</w:t>
      </w:r>
      <w:proofErr w:type="spellEnd"/>
      <w:r w:rsidRPr="000A3685">
        <w:rPr>
          <w:rFonts w:ascii="Times New Roman" w:hAnsi="Times New Roman"/>
          <w:lang w:val="en-US"/>
        </w:rPr>
        <w:t xml:space="preserve"> 5 minutes and disposed of with an ultrasonic bath (</w:t>
      </w:r>
      <w:proofErr w:type="spellStart"/>
      <w:r w:rsidRPr="000A3685">
        <w:rPr>
          <w:rFonts w:ascii="Times New Roman" w:hAnsi="Times New Roman"/>
          <w:lang w:val="en-US"/>
        </w:rPr>
        <w:t>Krisbow</w:t>
      </w:r>
      <w:proofErr w:type="spellEnd"/>
      <w:r w:rsidRPr="000A3685">
        <w:rPr>
          <w:rFonts w:ascii="Times New Roman" w:hAnsi="Times New Roman"/>
          <w:lang w:val="en-US"/>
        </w:rPr>
        <w:t>, Indonesia).</w:t>
      </w:r>
    </w:p>
    <w:p w:rsidR="000A3685" w:rsidRDefault="000A3685" w:rsidP="000A3685">
      <w:pPr>
        <w:ind w:firstLine="284"/>
        <w:jc w:val="both"/>
        <w:rPr>
          <w:rFonts w:ascii="Times New Roman" w:hAnsi="Times New Roman"/>
          <w:lang w:val="en-US"/>
        </w:rPr>
      </w:pPr>
      <w:r w:rsidRPr="000A3685">
        <w:rPr>
          <w:rFonts w:ascii="Times New Roman" w:hAnsi="Times New Roman"/>
          <w:lang w:val="en-US"/>
        </w:rPr>
        <w:t xml:space="preserve">Deposition process of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 solution into the glass </w:t>
      </w:r>
      <w:proofErr w:type="spellStart"/>
      <w:r w:rsidRPr="000A3685">
        <w:rPr>
          <w:rFonts w:ascii="Times New Roman" w:hAnsi="Times New Roman"/>
          <w:lang w:val="en-US"/>
        </w:rPr>
        <w:t>substrats</w:t>
      </w:r>
      <w:proofErr w:type="spellEnd"/>
      <w:r w:rsidRPr="000A3685">
        <w:rPr>
          <w:rFonts w:ascii="Times New Roman" w:hAnsi="Times New Roman"/>
          <w:lang w:val="en-US"/>
        </w:rPr>
        <w:t xml:space="preserve"> done firstly by coating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precursors using a spray coating technique. The first step is a cleaned glass substrate placed on a hot plate at a temperature of 70 °C to increase the bonding strength of the solution with the substrate for 60 minutes. The second step, the hot plate temperature is increased to 400 °C. Next,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 solution is inserted into the spray gun device (</w:t>
      </w:r>
      <w:proofErr w:type="spellStart"/>
      <w:r w:rsidRPr="000A3685">
        <w:rPr>
          <w:rFonts w:ascii="Times New Roman" w:hAnsi="Times New Roman"/>
          <w:lang w:val="en-US"/>
        </w:rPr>
        <w:t>Krisbow</w:t>
      </w:r>
      <w:proofErr w:type="spellEnd"/>
      <w:r w:rsidRPr="000A3685">
        <w:rPr>
          <w:rFonts w:ascii="Times New Roman" w:hAnsi="Times New Roman"/>
          <w:lang w:val="en-US"/>
        </w:rPr>
        <w:t xml:space="preserve"> HS-80, Indonesia), and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precursor is sprayed evenly over a glass substrate. Then, the glass substrate stays on the hot plate with a temperature of 400 °C for 30 minutes. The hot plate temperature is slowly lowered into room temperature, and the thin film is performed a</w:t>
      </w:r>
      <w:r>
        <w:rPr>
          <w:rFonts w:ascii="Times New Roman" w:hAnsi="Times New Roman"/>
          <w:lang w:val="en-US"/>
        </w:rPr>
        <w:t>nnealing at 450 °C for 2 hours.</w:t>
      </w:r>
    </w:p>
    <w:p w:rsidR="000A3685" w:rsidRDefault="000A3685" w:rsidP="000A3685">
      <w:pPr>
        <w:ind w:firstLine="284"/>
        <w:jc w:val="both"/>
        <w:rPr>
          <w:rFonts w:ascii="Times New Roman" w:hAnsi="Times New Roman"/>
          <w:lang w:val="en-US"/>
        </w:rPr>
      </w:pPr>
      <w:proofErr w:type="spellStart"/>
      <w:r w:rsidRPr="000A3685">
        <w:rPr>
          <w:rFonts w:ascii="Times New Roman" w:hAnsi="Times New Roman"/>
          <w:lang w:val="en-US"/>
        </w:rPr>
        <w:t>ZnO</w:t>
      </w:r>
      <w:proofErr w:type="spellEnd"/>
      <w:r w:rsidRPr="000A3685">
        <w:rPr>
          <w:rFonts w:ascii="Times New Roman" w:hAnsi="Times New Roman"/>
          <w:lang w:val="en-US"/>
        </w:rPr>
        <w:t xml:space="preserve"> thin film is characterized by morphology and structures properties. X-ray Diffraction (XRD) is used to measure crystal quality (Shimadzu, Japan). Characterization of morphology is using scanning electron micr</w:t>
      </w:r>
      <w:r>
        <w:rPr>
          <w:rFonts w:ascii="Times New Roman" w:hAnsi="Times New Roman"/>
          <w:lang w:val="en-US"/>
        </w:rPr>
        <w:t>oscope (SEM) (Shimadzu, Japan).</w:t>
      </w:r>
    </w:p>
    <w:p w:rsidR="00635501" w:rsidRDefault="000A3685" w:rsidP="000A3685">
      <w:pPr>
        <w:ind w:firstLine="284"/>
        <w:jc w:val="both"/>
        <w:rPr>
          <w:rFonts w:ascii="Times New Roman" w:hAnsi="Times New Roman"/>
          <w:noProof/>
          <w:lang w:val="en-US" w:eastAsia="id-ID"/>
        </w:rPr>
      </w:pPr>
      <w:proofErr w:type="spellStart"/>
      <w:r w:rsidRPr="000A3685">
        <w:rPr>
          <w:rFonts w:ascii="Times New Roman" w:hAnsi="Times New Roman"/>
          <w:lang w:val="en-US"/>
        </w:rPr>
        <w:t>ZnO</w:t>
      </w:r>
      <w:proofErr w:type="spellEnd"/>
      <w:r w:rsidRPr="000A3685">
        <w:rPr>
          <w:rFonts w:ascii="Times New Roman" w:hAnsi="Times New Roman"/>
          <w:lang w:val="en-US"/>
        </w:rPr>
        <w:t xml:space="preserve"> thin film is used to degrade Escherichia coli bacteria. The Escherichia coli bacteria used had an initial molarity of 108 CFU/ml and is prepared in a petri dish. The thin films 0.1 M, 0.3 M, 0.5 M, and 0.7 M were placed into each petri dish already contained Escherichia coli bacteria. All samples were irradiated under UV C Lamp (Electronic Ballast) with a lamp with the power of 21-40W for 2 hours. The tested bacteria were validated by total plate count test (TPC) to determine the presence of Escherichia coli bacteria after treatment with a thin layer of </w:t>
      </w:r>
      <w:proofErr w:type="spellStart"/>
      <w:r w:rsidRPr="000A3685">
        <w:rPr>
          <w:rFonts w:ascii="Times New Roman" w:hAnsi="Times New Roman"/>
          <w:lang w:val="en-US"/>
        </w:rPr>
        <w:t>ZnO</w:t>
      </w:r>
      <w:proofErr w:type="spellEnd"/>
      <w:r w:rsidRPr="000A3685">
        <w:rPr>
          <w:rFonts w:ascii="Times New Roman" w:hAnsi="Times New Roman"/>
          <w:lang w:val="en-US"/>
        </w:rPr>
        <w:t xml:space="preserve"> on a various variation of precursor molarity</w:t>
      </w:r>
      <w:r w:rsidR="00635501">
        <w:rPr>
          <w:rFonts w:ascii="Times New Roman" w:hAnsi="Times New Roman"/>
          <w:noProof/>
          <w:lang w:val="en-US" w:eastAsia="id-ID"/>
        </w:rPr>
        <w:t xml:space="preserve">. </w:t>
      </w:r>
    </w:p>
    <w:p w:rsidR="000A3685" w:rsidRPr="00001042" w:rsidRDefault="000A3685" w:rsidP="003A57CE">
      <w:pPr>
        <w:jc w:val="both"/>
        <w:rPr>
          <w:rFonts w:ascii="Times New Roman" w:hAnsi="Times New Roman"/>
          <w:lang w:val="en-US"/>
        </w:rPr>
      </w:pPr>
    </w:p>
    <w:p w:rsidR="00635501" w:rsidRPr="00001042" w:rsidRDefault="00635501" w:rsidP="000A3685">
      <w:pPr>
        <w:pStyle w:val="Section"/>
        <w:spacing w:before="0"/>
        <w:rPr>
          <w:lang w:val="en-US"/>
        </w:rPr>
      </w:pPr>
      <w:r w:rsidRPr="00001042">
        <w:rPr>
          <w:lang w:val="en-US"/>
        </w:rPr>
        <w:t>Result</w:t>
      </w:r>
      <w:r w:rsidR="00F4289D">
        <w:rPr>
          <w:lang w:val="en-US"/>
        </w:rPr>
        <w:t>s</w:t>
      </w:r>
      <w:r w:rsidRPr="00001042">
        <w:rPr>
          <w:lang w:val="en-US"/>
        </w:rPr>
        <w:t xml:space="preserve"> and Discussion</w:t>
      </w:r>
    </w:p>
    <w:p w:rsidR="000A3685" w:rsidRDefault="000A3685" w:rsidP="000A3685">
      <w:pPr>
        <w:pStyle w:val="Subsection"/>
        <w:numPr>
          <w:ilvl w:val="1"/>
          <w:numId w:val="17"/>
        </w:numPr>
        <w:spacing w:before="0"/>
        <w:rPr>
          <w:b/>
          <w:lang w:val="en-ID"/>
        </w:rPr>
      </w:pPr>
      <w:r w:rsidRPr="000A3685">
        <w:rPr>
          <w:b/>
          <w:lang w:val="en-ID"/>
        </w:rPr>
        <w:t xml:space="preserve">Structural, Morphological and Optical Properties </w:t>
      </w:r>
      <w:proofErr w:type="spellStart"/>
      <w:r w:rsidRPr="000A3685">
        <w:rPr>
          <w:b/>
          <w:lang w:val="en-ID"/>
        </w:rPr>
        <w:t>ZnO</w:t>
      </w:r>
      <w:proofErr w:type="spellEnd"/>
      <w:r w:rsidRPr="000A3685">
        <w:rPr>
          <w:b/>
          <w:lang w:val="en-ID"/>
        </w:rPr>
        <w:t xml:space="preserve"> Thin Film</w:t>
      </w:r>
    </w:p>
    <w:p w:rsidR="003A57CE" w:rsidRPr="003A57CE" w:rsidRDefault="003A57CE" w:rsidP="003A57CE">
      <w:pPr>
        <w:pStyle w:val="Bodytext"/>
        <w:rPr>
          <w:lang w:val="en-ID"/>
        </w:rPr>
      </w:pPr>
      <w:r w:rsidRPr="00C30760">
        <w:rPr>
          <w:rFonts w:ascii="Times New Roman" w:hAnsi="Times New Roman"/>
          <w:sz w:val="24"/>
          <w:szCs w:val="24"/>
        </w:rPr>
        <w:t>Figure 1 shows</w:t>
      </w:r>
      <w:r w:rsidRPr="00C30760">
        <w:rPr>
          <w:rFonts w:ascii="Times New Roman" w:hAnsi="Times New Roman"/>
          <w:sz w:val="24"/>
          <w:szCs w:val="24"/>
          <w:lang w:val="en-ID"/>
        </w:rPr>
        <w:t xml:space="preserve"> the</w:t>
      </w:r>
      <w:r w:rsidRPr="00C30760">
        <w:rPr>
          <w:rFonts w:ascii="Times New Roman" w:hAnsi="Times New Roman"/>
          <w:sz w:val="24"/>
          <w:szCs w:val="24"/>
        </w:rPr>
        <w:t xml:space="preserve"> XRD pattern of </w:t>
      </w:r>
      <w:proofErr w:type="spellStart"/>
      <w:r w:rsidRPr="00C30760">
        <w:rPr>
          <w:rFonts w:ascii="Times New Roman" w:hAnsi="Times New Roman"/>
          <w:sz w:val="24"/>
          <w:szCs w:val="24"/>
        </w:rPr>
        <w:t>ZnO</w:t>
      </w:r>
      <w:proofErr w:type="spellEnd"/>
      <w:r w:rsidRPr="00C30760">
        <w:rPr>
          <w:rFonts w:ascii="Times New Roman" w:hAnsi="Times New Roman"/>
          <w:sz w:val="24"/>
          <w:szCs w:val="24"/>
        </w:rPr>
        <w:t xml:space="preserve"> thin film with </w:t>
      </w:r>
      <w:r w:rsidRPr="00C30760">
        <w:rPr>
          <w:rFonts w:ascii="Times New Roman" w:hAnsi="Times New Roman"/>
          <w:sz w:val="24"/>
          <w:szCs w:val="24"/>
          <w:lang w:val="en-ID"/>
        </w:rPr>
        <w:t xml:space="preserve">the </w:t>
      </w:r>
      <w:proofErr w:type="gramStart"/>
      <w:r w:rsidRPr="00C30760">
        <w:rPr>
          <w:rFonts w:ascii="Times New Roman" w:hAnsi="Times New Roman"/>
          <w:sz w:val="24"/>
          <w:szCs w:val="24"/>
        </w:rPr>
        <w:t>various</w:t>
      </w:r>
      <w:proofErr w:type="gramEnd"/>
      <w:r w:rsidRPr="00C30760">
        <w:rPr>
          <w:rFonts w:ascii="Times New Roman" w:hAnsi="Times New Roman"/>
          <w:sz w:val="24"/>
          <w:szCs w:val="24"/>
        </w:rPr>
        <w:t xml:space="preserve"> of </w:t>
      </w:r>
      <w:proofErr w:type="spellStart"/>
      <w:r w:rsidRPr="00C30760">
        <w:rPr>
          <w:rFonts w:ascii="Times New Roman" w:hAnsi="Times New Roman"/>
          <w:sz w:val="24"/>
          <w:szCs w:val="24"/>
        </w:rPr>
        <w:t>ZnO</w:t>
      </w:r>
      <w:proofErr w:type="spellEnd"/>
      <w:r w:rsidRPr="00C30760">
        <w:rPr>
          <w:rFonts w:ascii="Times New Roman" w:hAnsi="Times New Roman"/>
          <w:sz w:val="24"/>
          <w:szCs w:val="24"/>
        </w:rPr>
        <w:t xml:space="preserve"> precursors</w:t>
      </w:r>
      <w:r>
        <w:rPr>
          <w:rFonts w:ascii="Times New Roman" w:hAnsi="Times New Roman"/>
          <w:sz w:val="24"/>
          <w:szCs w:val="24"/>
        </w:rPr>
        <w:t xml:space="preserve"> </w:t>
      </w:r>
      <w:r w:rsidRPr="00C30760">
        <w:rPr>
          <w:rFonts w:ascii="Times New Roman" w:hAnsi="Times New Roman"/>
          <w:sz w:val="24"/>
          <w:szCs w:val="24"/>
        </w:rPr>
        <w:t xml:space="preserve">molarity. The XRD pattern shows that the crystalline </w:t>
      </w:r>
      <w:proofErr w:type="spellStart"/>
      <w:r w:rsidRPr="00C30760">
        <w:rPr>
          <w:rFonts w:ascii="Times New Roman" w:hAnsi="Times New Roman"/>
          <w:sz w:val="24"/>
          <w:szCs w:val="24"/>
          <w:lang w:val="en-ID"/>
        </w:rPr>
        <w:t>ZnO</w:t>
      </w:r>
      <w:proofErr w:type="spellEnd"/>
      <w:r>
        <w:rPr>
          <w:rFonts w:ascii="Times New Roman" w:hAnsi="Times New Roman"/>
          <w:sz w:val="24"/>
          <w:szCs w:val="24"/>
        </w:rPr>
        <w:t xml:space="preserve"> </w:t>
      </w:r>
      <w:r w:rsidRPr="00C30760">
        <w:rPr>
          <w:rFonts w:ascii="Times New Roman" w:hAnsi="Times New Roman"/>
          <w:sz w:val="24"/>
          <w:szCs w:val="24"/>
        </w:rPr>
        <w:t xml:space="preserve">thin film can form well on the glass substrate shown by the emerging </w:t>
      </w:r>
      <w:proofErr w:type="spellStart"/>
      <w:r w:rsidRPr="00C30760">
        <w:rPr>
          <w:rFonts w:ascii="Times New Roman" w:hAnsi="Times New Roman"/>
          <w:sz w:val="24"/>
          <w:szCs w:val="24"/>
        </w:rPr>
        <w:t>crystalalite</w:t>
      </w:r>
      <w:proofErr w:type="spellEnd"/>
      <w:r w:rsidRPr="00C30760">
        <w:rPr>
          <w:rFonts w:ascii="Times New Roman" w:hAnsi="Times New Roman"/>
          <w:sz w:val="24"/>
          <w:szCs w:val="24"/>
        </w:rPr>
        <w:t xml:space="preserve"> phases of </w:t>
      </w:r>
      <w:proofErr w:type="spellStart"/>
      <w:r w:rsidRPr="00C30760">
        <w:rPr>
          <w:rFonts w:ascii="Times New Roman" w:hAnsi="Times New Roman"/>
          <w:sz w:val="24"/>
          <w:szCs w:val="24"/>
        </w:rPr>
        <w:t>ZnO</w:t>
      </w:r>
      <w:proofErr w:type="spellEnd"/>
    </w:p>
    <w:p w:rsidR="000A3685" w:rsidRDefault="003A57CE" w:rsidP="000A3685">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7216" behindDoc="0" locked="0" layoutInCell="1" allowOverlap="1" wp14:anchorId="3195AE75" wp14:editId="5652932C">
            <wp:simplePos x="0" y="0"/>
            <wp:positionH relativeFrom="column">
              <wp:posOffset>266700</wp:posOffset>
            </wp:positionH>
            <wp:positionV relativeFrom="paragraph">
              <wp:posOffset>149860</wp:posOffset>
            </wp:positionV>
            <wp:extent cx="5362575" cy="4029075"/>
            <wp:effectExtent l="19050" t="0" r="9525" b="0"/>
            <wp:wrapSquare wrapText="bothSides"/>
            <wp:docPr id="1" name="Picture 2" descr="D:\PKPT DATA AKU\GAMBAR SARAN BU 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KPT DATA AKU\GAMBAR SARAN BU I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4029075"/>
                    </a:xfrm>
                    <a:prstGeom prst="rect">
                      <a:avLst/>
                    </a:prstGeom>
                    <a:noFill/>
                    <a:ln w="9525">
                      <a:noFill/>
                      <a:miter lim="800000"/>
                      <a:headEnd/>
                      <a:tailEnd/>
                    </a:ln>
                  </pic:spPr>
                </pic:pic>
              </a:graphicData>
            </a:graphic>
          </wp:anchor>
        </w:drawing>
      </w:r>
      <w:r w:rsidR="000A3685">
        <w:rPr>
          <w:rFonts w:ascii="Times New Roman" w:hAnsi="Times New Roman" w:cs="Times New Roman"/>
          <w:sz w:val="24"/>
          <w:szCs w:val="24"/>
        </w:rPr>
        <w:t xml:space="preserve">. </w:t>
      </w:r>
    </w:p>
    <w:p w:rsidR="000A3685" w:rsidRDefault="000A3685" w:rsidP="000A3685">
      <w:pPr>
        <w:pStyle w:val="ListParagraph"/>
        <w:spacing w:after="0"/>
        <w:ind w:left="0" w:firstLine="567"/>
        <w:jc w:val="both"/>
        <w:rPr>
          <w:rFonts w:ascii="Times New Roman" w:hAnsi="Times New Roman" w:cs="Times New Roman"/>
          <w:sz w:val="24"/>
          <w:szCs w:val="24"/>
        </w:rPr>
      </w:pPr>
    </w:p>
    <w:p w:rsidR="000A3685" w:rsidRPr="003A57CE" w:rsidRDefault="000A3685" w:rsidP="000A3685">
      <w:pPr>
        <w:jc w:val="center"/>
        <w:rPr>
          <w:rFonts w:ascii="Times New Roman" w:hAnsi="Times New Roman"/>
          <w:szCs w:val="22"/>
        </w:rPr>
      </w:pPr>
      <w:r w:rsidRPr="003A57CE">
        <w:rPr>
          <w:rFonts w:ascii="Times New Roman" w:hAnsi="Times New Roman"/>
          <w:b/>
          <w:szCs w:val="22"/>
        </w:rPr>
        <w:t>Figure1</w:t>
      </w:r>
      <w:r w:rsidRPr="003A57CE">
        <w:rPr>
          <w:rFonts w:ascii="Times New Roman" w:hAnsi="Times New Roman"/>
          <w:b/>
          <w:szCs w:val="22"/>
          <w:lang w:val="en-ID"/>
        </w:rPr>
        <w:t>.</w:t>
      </w:r>
      <w:r w:rsidRPr="003A57CE">
        <w:rPr>
          <w:rFonts w:ascii="Times New Roman" w:hAnsi="Times New Roman"/>
          <w:szCs w:val="22"/>
        </w:rPr>
        <w:t xml:space="preserve"> XRD pattern of </w:t>
      </w:r>
      <w:proofErr w:type="spellStart"/>
      <w:r w:rsidRPr="003A57CE">
        <w:rPr>
          <w:rFonts w:ascii="Times New Roman" w:hAnsi="Times New Roman"/>
          <w:szCs w:val="22"/>
        </w:rPr>
        <w:t>ZnO</w:t>
      </w:r>
      <w:proofErr w:type="spellEnd"/>
      <w:r w:rsidRPr="003A57CE">
        <w:rPr>
          <w:rFonts w:ascii="Times New Roman" w:hAnsi="Times New Roman"/>
          <w:szCs w:val="22"/>
        </w:rPr>
        <w:t xml:space="preserve"> thin film on a variation </w:t>
      </w:r>
      <w:r w:rsidRPr="003A57CE">
        <w:rPr>
          <w:rFonts w:ascii="Times New Roman" w:hAnsi="Times New Roman"/>
          <w:szCs w:val="22"/>
          <w:lang w:val="en-US"/>
        </w:rPr>
        <w:t>of</w:t>
      </w:r>
      <w:r w:rsidRPr="003A57CE">
        <w:rPr>
          <w:rFonts w:ascii="Times New Roman" w:hAnsi="Times New Roman"/>
          <w:szCs w:val="22"/>
        </w:rPr>
        <w:t xml:space="preserve"> </w:t>
      </w:r>
      <w:proofErr w:type="spellStart"/>
      <w:r w:rsidRPr="003A57CE">
        <w:rPr>
          <w:rFonts w:ascii="Times New Roman" w:hAnsi="Times New Roman"/>
          <w:szCs w:val="22"/>
        </w:rPr>
        <w:t>ZnO</w:t>
      </w:r>
      <w:proofErr w:type="spellEnd"/>
      <w:r w:rsidRPr="003A57CE">
        <w:rPr>
          <w:rFonts w:ascii="Times New Roman" w:hAnsi="Times New Roman"/>
          <w:szCs w:val="22"/>
        </w:rPr>
        <w:t xml:space="preserve"> precursor </w:t>
      </w:r>
      <w:r w:rsidRPr="003A57CE">
        <w:rPr>
          <w:rFonts w:ascii="Times New Roman" w:hAnsi="Times New Roman"/>
          <w:szCs w:val="22"/>
          <w:lang w:val="en-ID"/>
        </w:rPr>
        <w:t>molarity</w:t>
      </w:r>
      <w:r w:rsidRPr="003A57CE">
        <w:rPr>
          <w:rFonts w:ascii="Times New Roman" w:hAnsi="Times New Roman"/>
          <w:szCs w:val="22"/>
        </w:rPr>
        <w:t xml:space="preserve"> of </w:t>
      </w:r>
      <w:r w:rsidRPr="003A57CE">
        <w:rPr>
          <w:rFonts w:ascii="Times New Roman" w:hAnsi="Times New Roman"/>
          <w:szCs w:val="22"/>
          <w:lang w:val="en-ID"/>
        </w:rPr>
        <w:t xml:space="preserve">(a) </w:t>
      </w:r>
      <w:r w:rsidRPr="003A57CE">
        <w:rPr>
          <w:rFonts w:ascii="Times New Roman" w:hAnsi="Times New Roman"/>
          <w:szCs w:val="22"/>
        </w:rPr>
        <w:t xml:space="preserve">0.1 M, </w:t>
      </w:r>
      <w:r w:rsidRPr="003A57CE">
        <w:rPr>
          <w:rFonts w:ascii="Times New Roman" w:hAnsi="Times New Roman"/>
          <w:szCs w:val="22"/>
          <w:lang w:val="en-ID"/>
        </w:rPr>
        <w:t xml:space="preserve">(b) </w:t>
      </w:r>
      <w:r w:rsidRPr="003A57CE">
        <w:rPr>
          <w:rFonts w:ascii="Times New Roman" w:hAnsi="Times New Roman"/>
          <w:szCs w:val="22"/>
        </w:rPr>
        <w:t xml:space="preserve">0.3M, </w:t>
      </w:r>
      <w:r w:rsidRPr="003A57CE">
        <w:rPr>
          <w:rFonts w:ascii="Times New Roman" w:hAnsi="Times New Roman"/>
          <w:szCs w:val="22"/>
          <w:lang w:val="en-ID"/>
        </w:rPr>
        <w:t xml:space="preserve">(c) </w:t>
      </w:r>
      <w:r w:rsidRPr="003A57CE">
        <w:rPr>
          <w:rFonts w:ascii="Times New Roman" w:hAnsi="Times New Roman"/>
          <w:szCs w:val="22"/>
        </w:rPr>
        <w:t xml:space="preserve">0.5M, </w:t>
      </w:r>
      <w:r w:rsidRPr="003A57CE">
        <w:rPr>
          <w:rFonts w:ascii="Times New Roman" w:hAnsi="Times New Roman"/>
          <w:szCs w:val="22"/>
          <w:lang w:val="en-ID"/>
        </w:rPr>
        <w:t xml:space="preserve">(d) </w:t>
      </w:r>
      <w:r w:rsidRPr="003A57CE">
        <w:rPr>
          <w:rFonts w:ascii="Times New Roman" w:hAnsi="Times New Roman"/>
          <w:szCs w:val="22"/>
        </w:rPr>
        <w:t>0.7M</w:t>
      </w:r>
    </w:p>
    <w:p w:rsidR="00635501" w:rsidRPr="003A57CE" w:rsidRDefault="00635501" w:rsidP="00E459E1">
      <w:pPr>
        <w:pStyle w:val="FigureCaption"/>
        <w:jc w:val="both"/>
        <w:rPr>
          <w:noProof/>
          <w:lang w:val="en-US" w:eastAsia="id-ID"/>
        </w:rPr>
      </w:pPr>
    </w:p>
    <w:p w:rsidR="00E459E1" w:rsidRDefault="003A57CE" w:rsidP="003A57CE">
      <w:pPr>
        <w:pStyle w:val="FigureCaption"/>
        <w:ind w:firstLine="398"/>
        <w:jc w:val="both"/>
        <w:rPr>
          <w:rStyle w:val="shorttext"/>
          <w:rFonts w:ascii="Times New Roman" w:hAnsi="Times New Roman"/>
          <w:color w:val="222222"/>
        </w:rPr>
      </w:pPr>
      <w:r w:rsidRPr="003A57CE">
        <w:rPr>
          <w:rFonts w:ascii="Times New Roman" w:hAnsi="Times New Roman"/>
        </w:rPr>
        <w:t xml:space="preserve">The XRD spectrum results show that the </w:t>
      </w:r>
      <w:proofErr w:type="spellStart"/>
      <w:r w:rsidRPr="003A57CE">
        <w:rPr>
          <w:rFonts w:ascii="Times New Roman" w:hAnsi="Times New Roman"/>
        </w:rPr>
        <w:t>ZnO</w:t>
      </w:r>
      <w:proofErr w:type="spellEnd"/>
      <w:r w:rsidRPr="003A57CE">
        <w:rPr>
          <w:rFonts w:ascii="Times New Roman" w:hAnsi="Times New Roman"/>
        </w:rPr>
        <w:t xml:space="preserve"> formed </w:t>
      </w:r>
      <w:r w:rsidRPr="003A57CE">
        <w:rPr>
          <w:rFonts w:ascii="Times New Roman" w:hAnsi="Times New Roman"/>
          <w:lang w:val="en-US"/>
        </w:rPr>
        <w:t>is</w:t>
      </w:r>
      <w:r w:rsidRPr="003A57CE">
        <w:rPr>
          <w:rFonts w:ascii="Times New Roman" w:hAnsi="Times New Roman"/>
        </w:rPr>
        <w:t xml:space="preserve"> hexagonal </w:t>
      </w:r>
      <w:proofErr w:type="spellStart"/>
      <w:r w:rsidRPr="003A57CE">
        <w:rPr>
          <w:rFonts w:ascii="Times New Roman" w:hAnsi="Times New Roman"/>
        </w:rPr>
        <w:t>Wurtzite</w:t>
      </w:r>
      <w:proofErr w:type="spellEnd"/>
      <w:r w:rsidRPr="003A57CE">
        <w:rPr>
          <w:rFonts w:ascii="Times New Roman" w:hAnsi="Times New Roman"/>
        </w:rPr>
        <w:t xml:space="preserve"> with </w:t>
      </w:r>
      <w:r w:rsidRPr="003A57CE">
        <w:rPr>
          <w:rFonts w:ascii="Times New Roman" w:hAnsi="Times New Roman"/>
          <w:lang w:val="en-ID"/>
        </w:rPr>
        <w:t xml:space="preserve">the </w:t>
      </w:r>
      <w:r w:rsidRPr="003A57CE">
        <w:rPr>
          <w:rFonts w:ascii="Times New Roman" w:hAnsi="Times New Roman"/>
        </w:rPr>
        <w:t xml:space="preserve">orientation of </w:t>
      </w:r>
      <w:r w:rsidRPr="003A57CE">
        <w:rPr>
          <w:rFonts w:ascii="Times New Roman" w:hAnsi="Times New Roman"/>
          <w:lang w:val="en-ID"/>
        </w:rPr>
        <w:t xml:space="preserve">the </w:t>
      </w:r>
      <w:r w:rsidRPr="003A57CE">
        <w:rPr>
          <w:rFonts w:ascii="Times New Roman" w:hAnsi="Times New Roman"/>
        </w:rPr>
        <w:t xml:space="preserve">plane (100), (200), (101), (012), (110), (013), and (112). The dominant peak </w:t>
      </w:r>
      <w:proofErr w:type="spellStart"/>
      <w:r w:rsidRPr="003A57CE">
        <w:rPr>
          <w:rFonts w:ascii="Times New Roman" w:hAnsi="Times New Roman"/>
          <w:lang w:val="en-US"/>
        </w:rPr>
        <w:t>i</w:t>
      </w:r>
      <w:proofErr w:type="spellEnd"/>
      <w:r w:rsidRPr="003A57CE">
        <w:rPr>
          <w:rFonts w:ascii="Times New Roman" w:hAnsi="Times New Roman"/>
        </w:rPr>
        <w:t>s seen at the Bragg angle between 21</w:t>
      </w:r>
      <w:r w:rsidRPr="003A57CE">
        <w:rPr>
          <w:rFonts w:ascii="Times New Roman" w:hAnsi="Times New Roman"/>
          <w:vertAlign w:val="superscript"/>
        </w:rPr>
        <w:t>o</w:t>
      </w:r>
      <w:r w:rsidRPr="003A57CE">
        <w:rPr>
          <w:rFonts w:ascii="Times New Roman" w:hAnsi="Times New Roman"/>
        </w:rPr>
        <w:t>-70</w:t>
      </w:r>
      <w:r w:rsidRPr="003A57CE">
        <w:rPr>
          <w:rFonts w:ascii="Times New Roman" w:hAnsi="Times New Roman"/>
          <w:vertAlign w:val="superscript"/>
        </w:rPr>
        <w:t>o</w:t>
      </w:r>
      <w:r w:rsidRPr="003A57CE">
        <w:rPr>
          <w:rFonts w:ascii="Times New Roman" w:hAnsi="Times New Roman"/>
        </w:rPr>
        <w:t xml:space="preserve">. XRD results show that </w:t>
      </w:r>
      <w:r w:rsidRPr="003A57CE">
        <w:rPr>
          <w:rFonts w:ascii="Times New Roman" w:hAnsi="Times New Roman"/>
          <w:lang w:val="en-ID"/>
        </w:rPr>
        <w:t>t</w:t>
      </w:r>
      <w:r w:rsidRPr="003A57CE">
        <w:rPr>
          <w:rFonts w:ascii="Times New Roman" w:hAnsi="Times New Roman"/>
        </w:rPr>
        <w:t xml:space="preserve">he </w:t>
      </w:r>
      <w:proofErr w:type="spellStart"/>
      <w:r w:rsidRPr="003A57CE">
        <w:rPr>
          <w:rFonts w:ascii="Times New Roman" w:hAnsi="Times New Roman"/>
        </w:rPr>
        <w:t>ZnO</w:t>
      </w:r>
      <w:proofErr w:type="spellEnd"/>
      <w:r w:rsidRPr="003A57CE">
        <w:rPr>
          <w:rFonts w:ascii="Times New Roman" w:hAnsi="Times New Roman"/>
        </w:rPr>
        <w:t xml:space="preserve"> precursor molarity </w:t>
      </w:r>
      <w:r w:rsidRPr="003A57CE">
        <w:rPr>
          <w:rFonts w:ascii="Times New Roman" w:hAnsi="Times New Roman"/>
          <w:lang w:val="en-ID"/>
        </w:rPr>
        <w:t>can</w:t>
      </w:r>
      <w:r w:rsidRPr="003A57CE">
        <w:rPr>
          <w:rFonts w:ascii="Times New Roman" w:hAnsi="Times New Roman"/>
        </w:rPr>
        <w:t xml:space="preserve"> increase the angular value of 2θ shifts to higher angle. XRD peak in </w:t>
      </w:r>
      <w:proofErr w:type="spellStart"/>
      <w:r w:rsidRPr="003A57CE">
        <w:rPr>
          <w:rFonts w:ascii="Times New Roman" w:hAnsi="Times New Roman"/>
        </w:rPr>
        <w:t>ZnO</w:t>
      </w:r>
      <w:proofErr w:type="spellEnd"/>
      <w:r w:rsidRPr="003A57CE">
        <w:rPr>
          <w:rFonts w:ascii="Times New Roman" w:hAnsi="Times New Roman"/>
        </w:rPr>
        <w:t xml:space="preserve"> thin films with </w:t>
      </w:r>
      <w:proofErr w:type="spellStart"/>
      <w:r w:rsidRPr="003A57CE">
        <w:rPr>
          <w:rFonts w:ascii="Times New Roman" w:hAnsi="Times New Roman"/>
        </w:rPr>
        <w:t>ZnO</w:t>
      </w:r>
      <w:proofErr w:type="spellEnd"/>
      <w:r w:rsidRPr="003A57CE">
        <w:rPr>
          <w:rFonts w:ascii="Times New Roman" w:hAnsi="Times New Roman"/>
        </w:rPr>
        <w:t xml:space="preserve"> precursor molarity of 0.5 M and 0.7 M show better crystallinity</w:t>
      </w:r>
      <w:r w:rsidRPr="003A57CE">
        <w:rPr>
          <w:rFonts w:ascii="Times New Roman" w:hAnsi="Times New Roman"/>
          <w:lang w:val="en-ID"/>
        </w:rPr>
        <w:t xml:space="preserve"> than</w:t>
      </w:r>
      <w:r w:rsidRPr="003A57CE">
        <w:rPr>
          <w:rFonts w:ascii="Times New Roman" w:hAnsi="Times New Roman"/>
        </w:rPr>
        <w:t xml:space="preserve"> </w:t>
      </w:r>
      <w:proofErr w:type="spellStart"/>
      <w:r w:rsidRPr="003A57CE">
        <w:rPr>
          <w:rFonts w:ascii="Times New Roman" w:hAnsi="Times New Roman"/>
        </w:rPr>
        <w:t>ZnO</w:t>
      </w:r>
      <w:proofErr w:type="spellEnd"/>
      <w:r w:rsidRPr="003A57CE">
        <w:rPr>
          <w:rFonts w:ascii="Times New Roman" w:hAnsi="Times New Roman"/>
        </w:rPr>
        <w:t xml:space="preserve"> precursor molarity of 0.3M and 0.1 M. Table 1 shows that the full width at half maximum </w:t>
      </w:r>
      <w:r w:rsidRPr="003A57CE">
        <w:rPr>
          <w:rStyle w:val="shorttext"/>
          <w:rFonts w:ascii="Times New Roman" w:hAnsi="Times New Roman"/>
          <w:color w:val="222222"/>
        </w:rPr>
        <w:t>(</w:t>
      </w:r>
      <w:r w:rsidRPr="003A57CE">
        <w:rPr>
          <w:rFonts w:ascii="Times New Roman" w:hAnsi="Times New Roman"/>
        </w:rPr>
        <w:t>FWHM</w:t>
      </w:r>
      <w:r w:rsidRPr="003A57CE">
        <w:rPr>
          <w:rFonts w:ascii="Times New Roman" w:hAnsi="Times New Roman"/>
          <w:lang w:val="en-ID"/>
        </w:rPr>
        <w:t>)</w:t>
      </w:r>
      <w:r w:rsidRPr="003A57CE">
        <w:rPr>
          <w:rFonts w:ascii="Times New Roman" w:hAnsi="Times New Roman"/>
        </w:rPr>
        <w:t xml:space="preserve"> value decreases with increasing of </w:t>
      </w:r>
      <w:proofErr w:type="spellStart"/>
      <w:r w:rsidRPr="003A57CE">
        <w:rPr>
          <w:rFonts w:ascii="Times New Roman" w:hAnsi="Times New Roman"/>
        </w:rPr>
        <w:t>ZnO</w:t>
      </w:r>
      <w:proofErr w:type="spellEnd"/>
      <w:r w:rsidRPr="003A57CE">
        <w:rPr>
          <w:rFonts w:ascii="Times New Roman" w:hAnsi="Times New Roman"/>
        </w:rPr>
        <w:t xml:space="preserve"> precursor molarity. This shows that the crystallinity of thin films with high molarity (0.5M and 0.7M) has good crystallinity</w:t>
      </w:r>
      <w:r w:rsidRPr="003A57CE">
        <w:rPr>
          <w:rFonts w:ascii="Times New Roman" w:hAnsi="Times New Roman"/>
          <w:lang w:val="en-ID"/>
        </w:rPr>
        <w:t>. This result</w:t>
      </w:r>
      <w:r w:rsidRPr="003A57CE">
        <w:rPr>
          <w:rFonts w:ascii="Times New Roman" w:hAnsi="Times New Roman"/>
          <w:lang w:val="en-US"/>
        </w:rPr>
        <w:t xml:space="preserve"> s</w:t>
      </w:r>
      <w:r w:rsidRPr="003A57CE">
        <w:rPr>
          <w:rFonts w:ascii="Times New Roman" w:hAnsi="Times New Roman"/>
        </w:rPr>
        <w:t>how</w:t>
      </w:r>
      <w:r w:rsidRPr="003A57CE">
        <w:rPr>
          <w:rFonts w:ascii="Times New Roman" w:hAnsi="Times New Roman"/>
          <w:lang w:val="en-US"/>
        </w:rPr>
        <w:t>s</w:t>
      </w:r>
      <w:r w:rsidRPr="003A57CE">
        <w:rPr>
          <w:rFonts w:ascii="Times New Roman" w:hAnsi="Times New Roman"/>
          <w:lang w:val="en-ID"/>
        </w:rPr>
        <w:t xml:space="preserve"> that</w:t>
      </w:r>
      <w:r w:rsidRPr="003A57CE">
        <w:rPr>
          <w:rFonts w:ascii="Times New Roman" w:hAnsi="Times New Roman"/>
        </w:rPr>
        <w:t xml:space="preserve"> </w:t>
      </w:r>
      <w:proofErr w:type="spellStart"/>
      <w:r w:rsidRPr="003A57CE">
        <w:rPr>
          <w:rFonts w:ascii="Times New Roman" w:hAnsi="Times New Roman"/>
          <w:lang w:val="en-ID"/>
        </w:rPr>
        <w:t>ZnO</w:t>
      </w:r>
      <w:proofErr w:type="spellEnd"/>
      <w:r w:rsidRPr="003A57CE">
        <w:rPr>
          <w:rFonts w:ascii="Times New Roman" w:hAnsi="Times New Roman"/>
          <w:lang w:val="en-ID"/>
        </w:rPr>
        <w:t xml:space="preserve"> thin film with highest concentrate is able to</w:t>
      </w:r>
      <w:r w:rsidRPr="003A57CE">
        <w:rPr>
          <w:rStyle w:val="shorttext"/>
          <w:rFonts w:ascii="Times New Roman" w:hAnsi="Times New Roman"/>
          <w:color w:val="222222"/>
        </w:rPr>
        <w:t xml:space="preserve"> narrow the </w:t>
      </w:r>
      <w:r w:rsidRPr="003A57CE">
        <w:rPr>
          <w:rFonts w:ascii="Times New Roman" w:hAnsi="Times New Roman"/>
        </w:rPr>
        <w:t xml:space="preserve">full width at half maximum </w:t>
      </w:r>
      <w:r w:rsidRPr="003A57CE">
        <w:rPr>
          <w:rStyle w:val="shorttext"/>
          <w:rFonts w:ascii="Times New Roman" w:hAnsi="Times New Roman"/>
          <w:color w:val="222222"/>
        </w:rPr>
        <w:t xml:space="preserve">(FWHM) value </w:t>
      </w:r>
      <w:r w:rsidR="00D47E61">
        <w:rPr>
          <w:rStyle w:val="shorttext"/>
          <w:rFonts w:ascii="Times New Roman" w:hAnsi="Times New Roman"/>
          <w:color w:val="222222"/>
        </w:rPr>
        <w:t xml:space="preserve"> </w:t>
      </w:r>
      <w:r w:rsidR="00D47E61">
        <w:rPr>
          <w:rStyle w:val="shorttext"/>
          <w:rFonts w:ascii="Times New Roman" w:hAnsi="Times New Roman"/>
          <w:color w:val="222222"/>
        </w:rPr>
        <w:fldChar w:fldCharType="begin" w:fldLock="1"/>
      </w:r>
      <w:r w:rsidR="00D47E61">
        <w:rPr>
          <w:rStyle w:val="shorttext"/>
          <w:rFonts w:ascii="Times New Roman" w:hAnsi="Times New Roman"/>
          <w:color w:val="222222"/>
        </w:rPr>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D47E61">
        <w:rPr>
          <w:rStyle w:val="shorttext"/>
          <w:rFonts w:ascii="Times New Roman" w:hAnsi="Times New Roman"/>
          <w:color w:val="222222"/>
        </w:rPr>
        <w:fldChar w:fldCharType="separate"/>
      </w:r>
      <w:r w:rsidR="00D47E61" w:rsidRPr="00D47E61">
        <w:rPr>
          <w:rStyle w:val="shorttext"/>
          <w:rFonts w:ascii="Times New Roman" w:hAnsi="Times New Roman"/>
          <w:noProof/>
          <w:color w:val="222222"/>
        </w:rPr>
        <w:t>[19]</w:t>
      </w:r>
      <w:r w:rsidR="00D47E61">
        <w:rPr>
          <w:rStyle w:val="shorttext"/>
          <w:rFonts w:ascii="Times New Roman" w:hAnsi="Times New Roman"/>
          <w:color w:val="222222"/>
        </w:rPr>
        <w:fldChar w:fldCharType="end"/>
      </w:r>
      <w:r w:rsidRPr="003A57CE">
        <w:rPr>
          <w:rStyle w:val="shorttext"/>
          <w:rFonts w:ascii="Times New Roman" w:hAnsi="Times New Roman"/>
          <w:color w:val="222222"/>
        </w:rPr>
        <w:t>.</w:t>
      </w:r>
    </w:p>
    <w:p w:rsidR="003A57CE" w:rsidRPr="003A57CE" w:rsidRDefault="003A57CE" w:rsidP="003A57CE">
      <w:pPr>
        <w:ind w:firstLine="567"/>
        <w:jc w:val="both"/>
        <w:rPr>
          <w:rFonts w:ascii="Times New Roman" w:hAnsi="Times New Roman"/>
          <w:szCs w:val="22"/>
        </w:rPr>
      </w:pPr>
      <w:r w:rsidRPr="003A57CE">
        <w:rPr>
          <w:rFonts w:ascii="Times New Roman" w:hAnsi="Times New Roman"/>
          <w:szCs w:val="22"/>
          <w:lang w:val="en-ID"/>
        </w:rPr>
        <w:t>Furthermore, t</w:t>
      </w:r>
      <w:r w:rsidRPr="003A57CE">
        <w:rPr>
          <w:rFonts w:ascii="Times New Roman" w:hAnsi="Times New Roman"/>
          <w:szCs w:val="22"/>
        </w:rPr>
        <w:t xml:space="preserve">he average size of thin film crystals </w:t>
      </w:r>
      <w:r w:rsidRPr="003A57CE">
        <w:rPr>
          <w:rFonts w:ascii="Times New Roman" w:hAnsi="Times New Roman"/>
          <w:szCs w:val="22"/>
          <w:lang w:val="en-US"/>
        </w:rPr>
        <w:t>is</w:t>
      </w:r>
      <w:r w:rsidRPr="003A57CE">
        <w:rPr>
          <w:rFonts w:ascii="Times New Roman" w:hAnsi="Times New Roman"/>
          <w:szCs w:val="22"/>
        </w:rPr>
        <w:t xml:space="preserve"> calculated</w:t>
      </w:r>
      <w:r w:rsidR="00D47E61">
        <w:rPr>
          <w:rFonts w:ascii="Times New Roman" w:hAnsi="Times New Roman"/>
          <w:szCs w:val="22"/>
        </w:rPr>
        <w:t xml:space="preserve"> using the </w:t>
      </w:r>
      <w:proofErr w:type="spellStart"/>
      <w:r w:rsidR="00D47E61">
        <w:rPr>
          <w:rFonts w:ascii="Times New Roman" w:hAnsi="Times New Roman"/>
          <w:szCs w:val="22"/>
        </w:rPr>
        <w:t>Scherrer</w:t>
      </w:r>
      <w:proofErr w:type="spellEnd"/>
      <w:r w:rsidR="00D47E61">
        <w:rPr>
          <w:rFonts w:ascii="Times New Roman" w:hAnsi="Times New Roman"/>
          <w:szCs w:val="22"/>
        </w:rPr>
        <w:t xml:space="preserve"> formula </w:t>
      </w:r>
      <w:r w:rsidR="00D47E61">
        <w:rPr>
          <w:rFonts w:ascii="Times New Roman" w:hAnsi="Times New Roman"/>
          <w:szCs w:val="22"/>
        </w:rPr>
        <w:fldChar w:fldCharType="begin" w:fldLock="1"/>
      </w:r>
      <w:r w:rsidR="00D47E61">
        <w:rPr>
          <w:rFonts w:ascii="Times New Roman" w:hAnsi="Times New Roman"/>
          <w:szCs w:val="22"/>
        </w:rPr>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D47E61">
        <w:rPr>
          <w:rFonts w:ascii="Times New Roman" w:hAnsi="Times New Roman"/>
          <w:szCs w:val="22"/>
        </w:rPr>
        <w:fldChar w:fldCharType="separate"/>
      </w:r>
      <w:r w:rsidR="00D47E61" w:rsidRPr="00D47E61">
        <w:rPr>
          <w:rFonts w:ascii="Times New Roman" w:hAnsi="Times New Roman"/>
          <w:noProof/>
          <w:szCs w:val="22"/>
        </w:rPr>
        <w:t>[19]</w:t>
      </w:r>
      <w:r w:rsidR="00D47E61">
        <w:rPr>
          <w:rFonts w:ascii="Times New Roman" w:hAnsi="Times New Roman"/>
          <w:szCs w:val="22"/>
        </w:rPr>
        <w:fldChar w:fldCharType="end"/>
      </w:r>
      <w:r w:rsidRPr="003A57CE">
        <w:rPr>
          <w:rFonts w:ascii="Times New Roman" w:hAnsi="Times New Roman"/>
          <w:szCs w:val="22"/>
        </w:rPr>
        <w:t>:</w:t>
      </w:r>
    </w:p>
    <w:tbl>
      <w:tblPr>
        <w:tblStyle w:val="TableGrid"/>
        <w:tblW w:w="91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96"/>
      </w:tblGrid>
      <w:tr w:rsidR="003A57CE" w:rsidRPr="003A57CE" w:rsidTr="00E756CC">
        <w:tc>
          <w:tcPr>
            <w:tcW w:w="8647" w:type="dxa"/>
          </w:tcPr>
          <w:p w:rsidR="003A57CE" w:rsidRPr="003A57CE" w:rsidRDefault="003A57CE" w:rsidP="003A57CE">
            <w:pPr>
              <w:tabs>
                <w:tab w:val="left" w:pos="3180"/>
              </w:tabs>
              <w:jc w:val="both"/>
              <w:rPr>
                <w:rFonts w:ascii="Times New Roman" w:hAnsi="Times New Roman"/>
                <w:szCs w:val="22"/>
              </w:rPr>
            </w:pPr>
            <m:oMathPara>
              <m:oMath>
                <m:r>
                  <w:rPr>
                    <w:rFonts w:ascii="Cambria Math" w:hAnsi="Cambria Math"/>
                    <w:szCs w:val="22"/>
                  </w:rPr>
                  <m:t>D=</m:t>
                </m:r>
                <m:f>
                  <m:fPr>
                    <m:ctrlPr>
                      <w:rPr>
                        <w:rFonts w:ascii="Cambria Math" w:hAnsi="Cambria Math"/>
                        <w:i/>
                        <w:szCs w:val="22"/>
                      </w:rPr>
                    </m:ctrlPr>
                  </m:fPr>
                  <m:num>
                    <m:r>
                      <w:rPr>
                        <w:rFonts w:ascii="Cambria Math" w:hAnsi="Cambria Math"/>
                        <w:szCs w:val="22"/>
                      </w:rPr>
                      <m:t>K λ</m:t>
                    </m:r>
                  </m:num>
                  <m:den>
                    <m:r>
                      <w:rPr>
                        <w:rFonts w:ascii="Cambria Math" w:hAnsi="Cambria Math"/>
                        <w:szCs w:val="22"/>
                      </w:rPr>
                      <m:t>β COS θ</m:t>
                    </m:r>
                  </m:den>
                </m:f>
              </m:oMath>
            </m:oMathPara>
          </w:p>
        </w:tc>
        <w:tc>
          <w:tcPr>
            <w:tcW w:w="496" w:type="dxa"/>
            <w:vAlign w:val="center"/>
          </w:tcPr>
          <w:p w:rsidR="003A57CE" w:rsidRPr="003A57CE" w:rsidRDefault="003A57CE" w:rsidP="003A57CE">
            <w:pPr>
              <w:jc w:val="center"/>
              <w:rPr>
                <w:rFonts w:ascii="Times New Roman" w:hAnsi="Times New Roman"/>
                <w:szCs w:val="22"/>
                <w:lang w:val="en-ID"/>
              </w:rPr>
            </w:pPr>
            <w:r w:rsidRPr="003A57CE">
              <w:rPr>
                <w:rFonts w:ascii="Times New Roman" w:hAnsi="Times New Roman"/>
                <w:szCs w:val="22"/>
                <w:lang w:val="en-ID"/>
              </w:rPr>
              <w:t>(1)</w:t>
            </w:r>
          </w:p>
        </w:tc>
      </w:tr>
    </w:tbl>
    <w:p w:rsidR="003A57CE" w:rsidRPr="003A57CE" w:rsidRDefault="003A57CE" w:rsidP="003A57CE">
      <w:pPr>
        <w:ind w:firstLine="567"/>
        <w:jc w:val="both"/>
        <w:rPr>
          <w:rFonts w:ascii="Times New Roman" w:hAnsi="Times New Roman"/>
          <w:szCs w:val="22"/>
        </w:rPr>
      </w:pPr>
    </w:p>
    <w:p w:rsidR="003A57CE" w:rsidRDefault="003A57CE" w:rsidP="003A57CE">
      <w:pPr>
        <w:pStyle w:val="ListParagraph"/>
        <w:spacing w:after="0" w:line="240" w:lineRule="auto"/>
        <w:ind w:left="0" w:firstLine="284"/>
        <w:jc w:val="both"/>
        <w:rPr>
          <w:rFonts w:ascii="Times New Roman" w:hAnsi="Times New Roman" w:cs="Times New Roman"/>
        </w:rPr>
      </w:pPr>
      <w:r w:rsidRPr="003A57CE">
        <w:rPr>
          <w:rFonts w:ascii="Times New Roman" w:hAnsi="Times New Roman" w:cs="Times New Roman"/>
        </w:rPr>
        <w:t>Where D is the size of the crystal, K is the constant (for the oxide material = 0.94), λ is the wavelength of the X-ray source used (in this study λ = 1,5406 Å) β is the FWHM value and θ is the top</w:t>
      </w:r>
      <w:r w:rsidRPr="003A57CE">
        <w:rPr>
          <w:rFonts w:ascii="Times New Roman" w:hAnsi="Times New Roman" w:cs="Times New Roman"/>
          <w:lang w:val="en-US"/>
        </w:rPr>
        <w:t xml:space="preserve"> of</w:t>
      </w:r>
      <w:r w:rsidRPr="003A57CE">
        <w:rPr>
          <w:rFonts w:ascii="Times New Roman" w:hAnsi="Times New Roman" w:cs="Times New Roman"/>
        </w:rPr>
        <w:t xml:space="preserve"> Crystal diffraction. Based on the results of the size calculation of the crystal shows that the increased of ZnO precursors molarity causes the increasing size of crystals. The thin film which has the largest crystal size </w:t>
      </w:r>
      <w:r w:rsidRPr="003A57CE">
        <w:rPr>
          <w:rFonts w:ascii="Times New Roman" w:hAnsi="Times New Roman" w:cs="Times New Roman"/>
        </w:rPr>
        <w:lastRenderedPageBreak/>
        <w:t>is a thin film with a molarity of 0.7M. Similar results have shown that the crystal quality of the ZnO thin film increased significantly with increasin</w:t>
      </w:r>
      <w:r w:rsidR="00D47E61">
        <w:rPr>
          <w:rFonts w:ascii="Times New Roman" w:hAnsi="Times New Roman" w:cs="Times New Roman"/>
        </w:rPr>
        <w:t xml:space="preserve">g molarity of ZnO precursors </w:t>
      </w:r>
      <w:r w:rsidR="00D47E61">
        <w:rPr>
          <w:rFonts w:ascii="Times New Roman" w:hAnsi="Times New Roman" w:cs="Times New Roman"/>
        </w:rPr>
        <w:fldChar w:fldCharType="begin" w:fldLock="1"/>
      </w:r>
      <w:r w:rsidR="00E56ABC">
        <w:rPr>
          <w:rFonts w:ascii="Times New Roman" w:hAnsi="Times New Roman" w:cs="Times New Roman"/>
        </w:rPr>
        <w:instrText>ADDIN CSL_CITATION {"citationItems":[{"id":"ITEM-1","itemData":{"DOI":"10.5121/aeij.2015.2402","ISSN":"2349-6231","abstract":"ZnO thin film were deposited by spray pyrolysis on glass substrates, using zinc nitrate as precursor with different molar concentrations varying from 0.05M to 0.2 M. To study the structural proprieties of the film , the different technique was used as the X-ray diffraction, atomic force microscopy (AFM), Raman scattering , and FTIR . The optical properties were explored by transmission, reflectivity and Photoluminescence techniques. The ZnO thin films obtained in this paper are polycrystallines, the grain size increases when the molar concentration of Zn precursor was increasing. The films are transparent in visible region, this transmission values decreases when the molar concentration increase caused by the increasing of surface roughness","author":[{"dropping-particle":"","family":"Alami","given":"Z.Yamlahi","non-dropping-particle":"","parse-names":false,"suffix":""},{"dropping-particle":"","family":"Salem","given":"M.","non-dropping-particle":"","parse-names":false,"suffix":""},{"dropping-particle":"","family":"Gaidi","given":"M.","non-dropping-particle":"","parse-names":false,"suffix":""}],"container-title":"Advanced Energy: An International Journal","id":"ITEM-1","issue":"4","issued":{"date-parts":[["2015"]]},"page":"11-24","title":"Effect of Zn Concentration On Structural and Optical Proprieties Of ZNO Thin Films Deposited By Spray Pyrolysis.","type":"article-journal","volume":"2"},"uris":["http://www.mendeley.com/documents/?uuid=1bbc5908-78de-40c0-a604-61e3ff01517b"]}],"mendeley":{"formattedCitation":"[20]","plainTextFormattedCitation":"[20]","previouslyFormattedCitation":"[20]"},"properties":{"noteIndex":0},"schema":"https://github.com/citation-style-language/schema/raw/master/csl-citation.json"}</w:instrText>
      </w:r>
      <w:r w:rsidR="00D47E61">
        <w:rPr>
          <w:rFonts w:ascii="Times New Roman" w:hAnsi="Times New Roman" w:cs="Times New Roman"/>
        </w:rPr>
        <w:fldChar w:fldCharType="separate"/>
      </w:r>
      <w:r w:rsidR="00D47E61" w:rsidRPr="00D47E61">
        <w:rPr>
          <w:rFonts w:ascii="Times New Roman" w:hAnsi="Times New Roman" w:cs="Times New Roman"/>
          <w:noProof/>
        </w:rPr>
        <w:t>[20]</w:t>
      </w:r>
      <w:r w:rsidR="00D47E61">
        <w:rPr>
          <w:rFonts w:ascii="Times New Roman" w:hAnsi="Times New Roman" w:cs="Times New Roman"/>
        </w:rPr>
        <w:fldChar w:fldCharType="end"/>
      </w:r>
      <w:r w:rsidRPr="003A57CE">
        <w:rPr>
          <w:rFonts w:ascii="Times New Roman" w:hAnsi="Times New Roman" w:cs="Times New Roman"/>
        </w:rPr>
        <w:t>.</w:t>
      </w:r>
    </w:p>
    <w:tbl>
      <w:tblPr>
        <w:tblStyle w:val="TableGrid"/>
        <w:tblW w:w="91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96"/>
      </w:tblGrid>
      <w:tr w:rsidR="003A57CE" w:rsidRPr="00C30760" w:rsidTr="00E756CC">
        <w:tc>
          <w:tcPr>
            <w:tcW w:w="8647" w:type="dxa"/>
          </w:tcPr>
          <w:p w:rsidR="003A57CE" w:rsidRPr="00C30760" w:rsidRDefault="00C62817" w:rsidP="00E756CC">
            <w:pPr>
              <w:spacing w:line="276" w:lineRule="auto"/>
              <w:rPr>
                <w:rFonts w:ascii="Times New Roman" w:hAnsi="Times New Roman"/>
                <w:b/>
                <w:sz w:val="24"/>
                <w:szCs w:val="24"/>
              </w:rPr>
            </w:pPr>
            <m:oMathPara>
              <m:oMath>
                <m:sSub>
                  <m:sSubPr>
                    <m:ctrlPr>
                      <w:rPr>
                        <w:rFonts w:ascii="Cambria Math" w:hAnsi="Cambria Math"/>
                        <w:i/>
                      </w:rPr>
                    </m:ctrlPr>
                  </m:sSubPr>
                  <m:e>
                    <m:r>
                      <w:rPr>
                        <w:rFonts w:ascii="Cambria Math" w:hAnsi="Cambria Math"/>
                      </w:rPr>
                      <m:t>d</m:t>
                    </m:r>
                  </m:e>
                  <m:sub>
                    <m:r>
                      <w:rPr>
                        <w:rFonts w:ascii="Cambria Math" w:hAnsi="Cambria Math"/>
                      </w:rPr>
                      <m:t>hkl</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 xml:space="preserve">2 </m:t>
                                </m:r>
                              </m:sup>
                            </m:sSup>
                            <m:r>
                              <w:rPr>
                                <w:rFonts w:ascii="Cambria Math" w:hAnsi="Cambria Math"/>
                              </w:rPr>
                              <m:t>+hk+</m:t>
                            </m:r>
                            <m:sSup>
                              <m:sSupPr>
                                <m:ctrlPr>
                                  <w:rPr>
                                    <w:rFonts w:ascii="Cambria Math" w:hAnsi="Cambria Math"/>
                                    <w:i/>
                                  </w:rPr>
                                </m:ctrlPr>
                              </m:sSupPr>
                              <m:e>
                                <m:r>
                                  <w:rPr>
                                    <w:rFonts w:ascii="Cambria Math" w:hAnsi="Cambria Math"/>
                                  </w:rPr>
                                  <m:t>k</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tc>
        <w:tc>
          <w:tcPr>
            <w:tcW w:w="496" w:type="dxa"/>
            <w:vAlign w:val="center"/>
          </w:tcPr>
          <w:p w:rsidR="003A57CE" w:rsidRPr="00C30760" w:rsidRDefault="003A57CE" w:rsidP="00E756CC">
            <w:pPr>
              <w:spacing w:line="276" w:lineRule="auto"/>
              <w:jc w:val="center"/>
              <w:rPr>
                <w:rFonts w:ascii="Times New Roman" w:hAnsi="Times New Roman"/>
                <w:sz w:val="24"/>
                <w:szCs w:val="24"/>
                <w:lang w:val="en-ID"/>
              </w:rPr>
            </w:pPr>
            <w:r w:rsidRPr="00C30760">
              <w:rPr>
                <w:rFonts w:ascii="Times New Roman" w:hAnsi="Times New Roman"/>
                <w:sz w:val="24"/>
                <w:szCs w:val="24"/>
                <w:lang w:val="en-ID"/>
              </w:rPr>
              <w:t>(2)</w:t>
            </w:r>
          </w:p>
        </w:tc>
      </w:tr>
    </w:tbl>
    <w:p w:rsidR="003A57CE" w:rsidRPr="003A57CE" w:rsidRDefault="003A57CE" w:rsidP="003A57CE">
      <w:pPr>
        <w:pStyle w:val="ListParagraph"/>
        <w:spacing w:after="0" w:line="240" w:lineRule="auto"/>
        <w:ind w:left="0" w:firstLine="567"/>
        <w:jc w:val="both"/>
        <w:rPr>
          <w:rFonts w:ascii="Times New Roman" w:hAnsi="Times New Roman" w:cs="Times New Roman"/>
        </w:rPr>
      </w:pPr>
      <w:r w:rsidRPr="003A57C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hkl</m:t>
            </m:r>
          </m:sub>
        </m:sSub>
      </m:oMath>
      <w:r w:rsidRPr="003A57CE">
        <w:rPr>
          <w:rFonts w:ascii="Times New Roman" w:hAnsi="Times New Roman" w:cs="Times New Roman"/>
        </w:rPr>
        <w:t xml:space="preserve"> is interplanar spacing for planes with Miller indices (hkl). The calculation of lattice parameters at peak (002) is tabulated in Table 1. The standard value for ZnO polycrystalline powder is c = 5.201 Å</w:t>
      </w:r>
      <w:r w:rsidR="00E56ABC">
        <w:rPr>
          <w:rFonts w:ascii="Times New Roman" w:hAnsi="Times New Roman" w:cs="Times New Roman"/>
          <w:lang w:val="en-US"/>
        </w:rPr>
        <w:t xml:space="preserve"> </w:t>
      </w:r>
      <w:r w:rsidR="00E56ABC">
        <w:rPr>
          <w:rFonts w:ascii="Times New Roman" w:hAnsi="Times New Roman" w:cs="Times New Roman"/>
          <w:lang w:val="en-US"/>
        </w:rPr>
        <w:fldChar w:fldCharType="begin" w:fldLock="1"/>
      </w:r>
      <w:r w:rsidR="00E56ABC">
        <w:rPr>
          <w:rFonts w:ascii="Times New Roman" w:hAnsi="Times New Roman" w:cs="Times New Roman"/>
          <w:lang w:val="en-US"/>
        </w:rPr>
        <w:instrText>ADDIN CSL_CITATION {"citationItems":[{"id":"ITEM-1","itemData":{"DOI":"10.1016/j.surfcoat.2004.10.111","ISSN":"02578972","abstract":"Zinc thin films were deposited onto glass substrates using magnetron sputtering in argon or argon and oxygen mixed atmospheres. These films were then oxidized in air at 600 °C for 1 h to form thin oxide films. ZnO films formed by oxidation of Zn thin films deposited in Ar normally had a dense structure with oxide whiskers on the surface. These films had low optical transmittance in visible light region, but exhibited strong UV and weak defect-related emissions. Addition of oxygen into the sputtering gas led to the partial formation of ZnO in the film, further resulting in the formation of porous and highly transparent oxide films, which showed relatively strong defect-related emission with laser excitation at room temperature. The relations between structural and optical properties were then discussed briefly. © 2004 Elsevier B.V. All rights reserved.","author":[{"dropping-particle":"","family":"Li","given":"Z. W.","non-dropping-particle":"","parse-names":false,"suffix":""},{"dropping-particle":"","family":"Gao","given":"W.","non-dropping-particle":"","parse-names":false,"suffix":""},{"dropping-particle":"","family":"Reeves","given":"Roger J.","non-dropping-particle":"","parse-names":false,"suffix":""}],"container-title":"Surface and Coatings Technology","id":"ITEM-1","issue":"1-3 SPEC. ISS.","issued":{"date-parts":[["2005"]]},"page":"319-323","title":"Zinc oxide films by thermal oxidation of zinc thin films","type":"article-journal","volume":"198"},"uris":["http://www.mendeley.com/documents/?uuid=dfab1541-60cd-45c8-a898-c3b5ccd62c94"]}],"mendeley":{"formattedCitation":"[21]","plainTextFormattedCitation":"[21]","previouslyFormattedCitation":"[21]"},"properties":{"noteIndex":0},"schema":"https://github.com/citation-style-language/schema/raw/master/csl-citation.json"}</w:instrText>
      </w:r>
      <w:r w:rsidR="00E56ABC">
        <w:rPr>
          <w:rFonts w:ascii="Times New Roman" w:hAnsi="Times New Roman" w:cs="Times New Roman"/>
          <w:lang w:val="en-US"/>
        </w:rPr>
        <w:fldChar w:fldCharType="separate"/>
      </w:r>
      <w:r w:rsidR="00E56ABC" w:rsidRPr="00E56ABC">
        <w:rPr>
          <w:rFonts w:ascii="Times New Roman" w:hAnsi="Times New Roman" w:cs="Times New Roman"/>
          <w:noProof/>
          <w:lang w:val="en-US"/>
        </w:rPr>
        <w:t>[21]</w:t>
      </w:r>
      <w:r w:rsidR="00E56ABC">
        <w:rPr>
          <w:rFonts w:ascii="Times New Roman" w:hAnsi="Times New Roman" w:cs="Times New Roman"/>
          <w:lang w:val="en-US"/>
        </w:rPr>
        <w:fldChar w:fldCharType="end"/>
      </w:r>
      <w:r w:rsidR="00E56ABC">
        <w:rPr>
          <w:rFonts w:ascii="Times New Roman" w:hAnsi="Times New Roman" w:cs="Times New Roman"/>
          <w:lang w:val="en-US"/>
        </w:rPr>
        <w:fldChar w:fldCharType="begin" w:fldLock="1"/>
      </w:r>
      <w:r w:rsidR="00A15CEE">
        <w:rPr>
          <w:rFonts w:ascii="Times New Roman" w:hAnsi="Times New Roman" w:cs="Times New Roman"/>
          <w:lang w:val="en-US"/>
        </w:rPr>
        <w:instrText>ADDIN CSL_CITATION {"citationItems":[{"id":"ITEM-1","itemData":{"DOI":"10.1016/j.apsusc.2008.02.007","ISSN":"01694332","abstract":"Highly orientated polycrystalline ZnO films were deposited on sapphire, silicon and quartz substrates at room temperature by r.f. magnetron sputtering. Different photoluminescence (PL) spectra were observed when excited with different wavelength light. A UV emission peak (356 nm) and a blue peak (446 nm) were generated for the films on sapphire, silicon and quartz substrates, and only the 446 nm blue emission appeared for the films on glass substrates when the wavelength of the excitation light was 270 nm. With increasing the wavelength of the excitation light up to 300 and 320 nm, the UV emission disappeared for films on various substrates and the wavelength of the PL peaks increased up to 488 and 516 nm, respectively. When the wavelength of the excitation light increased to 398 nm, the PL spectrum becomes a wide band that is consistent with three emission peaks. © 2008 Elsevier B.V. All rights reserved.","author":[{"dropping-particle":"","family":"Wang","given":"Q. P.","non-dropping-particle":"","parse-names":false,"suffix":""},{"dropping-particle":"","family":"Zhang","given":"X. J.","non-dropping-particle":"","parse-names":false,"suffix":""},{"dropping-particle":"","family":"Wang","given":"G. Q.","non-dropping-particle":"","parse-names":false,"suffix":""},{"dropping-particle":"","family":"Chen","given":"S. H.","non-dropping-particle":"","parse-names":false,"suffix":""},{"dropping-particle":"","family":"Wu","given":"X. H.","non-dropping-particle":"","parse-names":false,"suffix":""},{"dropping-particle":"","family":"Ma","given":"H. L.","non-dropping-particle":"","parse-names":false,"suffix":""}],"container-title":"Applied Surface Science","id":"ITEM-1","issue":"16","issued":{"date-parts":[["2008"]]},"page":"5100-5104","title":"Influence of excitation light wavelength on the photoluminescence properties for ZnO films prepared by magnetron sputtering","type":"article-journal","volume":"254"},"uris":["http://www.mendeley.com/documents/?uuid=a4430aa4-7e7e-4dd7-a6e7-ec5ff3f67c58"]}],"mendeley":{"formattedCitation":"[22]","plainTextFormattedCitation":"[22]","previouslyFormattedCitation":"[22]"},"properties":{"noteIndex":0},"schema":"https://github.com/citation-style-language/schema/raw/master/csl-citation.json"}</w:instrText>
      </w:r>
      <w:r w:rsidR="00E56ABC">
        <w:rPr>
          <w:rFonts w:ascii="Times New Roman" w:hAnsi="Times New Roman" w:cs="Times New Roman"/>
          <w:lang w:val="en-US"/>
        </w:rPr>
        <w:fldChar w:fldCharType="separate"/>
      </w:r>
      <w:r w:rsidR="00E56ABC" w:rsidRPr="00E56ABC">
        <w:rPr>
          <w:rFonts w:ascii="Times New Roman" w:hAnsi="Times New Roman" w:cs="Times New Roman"/>
          <w:noProof/>
          <w:lang w:val="en-US"/>
        </w:rPr>
        <w:t>[22]</w:t>
      </w:r>
      <w:r w:rsidR="00E56ABC">
        <w:rPr>
          <w:rFonts w:ascii="Times New Roman" w:hAnsi="Times New Roman" w:cs="Times New Roman"/>
          <w:lang w:val="en-US"/>
        </w:rPr>
        <w:fldChar w:fldCharType="end"/>
      </w:r>
      <w:r w:rsidRPr="003A57CE">
        <w:rPr>
          <w:rFonts w:ascii="Times New Roman" w:hAnsi="Times New Roman" w:cs="Times New Roman"/>
        </w:rPr>
        <w:t>. The results of the calculation of lattice parameters in the direction of c obtain the value of  5.2409 Å, 5.2276 Å, 5.2231 Å, and 5.2070 Å for the molarity of thin film ZnO 0.1 M, 0.3 M, 0.5 M, and 0.7 M</w:t>
      </w:r>
      <w:r w:rsidRPr="003A57CE">
        <w:rPr>
          <w:rFonts w:ascii="Times New Roman" w:hAnsi="Times New Roman" w:cs="Times New Roman"/>
          <w:lang w:val="en-ID"/>
        </w:rPr>
        <w:t xml:space="preserve">, </w:t>
      </w:r>
      <w:r w:rsidRPr="003A57CE">
        <w:rPr>
          <w:rFonts w:ascii="Times New Roman" w:hAnsi="Times New Roman" w:cs="Times New Roman"/>
        </w:rPr>
        <w:t xml:space="preserve">respectively. All </w:t>
      </w:r>
      <w:r w:rsidRPr="003A57CE">
        <w:rPr>
          <w:rFonts w:ascii="Times New Roman" w:hAnsi="Times New Roman" w:cs="Times New Roman"/>
          <w:lang w:val="en-ID"/>
        </w:rPr>
        <w:t xml:space="preserve">of </w:t>
      </w:r>
      <w:r w:rsidRPr="003A57CE">
        <w:rPr>
          <w:rFonts w:ascii="Times New Roman" w:hAnsi="Times New Roman" w:cs="Times New Roman"/>
        </w:rPr>
        <w:t xml:space="preserve">ZnO crystals in each molarity obtained a larger lattice parameter value compared to standard ZnO lattice parameters c = 5.201 Å.Which means the lattice on the ZnO crystal has a lattice strain in the direction c. The value of the lattice strain is calculated using the formula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{"citationItems":[{"id":"ITEM-1","itemData":{"DOI":"10.1016/j.mssp.2018.03.002","ISSN":"13698001","abstract":"Thin films of ZnO and ZnO-Ag were grown by rf sputter deposition and post-annealed in air in the 300–600 °C temperature range. Annealing caused variation in strain in ZnO films and significant improvement of ZnO in ZnO-Ag films. The partial oxidation of Ag into AgxO upon annealing of ZnO-Ag films in air resulted in increase of transmittance, absorption due to AgxO phase, weakening of surface plasmon resonance absorption due to Ag nanocrystals and an increase in fluorescence. Surface studies indicate temperature induced particle transport cause agglomeration of nanocrystals in ZnO-Ag films during post-annealing. Annealed ZnO films showed a decrease in dark current and a sixteenfold increase in photocurrent at 3 V applied bias under white light illumination due to the formation of charged acceptors / oxygen vacancy centres, which was comparable to the white light photosensitivity of as-deposited ZnO-Ag film. For low applied bias voltages, Metal-Semiconductor-Metal photoconductive detectors made with annealed ZnO-Ag films showed potential for application as efficient deep ultraviolet (DUV) photodetectors with negligible sensitivity to white light and high sensitivity to DUV light.","author":[{"dropping-particle":"","family":"Kumar","given":"V. V.Siva","non-dropping-particle":"","parse-names":false,"suffix":""},{"dropping-particle":"","family":"Kanjilal","given":"D.","non-dropping-particle":"","parse-names":false,"suffix":""}],"container-title":"Materials Science in Semiconductor Processing","id":"ITEM-1","issue":"March","issued":{"date-parts":[["2018"]]},"page":"22-29","publisher":"Elsevier Ltd","title":"Influence of post-deposition annealing on structural, optical and transport properties of nanocomposite ZnO-Ag thin films","type":"article-journal","volume":"81"},"uris":["http://www.mendeley.com/documents/?uuid=0943f5a4-66fb-4b73-9713-8c61c024c956"]}],"mendeley":{"formattedCitation":"[23]","plainTextFormattedCitation":"[23]","previouslyFormattedCitation":"[23]"},"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[23]</w:t>
      </w:r>
      <w:r w:rsidR="00A15CEE">
        <w:rPr>
          <w:rFonts w:ascii="Times New Roman" w:hAnsi="Times New Roman" w:cs="Times New Roman"/>
        </w:rPr>
        <w:fldChar w:fldCharType="end"/>
      </w:r>
      <w:r w:rsidRPr="003A57CE">
        <w:rPr>
          <w:rFonts w:ascii="Times New Roman" w:hAnsi="Times New Roman" w:cs="Times New Roman"/>
        </w:rPr>
        <w:t>:</w:t>
      </w:r>
    </w:p>
    <w:tbl>
      <w:tblPr>
        <w:tblStyle w:val="TableGrid"/>
        <w:tblW w:w="9143" w:type="dxa"/>
        <w:tblInd w:w="108" w:type="dxa"/>
        <w:tblLook w:val="04A0" w:firstRow="1" w:lastRow="0" w:firstColumn="1" w:lastColumn="0" w:noHBand="0" w:noVBand="1"/>
      </w:tblPr>
      <w:tblGrid>
        <w:gridCol w:w="8647"/>
        <w:gridCol w:w="496"/>
      </w:tblGrid>
      <w:tr w:rsidR="003A57CE" w:rsidRPr="003A57CE" w:rsidTr="00E756CC">
        <w:tc>
          <w:tcPr>
            <w:tcW w:w="8647" w:type="dxa"/>
            <w:tcBorders>
              <w:top w:val="nil"/>
              <w:left w:val="nil"/>
              <w:bottom w:val="nil"/>
              <w:right w:val="nil"/>
            </w:tcBorders>
          </w:tcPr>
          <w:p w:rsidR="003A57CE" w:rsidRPr="003A57CE" w:rsidRDefault="003A57CE" w:rsidP="003A57CE">
            <w:pPr>
              <w:autoSpaceDE w:val="0"/>
              <w:autoSpaceDN w:val="0"/>
              <w:adjustRightInd w:val="0"/>
              <w:jc w:val="both"/>
              <w:rPr>
                <w:rFonts w:ascii="Times New Roman" w:hAnsi="Times New Roman"/>
                <w:szCs w:val="22"/>
              </w:rPr>
            </w:pPr>
            <m:oMathPara>
              <m:oMath>
                <m:r>
                  <w:rPr>
                    <w:rFonts w:ascii="Cambria Math" w:eastAsiaTheme="minorEastAsia" w:hAnsi="Cambria Math"/>
                    <w:szCs w:val="22"/>
                  </w:rPr>
                  <m:t xml:space="preserve">ε= </m:t>
                </m:r>
                <m:f>
                  <m:fPr>
                    <m:ctrlPr>
                      <w:rPr>
                        <w:rFonts w:ascii="Cambria Math" w:eastAsiaTheme="minorEastAsia" w:hAnsi="Cambria Math"/>
                        <w:i/>
                        <w:szCs w:val="22"/>
                      </w:rPr>
                    </m:ctrlPr>
                  </m:fPr>
                  <m:num>
                    <m:r>
                      <w:rPr>
                        <w:rFonts w:ascii="Cambria Math" w:eastAsiaTheme="minorEastAsia" w:hAnsi="Cambria Math"/>
                        <w:szCs w:val="22"/>
                      </w:rPr>
                      <m:t>c-</m:t>
                    </m:r>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0</m:t>
                        </m:r>
                      </m:sub>
                    </m:sSub>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0</m:t>
                        </m:r>
                      </m:sub>
                    </m:sSub>
                  </m:den>
                </m:f>
              </m:oMath>
            </m:oMathPara>
          </w:p>
        </w:tc>
        <w:tc>
          <w:tcPr>
            <w:tcW w:w="496" w:type="dxa"/>
            <w:tcBorders>
              <w:top w:val="nil"/>
              <w:left w:val="nil"/>
              <w:bottom w:val="nil"/>
              <w:right w:val="nil"/>
            </w:tcBorders>
            <w:vAlign w:val="center"/>
          </w:tcPr>
          <w:p w:rsidR="003A57CE" w:rsidRPr="003A57CE" w:rsidRDefault="003A57CE" w:rsidP="003A57CE">
            <w:pPr>
              <w:jc w:val="center"/>
              <w:rPr>
                <w:rFonts w:ascii="Times New Roman" w:hAnsi="Times New Roman"/>
                <w:szCs w:val="22"/>
                <w:lang w:val="en-ID"/>
              </w:rPr>
            </w:pPr>
            <w:r w:rsidRPr="003A57CE">
              <w:rPr>
                <w:rFonts w:ascii="Times New Roman" w:hAnsi="Times New Roman"/>
                <w:szCs w:val="22"/>
                <w:lang w:val="en-ID"/>
              </w:rPr>
              <w:t>(3)</w:t>
            </w:r>
          </w:p>
        </w:tc>
      </w:tr>
    </w:tbl>
    <w:p w:rsidR="003A57CE" w:rsidRPr="003A57CE" w:rsidRDefault="003A57CE" w:rsidP="003A57CE">
      <w:pPr>
        <w:pStyle w:val="ListParagraph"/>
        <w:spacing w:after="0" w:line="240" w:lineRule="auto"/>
        <w:ind w:left="0" w:firstLine="426"/>
        <w:jc w:val="both"/>
        <w:rPr>
          <w:rFonts w:ascii="Times New Roman" w:hAnsi="Times New Roman" w:cs="Times New Roman"/>
        </w:rPr>
      </w:pPr>
    </w:p>
    <w:p w:rsidR="003A57CE" w:rsidRPr="003A57CE" w:rsidRDefault="003A57CE" w:rsidP="003A57CE">
      <w:pPr>
        <w:pStyle w:val="ListParagraph"/>
        <w:spacing w:after="0" w:line="240" w:lineRule="auto"/>
        <w:ind w:left="0" w:firstLine="426"/>
        <w:jc w:val="both"/>
        <w:rPr>
          <w:rFonts w:ascii="Times New Roman" w:hAnsi="Times New Roman" w:cs="Times New Roman"/>
        </w:rPr>
      </w:pPr>
      <w:r w:rsidRPr="003A57CE">
        <w:rPr>
          <w:rFonts w:ascii="Times New Roman" w:hAnsi="Times New Roman" w:cs="Times New Roman"/>
        </w:rPr>
        <w:t>The calculation results obtained increasing of ZnO precursor molarity lattice strain value decreased.</w:t>
      </w:r>
      <w:r w:rsidRPr="003A57CE">
        <w:rPr>
          <w:rFonts w:ascii="Times New Roman" w:hAnsi="Times New Roman" w:cs="Times New Roman"/>
          <w:lang w:val="en-ID"/>
        </w:rPr>
        <w:t xml:space="preserve"> A</w:t>
      </w:r>
      <w:r w:rsidRPr="003A57CE">
        <w:rPr>
          <w:rFonts w:ascii="Times New Roman" w:hAnsi="Times New Roman" w:cs="Times New Roman"/>
        </w:rPr>
        <w:t xml:space="preserve"> lattice strain on the ZnO crystal causes the dislocation density (δ). Calculation of dislocation density (δ)</w:t>
      </w:r>
      <w:r w:rsidRPr="003A57CE">
        <w:rPr>
          <w:rFonts w:ascii="Times New Roman" w:hAnsi="Times New Roman" w:cs="Times New Roman"/>
          <w:lang w:val="en-US"/>
        </w:rPr>
        <w:t xml:space="preserve"> is</w:t>
      </w:r>
      <w:r w:rsidR="00A15CEE">
        <w:rPr>
          <w:rFonts w:ascii="Times New Roman" w:hAnsi="Times New Roman" w:cs="Times New Roman"/>
        </w:rPr>
        <w:t xml:space="preserve"> using formula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{"citationItems":[{"id":"ITEM-1","itemData":{"DOI":"10.1016/j.mssp.2018.03.002","ISSN":"13698001","abstract":"Thin films of ZnO and ZnO-Ag were grown by rf sputter deposition and post-annealed in air in the 300–600 °C temperature range. Annealing caused variation in strain in ZnO films and significant improvement of ZnO in ZnO-Ag films. The partial oxidation of Ag into AgxO upon annealing of ZnO-Ag films in air resulted in increase of transmittance, absorption due to AgxO phase, weakening of surface plasmon resonance absorption due to Ag nanocrystals and an increase in fluorescence. Surface studies indicate temperature induced particle transport cause agglomeration of nanocrystals in ZnO-Ag films during post-annealing. Annealed ZnO films showed a decrease in dark current and a sixteenfold increase in photocurrent at 3 V applied bias under white light illumination due to the formation of charged acceptors / oxygen vacancy centres, which was comparable to the white light photosensitivity of as-deposited ZnO-Ag film. For low applied bias voltages, Metal-Semiconductor-Metal photoconductive detectors made with annealed ZnO-Ag films showed potential for application as efficient deep ultraviolet (DUV) photodetectors with negligible sensitivity to white light and high sensitivity to DUV light.","author":[{"dropping-particle":"","family":"Kumar","given":"V. V.Siva","non-dropping-particle":"","parse-names":false,"suffix":""},{"dropping-particle":"","family":"Kanjilal","given":"D.","non-dropping-particle":"","parse-names":false,"suffix":""}],"container-title":"Materials Science in Semiconductor Processing","id":"ITEM-1","issue":"March","issued":{"date-parts":[["2018"]]},"page":"22-29","publisher":"Elsevier Ltd","title":"Influence of post-deposition annealing on structural, optical and transport properties of nanocomposite ZnO-Ag thin films","type":"article-journal","volume":"81"},"uris":["http://www.mendeley.com/documents/?uuid=0943f5a4-66fb-4b73-9713-8c61c024c956"]}],"mendeley":{"formattedCitation":"[23]","plainTextFormattedCitation":"[23]","previouslyFormattedCitation":"[23]"},"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[23]</w:t>
      </w:r>
      <w:r w:rsidR="00A15CEE">
        <w:rPr>
          <w:rFonts w:ascii="Times New Roman" w:hAnsi="Times New Roman" w:cs="Times New Roman"/>
        </w:rPr>
        <w:fldChar w:fldCharType="end"/>
      </w:r>
      <w:r w:rsidRPr="003A57CE">
        <w:rPr>
          <w:rFonts w:ascii="Times New Roman" w:hAnsi="Times New Roman" w:cs="Times New Roman"/>
        </w:rPr>
        <w:t>:</w:t>
      </w:r>
    </w:p>
    <w:p w:rsidR="003A57CE" w:rsidRPr="003A57CE" w:rsidRDefault="003A57CE" w:rsidP="003A57CE">
      <w:pPr>
        <w:pStyle w:val="ListParagraph"/>
        <w:spacing w:after="0" w:line="240" w:lineRule="auto"/>
        <w:ind w:left="0" w:firstLine="426"/>
        <w:jc w:val="both"/>
        <w:rPr>
          <w:rFonts w:ascii="Times New Roman" w:hAnsi="Times New Roman" w:cs="Times New Roman"/>
        </w:rPr>
      </w:pPr>
    </w:p>
    <w:tbl>
      <w:tblPr>
        <w:tblStyle w:val="TableGrid"/>
        <w:tblW w:w="9143" w:type="dxa"/>
        <w:tblInd w:w="108" w:type="dxa"/>
        <w:tblLook w:val="04A0" w:firstRow="1" w:lastRow="0" w:firstColumn="1" w:lastColumn="0" w:noHBand="0" w:noVBand="1"/>
      </w:tblPr>
      <w:tblGrid>
        <w:gridCol w:w="8647"/>
        <w:gridCol w:w="496"/>
      </w:tblGrid>
      <w:tr w:rsidR="003A57CE" w:rsidRPr="003A57CE" w:rsidTr="00E756CC">
        <w:tc>
          <w:tcPr>
            <w:tcW w:w="8647" w:type="dxa"/>
            <w:tcBorders>
              <w:top w:val="nil"/>
              <w:left w:val="nil"/>
              <w:bottom w:val="nil"/>
              <w:right w:val="nil"/>
            </w:tcBorders>
          </w:tcPr>
          <w:p w:rsidR="003A57CE" w:rsidRPr="003A57CE" w:rsidRDefault="003A57CE" w:rsidP="003A57CE">
            <w:pPr>
              <w:ind w:firstLine="720"/>
              <w:rPr>
                <w:rFonts w:ascii="Times New Roman" w:eastAsiaTheme="minorEastAsia" w:hAnsi="Times New Roman"/>
                <w:iCs/>
                <w:szCs w:val="22"/>
              </w:rPr>
            </w:pPr>
            <m:oMathPara>
              <m:oMath>
                <m:r>
                  <w:rPr>
                    <w:rFonts w:ascii="Cambria Math" w:hAnsi="Cambria Math"/>
                    <w:szCs w:val="22"/>
                  </w:rPr>
                  <m:t xml:space="preserve">δ= </m:t>
                </m:r>
                <m:f>
                  <m:fPr>
                    <m:ctrlPr>
                      <w:rPr>
                        <w:rFonts w:ascii="Cambria Math" w:hAnsi="Cambria Math"/>
                        <w:i/>
                        <w:iCs/>
                        <w:szCs w:val="22"/>
                      </w:rPr>
                    </m:ctrlPr>
                  </m:fPr>
                  <m:num>
                    <m:r>
                      <w:rPr>
                        <w:rFonts w:ascii="Cambria Math" w:hAnsi="Cambria Math"/>
                        <w:szCs w:val="22"/>
                      </w:rPr>
                      <m:t>15</m:t>
                    </m:r>
                    <m:r>
                      <m:rPr>
                        <m:sty m:val="p"/>
                      </m:rPr>
                      <w:rPr>
                        <w:rFonts w:ascii="Cambria Math" w:hAnsi="Cambria Math"/>
                        <w:color w:val="000000"/>
                        <w:szCs w:val="22"/>
                        <w:lang w:eastAsia="id-ID"/>
                      </w:rPr>
                      <m:t>*</m:t>
                    </m:r>
                    <m:r>
                      <w:rPr>
                        <w:rFonts w:ascii="Cambria Math" w:hAnsi="Cambria Math"/>
                        <w:szCs w:val="22"/>
                      </w:rPr>
                      <m:t>ε</m:t>
                    </m:r>
                  </m:num>
                  <m:den>
                    <m:r>
                      <w:rPr>
                        <w:rFonts w:ascii="Cambria Math" w:hAnsi="Cambria Math"/>
                        <w:szCs w:val="22"/>
                      </w:rPr>
                      <m:t>c</m:t>
                    </m:r>
                    <m:r>
                      <w:rPr>
                        <w:rFonts w:ascii="Cambria Math" w:hAnsi="Cambria Math"/>
                        <w:szCs w:val="22"/>
                        <w:vertAlign w:val="subscript"/>
                      </w:rPr>
                      <m:t>f</m:t>
                    </m:r>
                    <m:r>
                      <m:rPr>
                        <m:sty m:val="p"/>
                      </m:rPr>
                      <w:rPr>
                        <w:rFonts w:ascii="Cambria Math" w:hAnsi="Cambria Math"/>
                        <w:color w:val="000000"/>
                        <w:szCs w:val="22"/>
                        <w:lang w:eastAsia="id-ID"/>
                      </w:rPr>
                      <m:t>*</m:t>
                    </m:r>
                    <m:r>
                      <w:rPr>
                        <w:rFonts w:ascii="Cambria Math" w:hAnsi="Cambria Math"/>
                        <w:szCs w:val="22"/>
                      </w:rPr>
                      <m:t>D</m:t>
                    </m:r>
                  </m:den>
                </m:f>
              </m:oMath>
            </m:oMathPara>
          </w:p>
        </w:tc>
        <w:tc>
          <w:tcPr>
            <w:tcW w:w="496" w:type="dxa"/>
            <w:tcBorders>
              <w:top w:val="nil"/>
              <w:left w:val="nil"/>
              <w:bottom w:val="nil"/>
              <w:right w:val="nil"/>
            </w:tcBorders>
            <w:vAlign w:val="center"/>
          </w:tcPr>
          <w:p w:rsidR="003A57CE" w:rsidRPr="003A57CE" w:rsidRDefault="003A57CE" w:rsidP="003A57CE">
            <w:pPr>
              <w:jc w:val="center"/>
              <w:rPr>
                <w:rFonts w:ascii="Times New Roman" w:hAnsi="Times New Roman"/>
                <w:szCs w:val="22"/>
                <w:lang w:val="en-ID"/>
              </w:rPr>
            </w:pPr>
            <w:r w:rsidRPr="003A57CE">
              <w:rPr>
                <w:rFonts w:ascii="Times New Roman" w:hAnsi="Times New Roman"/>
                <w:szCs w:val="22"/>
                <w:lang w:val="en-ID"/>
              </w:rPr>
              <w:t>(4)</w:t>
            </w:r>
          </w:p>
        </w:tc>
      </w:tr>
    </w:tbl>
    <w:p w:rsidR="003A57CE" w:rsidRDefault="003A57CE" w:rsidP="003A57CE">
      <w:pPr>
        <w:jc w:val="both"/>
        <w:rPr>
          <w:rFonts w:ascii="Times New Roman" w:hAnsi="Times New Roman"/>
          <w:sz w:val="24"/>
          <w:szCs w:val="24"/>
        </w:rPr>
      </w:pPr>
    </w:p>
    <w:p w:rsidR="003A57CE" w:rsidRDefault="003A57CE" w:rsidP="003A57CE">
      <w:pPr>
        <w:jc w:val="both"/>
        <w:rPr>
          <w:rFonts w:ascii="Times New Roman" w:hAnsi="Times New Roman"/>
          <w:sz w:val="24"/>
          <w:szCs w:val="24"/>
        </w:rPr>
      </w:pPr>
      <w:r w:rsidRPr="00C30760">
        <w:rPr>
          <w:rFonts w:ascii="Times New Roman" w:hAnsi="Times New Roman"/>
          <w:sz w:val="24"/>
          <w:szCs w:val="24"/>
        </w:rPr>
        <w:t xml:space="preserve">Table 1 shows the relationship between particle size and molarity. The quality of the crystal size has increased significantly </w:t>
      </w:r>
      <w:r>
        <w:rPr>
          <w:rFonts w:ascii="Times New Roman" w:hAnsi="Times New Roman"/>
          <w:sz w:val="24"/>
          <w:szCs w:val="24"/>
          <w:lang w:val="en-US"/>
        </w:rPr>
        <w:t>by adding</w:t>
      </w:r>
      <w:r>
        <w:rPr>
          <w:rFonts w:ascii="Times New Roman" w:hAnsi="Times New Roman"/>
          <w:sz w:val="24"/>
          <w:szCs w:val="24"/>
        </w:rPr>
        <w:t xml:space="preserve"> </w:t>
      </w:r>
      <w:r w:rsidRPr="00C30760">
        <w:rPr>
          <w:rFonts w:ascii="Times New Roman" w:hAnsi="Times New Roman"/>
          <w:sz w:val="24"/>
          <w:szCs w:val="24"/>
        </w:rPr>
        <w:t xml:space="preserve">of </w:t>
      </w:r>
      <w:proofErr w:type="spellStart"/>
      <w:r w:rsidRPr="00C30760">
        <w:rPr>
          <w:rFonts w:ascii="Times New Roman" w:hAnsi="Times New Roman"/>
          <w:sz w:val="24"/>
          <w:szCs w:val="24"/>
        </w:rPr>
        <w:t>ZnO</w:t>
      </w:r>
      <w:proofErr w:type="spellEnd"/>
      <w:r w:rsidRPr="00C30760">
        <w:rPr>
          <w:rFonts w:ascii="Times New Roman" w:hAnsi="Times New Roman"/>
          <w:sz w:val="24"/>
          <w:szCs w:val="24"/>
        </w:rPr>
        <w:t xml:space="preserve"> </w:t>
      </w:r>
      <w:proofErr w:type="gramStart"/>
      <w:r w:rsidRPr="00C30760">
        <w:rPr>
          <w:rFonts w:ascii="Times New Roman" w:hAnsi="Times New Roman"/>
          <w:sz w:val="24"/>
          <w:szCs w:val="24"/>
        </w:rPr>
        <w:t>precursors</w:t>
      </w:r>
      <w:proofErr w:type="gramEnd"/>
      <w:r>
        <w:rPr>
          <w:rFonts w:ascii="Times New Roman" w:hAnsi="Times New Roman"/>
          <w:sz w:val="24"/>
          <w:szCs w:val="24"/>
        </w:rPr>
        <w:t xml:space="preserve"> </w:t>
      </w:r>
      <w:r w:rsidRPr="00C30760">
        <w:rPr>
          <w:rFonts w:ascii="Times New Roman" w:hAnsi="Times New Roman"/>
          <w:sz w:val="24"/>
          <w:szCs w:val="24"/>
        </w:rPr>
        <w:t>molarity.</w:t>
      </w:r>
    </w:p>
    <w:p w:rsidR="003A57CE" w:rsidRDefault="003A57CE" w:rsidP="003A57CE">
      <w:pPr>
        <w:jc w:val="both"/>
        <w:rPr>
          <w:rFonts w:ascii="Times New Roman" w:hAnsi="Times New Roman"/>
          <w:sz w:val="24"/>
          <w:szCs w:val="24"/>
        </w:rPr>
      </w:pPr>
    </w:p>
    <w:p w:rsidR="003A57CE" w:rsidRDefault="003A57CE" w:rsidP="003A57CE">
      <w:pPr>
        <w:jc w:val="both"/>
        <w:rPr>
          <w:rFonts w:ascii="Times New Roman" w:hAnsi="Times New Roman"/>
          <w:sz w:val="24"/>
          <w:szCs w:val="24"/>
        </w:rPr>
      </w:pPr>
    </w:p>
    <w:p w:rsidR="003A57CE" w:rsidRPr="000642F3" w:rsidRDefault="003A57CE" w:rsidP="003A57CE">
      <w:pPr>
        <w:jc w:val="both"/>
        <w:rPr>
          <w:rFonts w:ascii="Times New Roman" w:hAnsi="Times New Roman"/>
        </w:rPr>
      </w:pPr>
      <w:r w:rsidRPr="000642F3">
        <w:rPr>
          <w:rFonts w:ascii="Times New Roman" w:hAnsi="Times New Roman"/>
          <w:b/>
        </w:rPr>
        <w:t>Table 1</w:t>
      </w:r>
      <w:r w:rsidRPr="000642F3">
        <w:rPr>
          <w:rFonts w:ascii="Times New Roman" w:hAnsi="Times New Roman"/>
          <w:b/>
          <w:lang w:val="en-ID"/>
        </w:rPr>
        <w:t>.</w:t>
      </w:r>
      <w:r w:rsidRPr="000642F3">
        <w:rPr>
          <w:rFonts w:ascii="Times New Roman" w:hAnsi="Times New Roman"/>
        </w:rPr>
        <w:t xml:space="preserve"> Detailed peak position (θ), full width at half maximum (FWHM), average crystallite size (D), lattice constant (</w:t>
      </w:r>
      <w:proofErr w:type="spellStart"/>
      <w:r w:rsidRPr="000642F3">
        <w:rPr>
          <w:rFonts w:ascii="Times New Roman" w:hAnsi="Times New Roman"/>
        </w:rPr>
        <w:t>c</w:t>
      </w:r>
      <w:r w:rsidRPr="000642F3">
        <w:rPr>
          <w:rFonts w:ascii="Times New Roman" w:hAnsi="Times New Roman"/>
          <w:vertAlign w:val="subscript"/>
        </w:rPr>
        <w:t>f</w:t>
      </w:r>
      <w:proofErr w:type="spellEnd"/>
      <w:r w:rsidRPr="000642F3">
        <w:rPr>
          <w:rFonts w:ascii="Times New Roman" w:hAnsi="Times New Roman"/>
        </w:rPr>
        <w:t>), Average strain (</w:t>
      </w:r>
      <w:r w:rsidRPr="000642F3">
        <w:rPr>
          <w:rFonts w:ascii="Times New Roman" w:hAnsi="Times New Roman"/>
          <w:color w:val="000000"/>
          <w:lang w:eastAsia="id-ID"/>
        </w:rPr>
        <w:t>ε</w:t>
      </w:r>
      <w:r w:rsidRPr="000642F3">
        <w:rPr>
          <w:rFonts w:ascii="Times New Roman" w:hAnsi="Times New Roman"/>
        </w:rPr>
        <w:t>) and dislocation density (</w:t>
      </w:r>
      <w:r w:rsidRPr="000642F3">
        <w:rPr>
          <w:rFonts w:ascii="Times New Roman" w:hAnsi="Times New Roman"/>
          <w:color w:val="000000"/>
          <w:lang w:eastAsia="id-ID"/>
        </w:rPr>
        <w:t>δ</w:t>
      </w:r>
      <w:r w:rsidRPr="000642F3">
        <w:rPr>
          <w:rFonts w:ascii="Times New Roman" w:hAnsi="Times New Roman"/>
        </w:rPr>
        <w:t>) for the different films.</w:t>
      </w:r>
    </w:p>
    <w:tbl>
      <w:tblPr>
        <w:tblpPr w:leftFromText="180" w:rightFromText="180" w:vertAnchor="text" w:horzAnchor="margin" w:tblpXSpec="center" w:tblpY="88"/>
        <w:tblW w:w="8658" w:type="dxa"/>
        <w:tblLook w:val="04A0" w:firstRow="1" w:lastRow="0" w:firstColumn="1" w:lastColumn="0" w:noHBand="0" w:noVBand="1"/>
      </w:tblPr>
      <w:tblGrid>
        <w:gridCol w:w="936"/>
        <w:gridCol w:w="1015"/>
        <w:gridCol w:w="992"/>
        <w:gridCol w:w="993"/>
        <w:gridCol w:w="876"/>
        <w:gridCol w:w="1686"/>
        <w:gridCol w:w="2160"/>
      </w:tblGrid>
      <w:tr w:rsidR="003A57CE" w:rsidRPr="000642F3" w:rsidTr="00E756CC">
        <w:trPr>
          <w:trHeight w:val="315"/>
        </w:trPr>
        <w:tc>
          <w:tcPr>
            <w:tcW w:w="936" w:type="dxa"/>
            <w:vMerge w:val="restart"/>
            <w:tcBorders>
              <w:top w:val="single" w:sz="4" w:space="0" w:color="auto"/>
              <w:bottom w:val="single" w:sz="4" w:space="0" w:color="auto"/>
            </w:tcBorders>
            <w:shd w:val="clear" w:color="auto" w:fill="auto"/>
            <w:noWrap/>
            <w:vAlign w:val="center"/>
            <w:hideMark/>
          </w:tcPr>
          <w:p w:rsidR="003A57CE" w:rsidRPr="000642F3" w:rsidRDefault="003A57CE" w:rsidP="00E756CC">
            <w:pPr>
              <w:jc w:val="center"/>
              <w:rPr>
                <w:rFonts w:ascii="Times New Roman" w:hAnsi="Times New Roman"/>
                <w:color w:val="000000"/>
                <w:lang w:eastAsia="id-ID"/>
              </w:rPr>
            </w:pPr>
            <w:proofErr w:type="spellStart"/>
            <w:r w:rsidRPr="000642F3">
              <w:rPr>
                <w:rFonts w:ascii="Times New Roman" w:hAnsi="Times New Roman"/>
                <w:color w:val="000000"/>
                <w:lang w:eastAsia="id-ID"/>
              </w:rPr>
              <w:t>Sampel</w:t>
            </w:r>
            <w:proofErr w:type="spellEnd"/>
            <w:r w:rsidRPr="000642F3">
              <w:rPr>
                <w:rFonts w:ascii="Times New Roman" w:hAnsi="Times New Roman"/>
                <w:color w:val="000000"/>
                <w:lang w:eastAsia="id-ID"/>
              </w:rPr>
              <w:t xml:space="preserve"> </w:t>
            </w:r>
            <w:proofErr w:type="spellStart"/>
            <w:r w:rsidRPr="000642F3">
              <w:rPr>
                <w:rFonts w:ascii="Times New Roman" w:hAnsi="Times New Roman"/>
                <w:color w:val="000000"/>
                <w:lang w:eastAsia="id-ID"/>
              </w:rPr>
              <w:t>ZnO</w:t>
            </w:r>
            <w:proofErr w:type="spellEnd"/>
            <w:r w:rsidRPr="000642F3">
              <w:rPr>
                <w:rFonts w:ascii="Times New Roman" w:hAnsi="Times New Roman"/>
                <w:color w:val="000000"/>
                <w:lang w:eastAsia="id-ID"/>
              </w:rPr>
              <w:t xml:space="preserve"> </w:t>
            </w:r>
          </w:p>
        </w:tc>
        <w:tc>
          <w:tcPr>
            <w:tcW w:w="2007" w:type="dxa"/>
            <w:gridSpan w:val="2"/>
            <w:tcBorders>
              <w:top w:val="single" w:sz="4" w:space="0" w:color="auto"/>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 0 2) Peak</w:t>
            </w:r>
          </w:p>
        </w:tc>
        <w:tc>
          <w:tcPr>
            <w:tcW w:w="993" w:type="dxa"/>
            <w:vMerge w:val="restart"/>
            <w:tcBorders>
              <w:top w:val="single" w:sz="4" w:space="0" w:color="auto"/>
              <w:left w:val="nil"/>
              <w:bottom w:val="single" w:sz="4" w:space="0" w:color="auto"/>
            </w:tcBorders>
            <w:shd w:val="clear" w:color="auto" w:fill="auto"/>
            <w:noWrap/>
            <w:vAlign w:val="center"/>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D (nm)</w:t>
            </w:r>
          </w:p>
        </w:tc>
        <w:tc>
          <w:tcPr>
            <w:tcW w:w="876" w:type="dxa"/>
            <w:vMerge w:val="restart"/>
            <w:tcBorders>
              <w:top w:val="single" w:sz="4" w:space="0" w:color="auto"/>
              <w:left w:val="nil"/>
              <w:bottom w:val="single" w:sz="4" w:space="0" w:color="auto"/>
            </w:tcBorders>
            <w:shd w:val="clear" w:color="auto" w:fill="auto"/>
            <w:noWrap/>
            <w:vAlign w:val="center"/>
            <w:hideMark/>
          </w:tcPr>
          <w:p w:rsidR="003A57CE" w:rsidRPr="000642F3" w:rsidRDefault="003A57CE" w:rsidP="00E756CC">
            <w:pPr>
              <w:jc w:val="center"/>
              <w:rPr>
                <w:rFonts w:ascii="Times New Roman" w:hAnsi="Times New Roman"/>
                <w:color w:val="000000"/>
                <w:lang w:eastAsia="id-ID"/>
              </w:rPr>
            </w:pPr>
            <w:proofErr w:type="spellStart"/>
            <w:r w:rsidRPr="000642F3">
              <w:rPr>
                <w:rFonts w:ascii="Times New Roman" w:hAnsi="Times New Roman"/>
                <w:color w:val="000000"/>
                <w:lang w:eastAsia="id-ID"/>
              </w:rPr>
              <w:t>c</w:t>
            </w:r>
            <w:r w:rsidRPr="000642F3">
              <w:rPr>
                <w:rFonts w:ascii="Times New Roman" w:hAnsi="Times New Roman"/>
                <w:color w:val="000000"/>
                <w:vertAlign w:val="subscript"/>
                <w:lang w:eastAsia="id-ID"/>
              </w:rPr>
              <w:t>f</w:t>
            </w:r>
            <w:proofErr w:type="spellEnd"/>
            <w:r w:rsidRPr="000642F3">
              <w:rPr>
                <w:rFonts w:ascii="Times New Roman" w:hAnsi="Times New Roman"/>
                <w:color w:val="000000"/>
                <w:lang w:eastAsia="id-ID"/>
              </w:rPr>
              <w:t xml:space="preserve"> (Å)</w:t>
            </w:r>
          </w:p>
        </w:tc>
        <w:tc>
          <w:tcPr>
            <w:tcW w:w="1686" w:type="dxa"/>
            <w:vMerge w:val="restart"/>
            <w:tcBorders>
              <w:top w:val="single" w:sz="4" w:space="0" w:color="auto"/>
              <w:left w:val="nil"/>
              <w:bottom w:val="single" w:sz="4" w:space="0" w:color="auto"/>
            </w:tcBorders>
            <w:shd w:val="clear" w:color="auto" w:fill="auto"/>
            <w:noWrap/>
            <w:vAlign w:val="center"/>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Average strain (ε) (10</w:t>
            </w:r>
            <w:r w:rsidRPr="000642F3">
              <w:rPr>
                <w:rFonts w:ascii="Times New Roman" w:hAnsi="Times New Roman"/>
                <w:color w:val="000000"/>
                <w:vertAlign w:val="superscript"/>
                <w:lang w:eastAsia="id-ID"/>
              </w:rPr>
              <w:t>-3</w:t>
            </w:r>
            <w:r w:rsidRPr="000642F3">
              <w:rPr>
                <w:rFonts w:ascii="Times New Roman" w:hAnsi="Times New Roman"/>
                <w:color w:val="000000"/>
                <w:lang w:eastAsia="id-ID"/>
              </w:rPr>
              <w:t>)</w:t>
            </w:r>
          </w:p>
        </w:tc>
        <w:tc>
          <w:tcPr>
            <w:tcW w:w="2160" w:type="dxa"/>
            <w:vMerge w:val="restart"/>
            <w:tcBorders>
              <w:top w:val="single" w:sz="4" w:space="0" w:color="auto"/>
              <w:left w:val="nil"/>
              <w:bottom w:val="single" w:sz="4" w:space="0" w:color="auto"/>
            </w:tcBorders>
            <w:shd w:val="clear" w:color="auto" w:fill="auto"/>
            <w:noWrap/>
            <w:vAlign w:val="center"/>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Dislocation density (δ) lines/m</w:t>
            </w:r>
            <w:r w:rsidRPr="000642F3">
              <w:rPr>
                <w:rFonts w:ascii="Times New Roman" w:hAnsi="Times New Roman"/>
                <w:color w:val="000000"/>
                <w:vertAlign w:val="superscript"/>
                <w:lang w:eastAsia="id-ID"/>
              </w:rPr>
              <w:t>2</w:t>
            </w:r>
          </w:p>
        </w:tc>
      </w:tr>
      <w:tr w:rsidR="003A57CE" w:rsidRPr="000642F3" w:rsidTr="00E756CC">
        <w:trPr>
          <w:trHeight w:val="315"/>
        </w:trPr>
        <w:tc>
          <w:tcPr>
            <w:tcW w:w="936" w:type="dxa"/>
            <w:vMerge/>
            <w:tcBorders>
              <w:top w:val="single" w:sz="4" w:space="0" w:color="auto"/>
              <w:bottom w:val="single" w:sz="4" w:space="0" w:color="auto"/>
            </w:tcBorders>
            <w:vAlign w:val="center"/>
            <w:hideMark/>
          </w:tcPr>
          <w:p w:rsidR="003A57CE" w:rsidRPr="000642F3" w:rsidRDefault="003A57CE" w:rsidP="00E756CC">
            <w:pPr>
              <w:rPr>
                <w:rFonts w:ascii="Times New Roman" w:hAnsi="Times New Roman"/>
                <w:color w:val="000000"/>
                <w:lang w:eastAsia="id-ID"/>
              </w:rPr>
            </w:pPr>
          </w:p>
        </w:tc>
        <w:tc>
          <w:tcPr>
            <w:tcW w:w="1015" w:type="dxa"/>
            <w:tcBorders>
              <w:top w:val="nil"/>
              <w:left w:val="nil"/>
              <w:bottom w:val="single" w:sz="4" w:space="0" w:color="auto"/>
            </w:tcBorders>
            <w:shd w:val="clear" w:color="auto" w:fill="auto"/>
            <w:noWrap/>
            <w:vAlign w:val="bottom"/>
            <w:hideMark/>
          </w:tcPr>
          <w:p w:rsidR="003A57CE" w:rsidRPr="000642F3" w:rsidRDefault="003A57CE" w:rsidP="00E756CC">
            <w:pPr>
              <w:rPr>
                <w:rFonts w:ascii="Times New Roman" w:hAnsi="Times New Roman"/>
                <w:color w:val="000000"/>
                <w:lang w:eastAsia="id-ID"/>
              </w:rPr>
            </w:pPr>
            <w:r w:rsidRPr="000642F3">
              <w:rPr>
                <w:rFonts w:ascii="Times New Roman" w:hAnsi="Times New Roman"/>
                <w:color w:val="000000"/>
                <w:lang w:eastAsia="id-ID"/>
              </w:rPr>
              <w:t>Position</w:t>
            </w:r>
          </w:p>
        </w:tc>
        <w:tc>
          <w:tcPr>
            <w:tcW w:w="992" w:type="dxa"/>
            <w:tcBorders>
              <w:top w:val="nil"/>
              <w:left w:val="nil"/>
              <w:bottom w:val="single" w:sz="4" w:space="0" w:color="auto"/>
            </w:tcBorders>
            <w:shd w:val="clear" w:color="auto" w:fill="auto"/>
            <w:noWrap/>
            <w:vAlign w:val="bottom"/>
            <w:hideMark/>
          </w:tcPr>
          <w:p w:rsidR="003A57CE" w:rsidRPr="000642F3" w:rsidRDefault="003A57CE" w:rsidP="00E756CC">
            <w:pPr>
              <w:rPr>
                <w:rFonts w:ascii="Times New Roman" w:hAnsi="Times New Roman"/>
                <w:color w:val="000000"/>
                <w:lang w:eastAsia="id-ID"/>
              </w:rPr>
            </w:pPr>
            <w:r w:rsidRPr="000642F3">
              <w:rPr>
                <w:rFonts w:ascii="Times New Roman" w:hAnsi="Times New Roman"/>
                <w:color w:val="000000"/>
                <w:lang w:eastAsia="id-ID"/>
              </w:rPr>
              <w:t>FWHM</w:t>
            </w:r>
          </w:p>
        </w:tc>
        <w:tc>
          <w:tcPr>
            <w:tcW w:w="993" w:type="dxa"/>
            <w:vMerge/>
            <w:tcBorders>
              <w:top w:val="single" w:sz="4" w:space="0" w:color="auto"/>
              <w:left w:val="nil"/>
              <w:bottom w:val="single" w:sz="4" w:space="0" w:color="auto"/>
            </w:tcBorders>
            <w:vAlign w:val="center"/>
            <w:hideMark/>
          </w:tcPr>
          <w:p w:rsidR="003A57CE" w:rsidRPr="000642F3" w:rsidRDefault="003A57CE" w:rsidP="00E756CC">
            <w:pPr>
              <w:rPr>
                <w:rFonts w:ascii="Times New Roman" w:hAnsi="Times New Roman"/>
                <w:color w:val="000000"/>
                <w:lang w:eastAsia="id-ID"/>
              </w:rPr>
            </w:pPr>
          </w:p>
        </w:tc>
        <w:tc>
          <w:tcPr>
            <w:tcW w:w="876" w:type="dxa"/>
            <w:vMerge/>
            <w:tcBorders>
              <w:top w:val="single" w:sz="4" w:space="0" w:color="auto"/>
              <w:left w:val="nil"/>
              <w:bottom w:val="single" w:sz="4" w:space="0" w:color="auto"/>
            </w:tcBorders>
            <w:vAlign w:val="center"/>
            <w:hideMark/>
          </w:tcPr>
          <w:p w:rsidR="003A57CE" w:rsidRPr="000642F3" w:rsidRDefault="003A57CE" w:rsidP="00E756CC">
            <w:pPr>
              <w:rPr>
                <w:rFonts w:ascii="Times New Roman" w:hAnsi="Times New Roman"/>
                <w:color w:val="000000"/>
                <w:lang w:eastAsia="id-ID"/>
              </w:rPr>
            </w:pPr>
          </w:p>
        </w:tc>
        <w:tc>
          <w:tcPr>
            <w:tcW w:w="1686" w:type="dxa"/>
            <w:vMerge/>
            <w:tcBorders>
              <w:top w:val="single" w:sz="4" w:space="0" w:color="auto"/>
              <w:left w:val="nil"/>
              <w:bottom w:val="single" w:sz="4" w:space="0" w:color="auto"/>
            </w:tcBorders>
            <w:vAlign w:val="center"/>
            <w:hideMark/>
          </w:tcPr>
          <w:p w:rsidR="003A57CE" w:rsidRPr="000642F3" w:rsidRDefault="003A57CE" w:rsidP="00E756CC">
            <w:pPr>
              <w:rPr>
                <w:rFonts w:ascii="Times New Roman" w:hAnsi="Times New Roman"/>
                <w:color w:val="000000"/>
                <w:lang w:eastAsia="id-ID"/>
              </w:rPr>
            </w:pPr>
          </w:p>
        </w:tc>
        <w:tc>
          <w:tcPr>
            <w:tcW w:w="2160" w:type="dxa"/>
            <w:vMerge/>
            <w:tcBorders>
              <w:top w:val="single" w:sz="4" w:space="0" w:color="auto"/>
              <w:left w:val="nil"/>
              <w:bottom w:val="single" w:sz="4" w:space="0" w:color="auto"/>
            </w:tcBorders>
            <w:vAlign w:val="center"/>
            <w:hideMark/>
          </w:tcPr>
          <w:p w:rsidR="003A57CE" w:rsidRPr="000642F3" w:rsidRDefault="003A57CE" w:rsidP="00E756CC">
            <w:pPr>
              <w:rPr>
                <w:rFonts w:ascii="Times New Roman" w:hAnsi="Times New Roman"/>
                <w:color w:val="000000"/>
                <w:lang w:eastAsia="id-ID"/>
              </w:rPr>
            </w:pPr>
          </w:p>
        </w:tc>
      </w:tr>
      <w:tr w:rsidR="003A57CE" w:rsidRPr="000642F3" w:rsidTr="00E756CC">
        <w:trPr>
          <w:trHeight w:val="315"/>
        </w:trPr>
        <w:tc>
          <w:tcPr>
            <w:tcW w:w="936" w:type="dxa"/>
            <w:tcBorders>
              <w:top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0.1 M</w:t>
            </w:r>
          </w:p>
        </w:tc>
        <w:tc>
          <w:tcPr>
            <w:tcW w:w="1015" w:type="dxa"/>
            <w:tcBorders>
              <w:top w:val="single" w:sz="4" w:space="0" w:color="auto"/>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34.19</w:t>
            </w:r>
          </w:p>
        </w:tc>
        <w:tc>
          <w:tcPr>
            <w:tcW w:w="992" w:type="dxa"/>
            <w:tcBorders>
              <w:top w:val="single" w:sz="4" w:space="0" w:color="auto"/>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0.56</w:t>
            </w:r>
          </w:p>
        </w:tc>
        <w:tc>
          <w:tcPr>
            <w:tcW w:w="993" w:type="dxa"/>
            <w:tcBorders>
              <w:top w:val="single" w:sz="4" w:space="0" w:color="auto"/>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15.46</w:t>
            </w:r>
          </w:p>
        </w:tc>
        <w:tc>
          <w:tcPr>
            <w:tcW w:w="876" w:type="dxa"/>
            <w:tcBorders>
              <w:top w:val="single" w:sz="4" w:space="0" w:color="auto"/>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5.2409</w:t>
            </w:r>
          </w:p>
        </w:tc>
        <w:tc>
          <w:tcPr>
            <w:tcW w:w="1686" w:type="dxa"/>
            <w:tcBorders>
              <w:top w:val="single" w:sz="4" w:space="0" w:color="auto"/>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7.67</w:t>
            </w:r>
          </w:p>
        </w:tc>
        <w:tc>
          <w:tcPr>
            <w:tcW w:w="2160" w:type="dxa"/>
            <w:tcBorders>
              <w:top w:val="single" w:sz="4" w:space="0" w:color="auto"/>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1.42 x10</w:t>
            </w:r>
            <w:r w:rsidRPr="000642F3">
              <w:rPr>
                <w:rFonts w:ascii="Times New Roman" w:hAnsi="Times New Roman"/>
                <w:color w:val="000000"/>
                <w:vertAlign w:val="superscript"/>
                <w:lang w:eastAsia="id-ID"/>
              </w:rPr>
              <w:t>16</w:t>
            </w:r>
          </w:p>
        </w:tc>
      </w:tr>
      <w:tr w:rsidR="003A57CE" w:rsidRPr="000642F3" w:rsidTr="00E756CC">
        <w:trPr>
          <w:trHeight w:val="315"/>
        </w:trPr>
        <w:tc>
          <w:tcPr>
            <w:tcW w:w="936" w:type="dxa"/>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0.3 M</w:t>
            </w:r>
          </w:p>
        </w:tc>
        <w:tc>
          <w:tcPr>
            <w:tcW w:w="1015"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34.28</w:t>
            </w:r>
          </w:p>
        </w:tc>
        <w:tc>
          <w:tcPr>
            <w:tcW w:w="992"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0.24</w:t>
            </w:r>
          </w:p>
        </w:tc>
        <w:tc>
          <w:tcPr>
            <w:tcW w:w="993"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36.08</w:t>
            </w:r>
          </w:p>
        </w:tc>
        <w:tc>
          <w:tcPr>
            <w:tcW w:w="876"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5.2276</w:t>
            </w:r>
          </w:p>
        </w:tc>
        <w:tc>
          <w:tcPr>
            <w:tcW w:w="1686"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5.11</w:t>
            </w:r>
          </w:p>
        </w:tc>
        <w:tc>
          <w:tcPr>
            <w:tcW w:w="2160"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0.40 x10</w:t>
            </w:r>
            <w:r w:rsidRPr="000642F3">
              <w:rPr>
                <w:rFonts w:ascii="Times New Roman" w:hAnsi="Times New Roman"/>
                <w:color w:val="000000"/>
                <w:vertAlign w:val="superscript"/>
                <w:lang w:eastAsia="id-ID"/>
              </w:rPr>
              <w:t>16</w:t>
            </w:r>
          </w:p>
        </w:tc>
      </w:tr>
      <w:tr w:rsidR="003A57CE" w:rsidRPr="000642F3" w:rsidTr="00E756CC">
        <w:trPr>
          <w:trHeight w:val="315"/>
        </w:trPr>
        <w:tc>
          <w:tcPr>
            <w:tcW w:w="936" w:type="dxa"/>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0.5 M</w:t>
            </w:r>
          </w:p>
        </w:tc>
        <w:tc>
          <w:tcPr>
            <w:tcW w:w="1015"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34.31</w:t>
            </w:r>
          </w:p>
        </w:tc>
        <w:tc>
          <w:tcPr>
            <w:tcW w:w="992"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w:t>
            </w:r>
          </w:p>
        </w:tc>
        <w:tc>
          <w:tcPr>
            <w:tcW w:w="993"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43.30</w:t>
            </w:r>
          </w:p>
        </w:tc>
        <w:tc>
          <w:tcPr>
            <w:tcW w:w="876"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5.2231</w:t>
            </w:r>
          </w:p>
        </w:tc>
        <w:tc>
          <w:tcPr>
            <w:tcW w:w="1686"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4.24</w:t>
            </w:r>
          </w:p>
        </w:tc>
        <w:tc>
          <w:tcPr>
            <w:tcW w:w="2160" w:type="dxa"/>
            <w:tcBorders>
              <w:left w:val="nil"/>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0.28 x10</w:t>
            </w:r>
            <w:r w:rsidRPr="000642F3">
              <w:rPr>
                <w:rFonts w:ascii="Times New Roman" w:hAnsi="Times New Roman"/>
                <w:color w:val="000000"/>
                <w:vertAlign w:val="superscript"/>
                <w:lang w:eastAsia="id-ID"/>
              </w:rPr>
              <w:t>16</w:t>
            </w:r>
          </w:p>
        </w:tc>
      </w:tr>
      <w:tr w:rsidR="003A57CE" w:rsidRPr="000642F3" w:rsidTr="00E756CC">
        <w:trPr>
          <w:trHeight w:val="315"/>
        </w:trPr>
        <w:tc>
          <w:tcPr>
            <w:tcW w:w="936" w:type="dxa"/>
            <w:tcBorders>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0.7 M</w:t>
            </w:r>
          </w:p>
        </w:tc>
        <w:tc>
          <w:tcPr>
            <w:tcW w:w="1015" w:type="dxa"/>
            <w:tcBorders>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34.42</w:t>
            </w:r>
          </w:p>
        </w:tc>
        <w:tc>
          <w:tcPr>
            <w:tcW w:w="992" w:type="dxa"/>
            <w:tcBorders>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w:t>
            </w:r>
          </w:p>
        </w:tc>
        <w:tc>
          <w:tcPr>
            <w:tcW w:w="993" w:type="dxa"/>
            <w:tcBorders>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43.32</w:t>
            </w:r>
          </w:p>
        </w:tc>
        <w:tc>
          <w:tcPr>
            <w:tcW w:w="876" w:type="dxa"/>
            <w:tcBorders>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5.2070</w:t>
            </w:r>
          </w:p>
        </w:tc>
        <w:tc>
          <w:tcPr>
            <w:tcW w:w="1686" w:type="dxa"/>
            <w:tcBorders>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1.15</w:t>
            </w:r>
          </w:p>
        </w:tc>
        <w:tc>
          <w:tcPr>
            <w:tcW w:w="2160" w:type="dxa"/>
            <w:tcBorders>
              <w:left w:val="nil"/>
              <w:bottom w:val="single" w:sz="4" w:space="0" w:color="auto"/>
            </w:tcBorders>
            <w:shd w:val="clear" w:color="auto" w:fill="auto"/>
            <w:noWrap/>
            <w:vAlign w:val="bottom"/>
            <w:hideMark/>
          </w:tcPr>
          <w:p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0.076 x10</w:t>
            </w:r>
            <w:r w:rsidRPr="000642F3">
              <w:rPr>
                <w:rFonts w:ascii="Times New Roman" w:hAnsi="Times New Roman"/>
                <w:color w:val="000000"/>
                <w:vertAlign w:val="superscript"/>
                <w:lang w:eastAsia="id-ID"/>
              </w:rPr>
              <w:t>16</w:t>
            </w:r>
          </w:p>
        </w:tc>
      </w:tr>
    </w:tbl>
    <w:p w:rsidR="003A57CE" w:rsidRPr="00C30760" w:rsidRDefault="003A57CE" w:rsidP="003A57CE">
      <w:pPr>
        <w:jc w:val="both"/>
        <w:rPr>
          <w:rFonts w:ascii="Times New Roman" w:hAnsi="Times New Roman"/>
          <w:sz w:val="24"/>
          <w:szCs w:val="24"/>
        </w:rPr>
      </w:pPr>
    </w:p>
    <w:p w:rsidR="003A57CE" w:rsidRPr="00C30760" w:rsidRDefault="003A57CE" w:rsidP="003A57CE">
      <w:pPr>
        <w:jc w:val="both"/>
        <w:rPr>
          <w:rFonts w:ascii="Times New Roman" w:hAnsi="Times New Roman"/>
          <w:sz w:val="8"/>
          <w:szCs w:val="8"/>
        </w:rPr>
      </w:pPr>
    </w:p>
    <w:p w:rsidR="003A57CE" w:rsidRDefault="003A57CE" w:rsidP="003A57CE">
      <w:pPr>
        <w:pStyle w:val="ListParagraph"/>
        <w:spacing w:after="0" w:line="240" w:lineRule="auto"/>
        <w:ind w:left="0" w:firstLine="567"/>
        <w:jc w:val="both"/>
        <w:rPr>
          <w:rFonts w:ascii="Times New Roman" w:hAnsi="Times New Roman" w:cs="Times New Roman"/>
          <w:sz w:val="24"/>
          <w:szCs w:val="24"/>
        </w:rPr>
      </w:pPr>
      <w:r w:rsidRPr="003A57CE">
        <w:rPr>
          <w:rFonts w:ascii="Times New Roman" w:hAnsi="Times New Roman" w:cs="Times New Roman"/>
        </w:rPr>
        <w:t>Figure 2 shows the SEM image on ZnO thin film with various precursor molarit</w:t>
      </w:r>
      <w:r w:rsidRPr="003A57CE">
        <w:rPr>
          <w:rFonts w:ascii="Times New Roman" w:hAnsi="Times New Roman" w:cs="Times New Roman"/>
          <w:lang w:val="en-US"/>
        </w:rPr>
        <w:t>y</w:t>
      </w:r>
      <w:r w:rsidRPr="003A57CE">
        <w:rPr>
          <w:rFonts w:ascii="Times New Roman" w:hAnsi="Times New Roman" w:cs="Times New Roman"/>
        </w:rPr>
        <w:t xml:space="preserve">. The morphology results of the ZnO thin film show that the ZnO precursor molarity increases better result. This is indicated with a uniform grain formed on a ZnO thin film with high molarity (0.7 M and 0.5 M). The morphology of a ZnO thin film </w:t>
      </w:r>
      <w:r w:rsidRPr="003A57CE">
        <w:rPr>
          <w:rFonts w:ascii="Times New Roman" w:hAnsi="Times New Roman" w:cs="Times New Roman"/>
          <w:lang w:val="en-US"/>
        </w:rPr>
        <w:t xml:space="preserve">of </w:t>
      </w:r>
      <w:r w:rsidRPr="003A57CE">
        <w:rPr>
          <w:rFonts w:ascii="Times New Roman" w:hAnsi="Times New Roman" w:cs="Times New Roman"/>
        </w:rPr>
        <w:t>0.1M has a surface like a cavity. While on a ZnO thin film with a molarity of 0.3M  has a surface like ganglia that is not evenly distributed on the surface of thin film. ZnO thin film with a high molarity (0.5 M and 0.7 M) has a uniform grain on the surface of a thin film. This can be explained, as the molarity increases, the amount of Zinc acetate dissolved more which causes the electrostatic interaction between the solute particles to become larger so that many of the solutes that are assembled form a uniform grai</w:t>
      </w:r>
      <w:r w:rsidR="00A15CEE">
        <w:rPr>
          <w:rFonts w:ascii="Times New Roman" w:hAnsi="Times New Roman" w:cs="Times New Roman"/>
        </w:rPr>
        <w:t>n on the surface of thin film</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[19]</w:t>
      </w:r>
      <w:r w:rsidR="00A15CEE">
        <w:rPr>
          <w:rFonts w:ascii="Times New Roman" w:hAnsi="Times New Roman" w:cs="Times New Roman"/>
        </w:rPr>
        <w:fldChar w:fldCharType="end"/>
      </w:r>
      <w:r w:rsidRPr="00C30760">
        <w:rPr>
          <w:rFonts w:ascii="Times New Roman" w:hAnsi="Times New Roman" w:cs="Times New Roman"/>
          <w:sz w:val="24"/>
          <w:szCs w:val="24"/>
        </w:rPr>
        <w:t>.</w:t>
      </w:r>
    </w:p>
    <w:p w:rsidR="005C14AE" w:rsidRDefault="005C14AE" w:rsidP="003A57CE">
      <w:pPr>
        <w:pStyle w:val="ListParagraph"/>
        <w:spacing w:after="0" w:line="240" w:lineRule="auto"/>
        <w:ind w:left="0" w:firstLine="567"/>
        <w:jc w:val="both"/>
        <w:rPr>
          <w:rFonts w:ascii="Times New Roman" w:hAnsi="Times New Roman" w:cs="Times New Roman"/>
          <w:sz w:val="24"/>
          <w:szCs w:val="24"/>
        </w:rPr>
      </w:pPr>
    </w:p>
    <w:p w:rsidR="005C14AE" w:rsidRDefault="005C14AE" w:rsidP="003A57CE">
      <w:pPr>
        <w:pStyle w:val="ListParagraph"/>
        <w:spacing w:after="0" w:line="240" w:lineRule="auto"/>
        <w:ind w:left="0" w:firstLine="567"/>
        <w:jc w:val="both"/>
        <w:rPr>
          <w:rFonts w:ascii="Times New Roman" w:hAnsi="Times New Roman" w:cs="Times New Roman"/>
          <w:sz w:val="24"/>
          <w:szCs w:val="24"/>
        </w:rPr>
      </w:pPr>
    </w:p>
    <w:tbl>
      <w:tblPr>
        <w:tblStyle w:val="TableGrid"/>
        <w:tblpPr w:leftFromText="180" w:rightFromText="180" w:vertAnchor="text" w:horzAnchor="margin" w:tblpXSpec="center"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5C14AE" w:rsidRPr="00C30760" w:rsidTr="00E756CC">
        <w:tc>
          <w:tcPr>
            <w:tcW w:w="4656" w:type="dxa"/>
          </w:tcPr>
          <w:p w:rsidR="005C14AE" w:rsidRPr="00C30760" w:rsidRDefault="005C14AE" w:rsidP="00E756CC">
            <w:pPr>
              <w:spacing w:line="276" w:lineRule="auto"/>
              <w:jc w:val="both"/>
              <w:rPr>
                <w:rFonts w:ascii="Times New Roman" w:hAnsi="Times New Roman"/>
                <w:spacing w:val="6"/>
                <w:position w:val="1"/>
                <w:sz w:val="24"/>
                <w:szCs w:val="24"/>
              </w:rPr>
            </w:pPr>
            <w:r w:rsidRPr="00C30760">
              <w:rPr>
                <w:rFonts w:ascii="Times New Roman" w:hAnsi="Times New Roman"/>
                <w:noProof/>
                <w:spacing w:val="6"/>
                <w:position w:val="1"/>
                <w:sz w:val="24"/>
                <w:szCs w:val="24"/>
                <w:lang w:val="en-US"/>
              </w:rPr>
              <w:lastRenderedPageBreak/>
              <w:drawing>
                <wp:inline distT="0" distB="0" distL="0" distR="0" wp14:anchorId="4B98CA36" wp14:editId="3F926A03">
                  <wp:extent cx="2809875" cy="2047875"/>
                  <wp:effectExtent l="0" t="0" r="0" b="0"/>
                  <wp:docPr id="2" name="Picture 1" descr="D:\PKPT DATA AKU\sem\ZnO 0,1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KPT DATA AKU\sem\ZnO 0,1m 450c\sem 20000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2047875"/>
                          </a:xfrm>
                          <a:prstGeom prst="rect">
                            <a:avLst/>
                          </a:prstGeom>
                          <a:noFill/>
                          <a:ln w="9525">
                            <a:noFill/>
                            <a:miter lim="800000"/>
                            <a:headEnd/>
                            <a:tailEnd/>
                          </a:ln>
                        </pic:spPr>
                      </pic:pic>
                    </a:graphicData>
                  </a:graphic>
                </wp:inline>
              </w:drawing>
            </w:r>
          </w:p>
        </w:tc>
        <w:tc>
          <w:tcPr>
            <w:tcW w:w="4581" w:type="dxa"/>
          </w:tcPr>
          <w:p w:rsidR="005C14AE" w:rsidRPr="00C30760" w:rsidRDefault="005C14AE" w:rsidP="00E756CC">
            <w:pPr>
              <w:spacing w:line="276" w:lineRule="auto"/>
              <w:jc w:val="both"/>
              <w:rPr>
                <w:rFonts w:ascii="Times New Roman" w:hAnsi="Times New Roman"/>
                <w:spacing w:val="6"/>
                <w:position w:val="1"/>
                <w:sz w:val="24"/>
                <w:szCs w:val="24"/>
              </w:rPr>
            </w:pPr>
            <w:r w:rsidRPr="00C30760">
              <w:rPr>
                <w:rFonts w:ascii="Times New Roman" w:hAnsi="Times New Roman"/>
                <w:noProof/>
                <w:spacing w:val="6"/>
                <w:position w:val="1"/>
                <w:sz w:val="24"/>
                <w:szCs w:val="24"/>
                <w:lang w:val="en-US"/>
              </w:rPr>
              <w:drawing>
                <wp:inline distT="0" distB="0" distL="0" distR="0" wp14:anchorId="6EF9BA3F" wp14:editId="7D6AF5D3">
                  <wp:extent cx="2771775" cy="2028190"/>
                  <wp:effectExtent l="0" t="0" r="0" b="0"/>
                  <wp:docPr id="3" name="Picture 2" descr="D:\PKPT DATA AKU\sem\ZnO 0,3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KPT DATA AKU\sem\ZnO 0,3m 450c\sem 20000x.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775" cy="2028190"/>
                          </a:xfrm>
                          <a:prstGeom prst="rect">
                            <a:avLst/>
                          </a:prstGeom>
                          <a:noFill/>
                          <a:ln w="9525">
                            <a:noFill/>
                            <a:miter lim="800000"/>
                            <a:headEnd/>
                            <a:tailEnd/>
                          </a:ln>
                        </pic:spPr>
                      </pic:pic>
                    </a:graphicData>
                  </a:graphic>
                </wp:inline>
              </w:drawing>
            </w:r>
          </w:p>
        </w:tc>
      </w:tr>
      <w:tr w:rsidR="005C14AE" w:rsidRPr="00C30760" w:rsidTr="00E756CC">
        <w:tc>
          <w:tcPr>
            <w:tcW w:w="4656" w:type="dxa"/>
          </w:tcPr>
          <w:p w:rsidR="005C14AE" w:rsidRPr="00C30760" w:rsidRDefault="005C14AE" w:rsidP="00E756CC">
            <w:pPr>
              <w:spacing w:line="276" w:lineRule="auto"/>
              <w:jc w:val="center"/>
              <w:rPr>
                <w:rFonts w:ascii="Times New Roman" w:hAnsi="Times New Roman"/>
                <w:noProof/>
                <w:spacing w:val="6"/>
                <w:position w:val="1"/>
                <w:sz w:val="8"/>
                <w:szCs w:val="8"/>
                <w:lang w:val="en-ID" w:eastAsia="id-ID"/>
              </w:rPr>
            </w:pPr>
            <w:r w:rsidRPr="00C30760">
              <w:rPr>
                <w:rFonts w:ascii="Times New Roman" w:hAnsi="Times New Roman"/>
                <w:noProof/>
                <w:spacing w:val="6"/>
                <w:position w:val="1"/>
                <w:sz w:val="24"/>
                <w:szCs w:val="24"/>
                <w:lang w:val="en-ID" w:eastAsia="id-ID"/>
              </w:rPr>
              <w:t>(a)</w:t>
            </w:r>
          </w:p>
        </w:tc>
        <w:tc>
          <w:tcPr>
            <w:tcW w:w="4581" w:type="dxa"/>
          </w:tcPr>
          <w:p w:rsidR="005C14AE" w:rsidRPr="00C30760" w:rsidRDefault="005C14AE" w:rsidP="00E756CC">
            <w:pPr>
              <w:spacing w:line="276" w:lineRule="auto"/>
              <w:jc w:val="center"/>
              <w:rPr>
                <w:rFonts w:ascii="Times New Roman" w:hAnsi="Times New Roman"/>
                <w:noProof/>
                <w:spacing w:val="6"/>
                <w:position w:val="1"/>
                <w:sz w:val="24"/>
                <w:szCs w:val="24"/>
                <w:lang w:val="en-ID" w:eastAsia="id-ID"/>
              </w:rPr>
            </w:pPr>
            <w:r w:rsidRPr="00C30760">
              <w:rPr>
                <w:rFonts w:ascii="Times New Roman" w:hAnsi="Times New Roman"/>
                <w:noProof/>
                <w:spacing w:val="6"/>
                <w:position w:val="1"/>
                <w:sz w:val="24"/>
                <w:szCs w:val="24"/>
                <w:lang w:val="en-ID" w:eastAsia="id-ID"/>
              </w:rPr>
              <w:t>(b)</w:t>
            </w:r>
          </w:p>
        </w:tc>
      </w:tr>
      <w:tr w:rsidR="005C14AE" w:rsidRPr="00C30760" w:rsidTr="00E756CC">
        <w:tc>
          <w:tcPr>
            <w:tcW w:w="4656" w:type="dxa"/>
          </w:tcPr>
          <w:p w:rsidR="005C14AE" w:rsidRPr="00C30760" w:rsidRDefault="005C14AE" w:rsidP="00E756CC">
            <w:pPr>
              <w:spacing w:line="276" w:lineRule="auto"/>
              <w:jc w:val="both"/>
              <w:rPr>
                <w:rFonts w:ascii="Times New Roman" w:hAnsi="Times New Roman"/>
                <w:spacing w:val="6"/>
                <w:position w:val="1"/>
                <w:sz w:val="24"/>
                <w:szCs w:val="24"/>
              </w:rPr>
            </w:pPr>
            <w:r w:rsidRPr="00C30760">
              <w:rPr>
                <w:rFonts w:ascii="Times New Roman" w:hAnsi="Times New Roman"/>
                <w:noProof/>
                <w:spacing w:val="6"/>
                <w:position w:val="1"/>
                <w:sz w:val="24"/>
                <w:szCs w:val="24"/>
                <w:lang w:val="en-US"/>
              </w:rPr>
              <w:drawing>
                <wp:inline distT="0" distB="0" distL="0" distR="0" wp14:anchorId="0B659212" wp14:editId="52A17E1A">
                  <wp:extent cx="2819400" cy="2047763"/>
                  <wp:effectExtent l="0" t="0" r="0" b="0"/>
                  <wp:docPr id="4" name="Picture 3" descr="D:\PKPT DATA AKU\sem\ZnO 0,5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KPT DATA AKU\sem\ZnO 0,5M 450C\sem 20000x.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9400" cy="2047763"/>
                          </a:xfrm>
                          <a:prstGeom prst="rect">
                            <a:avLst/>
                          </a:prstGeom>
                          <a:noFill/>
                          <a:ln w="9525">
                            <a:noFill/>
                            <a:miter lim="800000"/>
                            <a:headEnd/>
                            <a:tailEnd/>
                          </a:ln>
                        </pic:spPr>
                      </pic:pic>
                    </a:graphicData>
                  </a:graphic>
                </wp:inline>
              </w:drawing>
            </w:r>
          </w:p>
        </w:tc>
        <w:tc>
          <w:tcPr>
            <w:tcW w:w="4581" w:type="dxa"/>
          </w:tcPr>
          <w:p w:rsidR="005C14AE" w:rsidRPr="00C30760" w:rsidRDefault="005C14AE" w:rsidP="00E756CC">
            <w:pPr>
              <w:spacing w:line="276" w:lineRule="auto"/>
              <w:jc w:val="both"/>
              <w:rPr>
                <w:rFonts w:ascii="Times New Roman" w:hAnsi="Times New Roman"/>
                <w:spacing w:val="6"/>
                <w:position w:val="1"/>
                <w:sz w:val="24"/>
                <w:szCs w:val="24"/>
                <w:lang w:val="en-ID"/>
              </w:rPr>
            </w:pPr>
            <w:r w:rsidRPr="00C30760">
              <w:rPr>
                <w:rFonts w:ascii="Times New Roman" w:hAnsi="Times New Roman"/>
                <w:noProof/>
                <w:spacing w:val="6"/>
                <w:position w:val="1"/>
                <w:sz w:val="24"/>
                <w:szCs w:val="24"/>
                <w:lang w:val="en-US"/>
              </w:rPr>
              <w:drawing>
                <wp:inline distT="0" distB="0" distL="0" distR="0" wp14:anchorId="186F82D0" wp14:editId="08FA3776">
                  <wp:extent cx="2743200" cy="2057273"/>
                  <wp:effectExtent l="0" t="0" r="0" b="0"/>
                  <wp:docPr id="14" name="Picture 4" descr="D:\PKPT DATA AKU\sem\ZnO 0,7 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KPT DATA AKU\sem\ZnO 0,7 m 450c\sem 20000x.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3693" cy="2065142"/>
                          </a:xfrm>
                          <a:prstGeom prst="rect">
                            <a:avLst/>
                          </a:prstGeom>
                          <a:noFill/>
                          <a:ln w="9525">
                            <a:noFill/>
                            <a:miter lim="800000"/>
                            <a:headEnd/>
                            <a:tailEnd/>
                          </a:ln>
                        </pic:spPr>
                      </pic:pic>
                    </a:graphicData>
                  </a:graphic>
                </wp:inline>
              </w:drawing>
            </w:r>
          </w:p>
        </w:tc>
      </w:tr>
      <w:tr w:rsidR="005C14AE" w:rsidRPr="00C30760" w:rsidTr="00E756CC">
        <w:tc>
          <w:tcPr>
            <w:tcW w:w="4656" w:type="dxa"/>
          </w:tcPr>
          <w:p w:rsidR="005C14AE" w:rsidRPr="00C30760" w:rsidRDefault="005C14AE" w:rsidP="00E756CC">
            <w:pPr>
              <w:spacing w:line="276" w:lineRule="auto"/>
              <w:jc w:val="center"/>
              <w:rPr>
                <w:rFonts w:ascii="Times New Roman" w:hAnsi="Times New Roman"/>
                <w:noProof/>
                <w:spacing w:val="6"/>
                <w:position w:val="1"/>
                <w:sz w:val="24"/>
                <w:szCs w:val="24"/>
                <w:lang w:val="en-ID" w:eastAsia="id-ID"/>
              </w:rPr>
            </w:pPr>
            <w:r w:rsidRPr="00C30760">
              <w:rPr>
                <w:rFonts w:ascii="Times New Roman" w:hAnsi="Times New Roman"/>
                <w:noProof/>
                <w:spacing w:val="6"/>
                <w:position w:val="1"/>
                <w:sz w:val="24"/>
                <w:szCs w:val="24"/>
                <w:lang w:val="en-ID" w:eastAsia="id-ID"/>
              </w:rPr>
              <w:t>(c)</w:t>
            </w:r>
          </w:p>
        </w:tc>
        <w:tc>
          <w:tcPr>
            <w:tcW w:w="4581" w:type="dxa"/>
          </w:tcPr>
          <w:p w:rsidR="005C14AE" w:rsidRPr="00C30760" w:rsidRDefault="005C14AE" w:rsidP="00E756CC">
            <w:pPr>
              <w:spacing w:line="276" w:lineRule="auto"/>
              <w:jc w:val="center"/>
              <w:rPr>
                <w:rFonts w:ascii="Times New Roman" w:hAnsi="Times New Roman"/>
                <w:noProof/>
                <w:spacing w:val="6"/>
                <w:position w:val="1"/>
                <w:sz w:val="24"/>
                <w:szCs w:val="24"/>
                <w:lang w:val="en-ID" w:eastAsia="id-ID"/>
              </w:rPr>
            </w:pPr>
            <w:r w:rsidRPr="00C30760">
              <w:rPr>
                <w:rFonts w:ascii="Times New Roman" w:hAnsi="Times New Roman"/>
                <w:noProof/>
                <w:spacing w:val="6"/>
                <w:position w:val="1"/>
                <w:sz w:val="24"/>
                <w:szCs w:val="24"/>
                <w:lang w:val="en-ID" w:eastAsia="id-ID"/>
              </w:rPr>
              <w:t>(d)</w:t>
            </w:r>
          </w:p>
        </w:tc>
      </w:tr>
      <w:tr w:rsidR="005C14AE" w:rsidRPr="00C30760" w:rsidTr="00E756CC">
        <w:tc>
          <w:tcPr>
            <w:tcW w:w="9237" w:type="dxa"/>
            <w:gridSpan w:val="2"/>
          </w:tcPr>
          <w:p w:rsidR="005C14AE" w:rsidRPr="00C30760" w:rsidRDefault="005C14AE" w:rsidP="00E756CC">
            <w:pPr>
              <w:spacing w:line="276" w:lineRule="auto"/>
              <w:jc w:val="center"/>
              <w:rPr>
                <w:rFonts w:ascii="Times New Roman" w:hAnsi="Times New Roman"/>
                <w:b/>
                <w:sz w:val="8"/>
                <w:szCs w:val="8"/>
              </w:rPr>
            </w:pPr>
          </w:p>
          <w:p w:rsidR="005C14AE" w:rsidRPr="005C14AE" w:rsidRDefault="005C14AE" w:rsidP="00E756CC">
            <w:pPr>
              <w:spacing w:line="276" w:lineRule="auto"/>
              <w:jc w:val="center"/>
              <w:rPr>
                <w:rFonts w:ascii="Times New Roman" w:hAnsi="Times New Roman"/>
                <w:noProof/>
                <w:spacing w:val="6"/>
                <w:position w:val="1"/>
                <w:szCs w:val="22"/>
                <w:lang w:val="en-ID" w:eastAsia="id-ID"/>
              </w:rPr>
            </w:pPr>
            <w:r w:rsidRPr="005C14AE">
              <w:rPr>
                <w:rFonts w:ascii="Times New Roman" w:hAnsi="Times New Roman"/>
                <w:b/>
                <w:szCs w:val="22"/>
              </w:rPr>
              <w:t>Figure 2.</w:t>
            </w:r>
            <w:r w:rsidRPr="005C14AE">
              <w:rPr>
                <w:rFonts w:ascii="Times New Roman" w:hAnsi="Times New Roman"/>
                <w:szCs w:val="22"/>
              </w:rPr>
              <w:t xml:space="preserve"> SEM image on a </w:t>
            </w:r>
            <w:proofErr w:type="spellStart"/>
            <w:r w:rsidRPr="005C14AE">
              <w:rPr>
                <w:rFonts w:ascii="Times New Roman" w:hAnsi="Times New Roman"/>
                <w:szCs w:val="22"/>
              </w:rPr>
              <w:t>ZnO</w:t>
            </w:r>
            <w:proofErr w:type="spellEnd"/>
            <w:r w:rsidRPr="005C14AE">
              <w:rPr>
                <w:rFonts w:ascii="Times New Roman" w:hAnsi="Times New Roman"/>
                <w:szCs w:val="22"/>
              </w:rPr>
              <w:t xml:space="preserve"> thin film (a) 0.1 M, (b) 0.3M, (c) 0.5M, (d) 0.7M</w:t>
            </w:r>
          </w:p>
        </w:tc>
      </w:tr>
    </w:tbl>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line="240" w:lineRule="auto"/>
        <w:ind w:left="0" w:firstLine="567"/>
        <w:jc w:val="both"/>
        <w:rPr>
          <w:rFonts w:ascii="Times New Roman" w:hAnsi="Times New Roman" w:cs="Times New Roman"/>
        </w:rPr>
      </w:pPr>
      <w:r w:rsidRPr="005C14AE">
        <w:rPr>
          <w:rFonts w:ascii="Times New Roman" w:hAnsi="Times New Roman" w:cs="Times New Roman"/>
        </w:rPr>
        <w:t>The value of the band gap</w:t>
      </w:r>
      <w:r w:rsidRPr="005C14AE">
        <w:rPr>
          <w:rFonts w:ascii="Times New Roman" w:hAnsi="Times New Roman" w:cs="Times New Roman"/>
          <w:lang w:val="en-ID"/>
        </w:rPr>
        <w:t xml:space="preserve"> energy</w:t>
      </w:r>
      <w:r w:rsidRPr="005C14AE">
        <w:rPr>
          <w:rFonts w:ascii="Times New Roman" w:hAnsi="Times New Roman" w:cs="Times New Roman"/>
        </w:rPr>
        <w:t xml:space="preserve"> of ZnO thin film at various molarity can be seen in Figure 3. Based on Figure 3, there is an effect of molarity molarity on the value of the energy band gap. The increase of molarity can cause the decreased value of the energy band gap of ZnO thin film. The results of this research are consistent with the results of the Soylu et al </w:t>
      </w:r>
      <w:r w:rsidRPr="005C14AE">
        <w:rPr>
          <w:rFonts w:ascii="Times New Roman" w:hAnsi="Times New Roman" w:cs="Times New Roman"/>
          <w:lang w:val="en-ID"/>
        </w:rPr>
        <w:t>[11]</w:t>
      </w:r>
      <w:r w:rsidRPr="005C14AE">
        <w:rPr>
          <w:rFonts w:ascii="Times New Roman" w:hAnsi="Times New Roman" w:cs="Times New Roman"/>
        </w:rPr>
        <w:t xml:space="preserve"> this is because the energy band gap changes are affected by the size of the crystal, the strain, and the precursor molarity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{"citationItems":[{"id":"ITEM-1","itemData":{"DOI":"10.1063/1.1592306","ISSN":"00036951","author":[{"dropping-particle":"","family":"Zhao","given":"D. G.","non-dropping-particle":"","parse-names":false,"suffix":""},{"dropping-particle":"","family":"Xu","given":"S. J.","non-dropping-particle":"","parse-names":false,"suffix":""},{"dropping-particle":"","family":"Xie","given":"M. H.","non-dropping-particle":"","parse-names":false,"suffix":""},{"dropping-particle":"","family":"Tong","given":"S. Y.","non-dropping-particle":"","parse-names":false,"suffix":""},{"dropping-particle":"","family":"Yang","given":"Hui","non-dropping-particle":"","parse-names":false,"suffix":""}],"container-title":"Applied Physics Letters","id":"ITEM-1","issue":"4","issued":{"date-parts":[["2003"]]},"page":"677-679","title":"Stress and its effect on optical properties of GaN epilayers grown on Si(111), 6H-SiC(0001), and c-plane sapphire","type":"article-journal","volume":"83"},"uris":["http://www.mendeley.com/documents/?uuid=ed4c1c59-7db4-4ae3-ba69-4475ff94662d"]}],"mendeley":{"formattedCitation":"[24]","plainTextFormattedCitation":"[24]","previouslyFormattedCitation":"[24]"},"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[24]</w:t>
      </w:r>
      <w:r w:rsidR="00A15CEE">
        <w:rPr>
          <w:rFonts w:ascii="Times New Roman" w:hAnsi="Times New Roman" w:cs="Times New Roman"/>
        </w:rPr>
        <w:fldChar w:fldCharType="end"/>
      </w:r>
      <w:r w:rsidRPr="005C14AE">
        <w:rPr>
          <w:rFonts w:ascii="Times New Roman" w:hAnsi="Times New Roman" w:cs="Times New Roman"/>
        </w:rPr>
        <w:t>.</w:t>
      </w: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line="240" w:lineRule="auto"/>
        <w:ind w:left="0" w:firstLine="567"/>
        <w:jc w:val="both"/>
        <w:rPr>
          <w:rFonts w:ascii="Times New Roman" w:hAnsi="Times New Roman" w:cs="Times New Roman"/>
        </w:rPr>
      </w:pPr>
    </w:p>
    <w:p w:rsidR="005C14AE" w:rsidRPr="005C14AE" w:rsidRDefault="005C14AE" w:rsidP="005C14AE">
      <w:pPr>
        <w:pStyle w:val="ListParagraph"/>
        <w:spacing w:after="0" w:line="240" w:lineRule="auto"/>
        <w:ind w:left="0" w:firstLine="567"/>
        <w:jc w:val="both"/>
        <w:rPr>
          <w:rFonts w:ascii="Times New Roman" w:hAnsi="Times New Roman" w:cs="Times New Roman"/>
        </w:rPr>
      </w:pPr>
    </w:p>
    <w:p w:rsidR="005C14AE" w:rsidRPr="005C14AE" w:rsidRDefault="005C14AE" w:rsidP="005C14AE">
      <w:pPr>
        <w:pStyle w:val="ListParagraph"/>
        <w:spacing w:after="0" w:line="240" w:lineRule="auto"/>
        <w:ind w:left="0" w:firstLine="567"/>
        <w:jc w:val="both"/>
        <w:rPr>
          <w:rFonts w:ascii="Times New Roman" w:hAnsi="Times New Roman" w:cs="Times New Roman"/>
        </w:rPr>
      </w:pPr>
    </w:p>
    <w:p w:rsidR="005C14AE" w:rsidRDefault="005C14AE" w:rsidP="005C14AE">
      <w:pPr>
        <w:pStyle w:val="ListParagraph"/>
        <w:spacing w:after="0"/>
        <w:ind w:left="0" w:firstLine="567"/>
        <w:jc w:val="both"/>
        <w:rPr>
          <w:rFonts w:ascii="Times New Roman" w:hAnsi="Times New Roman" w:cs="Times New Roman"/>
          <w:sz w:val="24"/>
          <w:szCs w:val="24"/>
        </w:rPr>
      </w:pPr>
      <w:r>
        <w:rPr>
          <w:noProof/>
          <w:lang w:val="en-US"/>
        </w:rPr>
        <w:drawing>
          <wp:anchor distT="0" distB="0" distL="114300" distR="114300" simplePos="0" relativeHeight="251666432" behindDoc="0" locked="0" layoutInCell="1" allowOverlap="1" wp14:anchorId="65ADE655" wp14:editId="5B6A3427">
            <wp:simplePos x="0" y="0"/>
            <wp:positionH relativeFrom="column">
              <wp:posOffset>581025</wp:posOffset>
            </wp:positionH>
            <wp:positionV relativeFrom="paragraph">
              <wp:posOffset>12700</wp:posOffset>
            </wp:positionV>
            <wp:extent cx="4572000" cy="2743200"/>
            <wp:effectExtent l="0" t="0" r="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2417FB">
        <w:rPr>
          <w:noProof/>
          <w:lang w:eastAsia="id-ID"/>
        </w:rPr>
        <w:t xml:space="preserve"> </w:t>
      </w: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ListParagraph"/>
        <w:spacing w:after="0"/>
        <w:ind w:left="0" w:firstLine="567"/>
        <w:jc w:val="both"/>
        <w:rPr>
          <w:rFonts w:ascii="Times New Roman" w:hAnsi="Times New Roman" w:cs="Times New Roman"/>
          <w:sz w:val="24"/>
          <w:szCs w:val="24"/>
        </w:rPr>
      </w:pPr>
    </w:p>
    <w:p w:rsidR="005C14AE" w:rsidRDefault="005C14AE" w:rsidP="005C14AE">
      <w:pPr>
        <w:pStyle w:val="HTMLPreformatted"/>
        <w:shd w:val="clear" w:color="auto" w:fill="FFFFFF"/>
        <w:rPr>
          <w:rFonts w:ascii="Times New Roman" w:hAnsi="Times New Roman" w:cs="Times New Roman"/>
          <w:sz w:val="24"/>
          <w:szCs w:val="24"/>
        </w:rPr>
      </w:pPr>
    </w:p>
    <w:p w:rsidR="005C14AE" w:rsidRPr="002417FB" w:rsidRDefault="005C14AE" w:rsidP="005C14AE">
      <w:pPr>
        <w:pStyle w:val="HTMLPreformatted"/>
        <w:shd w:val="clear" w:color="auto" w:fill="FFFFFF"/>
        <w:jc w:val="center"/>
        <w:rPr>
          <w:rFonts w:ascii="Times New Roman" w:hAnsi="Times New Roman" w:cs="Times New Roman"/>
          <w:color w:val="212121"/>
          <w:sz w:val="24"/>
          <w:szCs w:val="24"/>
        </w:rPr>
      </w:pPr>
      <w:r w:rsidRPr="005C14AE">
        <w:rPr>
          <w:rFonts w:ascii="Times New Roman" w:hAnsi="Times New Roman" w:cs="Times New Roman"/>
          <w:sz w:val="22"/>
          <w:szCs w:val="22"/>
        </w:rPr>
        <w:t xml:space="preserve">Figure 3. </w:t>
      </w:r>
      <w:r w:rsidRPr="005C14AE">
        <w:rPr>
          <w:rFonts w:ascii="Times New Roman" w:hAnsi="Times New Roman" w:cs="Times New Roman"/>
          <w:color w:val="212121"/>
          <w:sz w:val="22"/>
          <w:szCs w:val="22"/>
        </w:rPr>
        <w:t>Band gap energy value for ZnO thin films with various precursor molarit</w:t>
      </w:r>
      <w:r w:rsidRPr="002417FB">
        <w:rPr>
          <w:rFonts w:ascii="Times New Roman" w:hAnsi="Times New Roman" w:cs="Times New Roman"/>
          <w:color w:val="212121"/>
          <w:sz w:val="24"/>
          <w:szCs w:val="24"/>
        </w:rPr>
        <w:t>y</w:t>
      </w:r>
    </w:p>
    <w:p w:rsidR="005C14AE" w:rsidRPr="00943FC1" w:rsidRDefault="005C14AE" w:rsidP="005C14AE">
      <w:pPr>
        <w:jc w:val="both"/>
        <w:rPr>
          <w:rFonts w:ascii="Times New Roman" w:hAnsi="Times New Roman"/>
          <w:b/>
          <w:sz w:val="24"/>
          <w:szCs w:val="24"/>
        </w:rPr>
      </w:pPr>
    </w:p>
    <w:p w:rsidR="005C14AE" w:rsidRPr="005C14AE" w:rsidRDefault="005C14AE" w:rsidP="005C14AE">
      <w:pPr>
        <w:pStyle w:val="ListParagraph"/>
        <w:numPr>
          <w:ilvl w:val="1"/>
          <w:numId w:val="16"/>
        </w:numPr>
        <w:spacing w:after="0" w:line="240" w:lineRule="auto"/>
        <w:ind w:left="567" w:hanging="567"/>
        <w:rPr>
          <w:rFonts w:ascii="Times New Roman" w:hAnsi="Times New Roman" w:cs="Times New Roman"/>
          <w:b/>
          <w:lang w:val="en-ID"/>
        </w:rPr>
      </w:pPr>
      <w:r w:rsidRPr="005C14AE">
        <w:rPr>
          <w:rFonts w:ascii="Times New Roman" w:hAnsi="Times New Roman" w:cs="Times New Roman"/>
          <w:b/>
          <w:lang w:val="en-ID"/>
        </w:rPr>
        <w:t>Bacteria</w:t>
      </w:r>
      <w:r w:rsidRPr="005C14AE">
        <w:rPr>
          <w:rFonts w:ascii="Times New Roman" w:hAnsi="Times New Roman" w:cs="Times New Roman"/>
          <w:b/>
        </w:rPr>
        <w:t xml:space="preserve"> </w:t>
      </w:r>
      <w:r w:rsidRPr="005C14AE">
        <w:rPr>
          <w:rFonts w:ascii="Times New Roman" w:hAnsi="Times New Roman" w:cs="Times New Roman"/>
          <w:b/>
          <w:i/>
          <w:lang w:val="en-ID"/>
        </w:rPr>
        <w:t>E.coli</w:t>
      </w:r>
      <w:r w:rsidRPr="005C14AE">
        <w:rPr>
          <w:rFonts w:ascii="Times New Roman" w:hAnsi="Times New Roman" w:cs="Times New Roman"/>
          <w:b/>
          <w:i/>
        </w:rPr>
        <w:t xml:space="preserve"> </w:t>
      </w:r>
      <w:r w:rsidRPr="005C14AE">
        <w:rPr>
          <w:rFonts w:ascii="Times New Roman" w:hAnsi="Times New Roman" w:cs="Times New Roman"/>
          <w:b/>
          <w:lang w:val="en-ID"/>
        </w:rPr>
        <w:t>Degradation</w:t>
      </w:r>
    </w:p>
    <w:p w:rsidR="005C14AE" w:rsidRPr="005C14AE" w:rsidRDefault="005C14AE" w:rsidP="005C14AE">
      <w:pPr>
        <w:pStyle w:val="ListParagraph"/>
        <w:spacing w:after="0" w:line="240" w:lineRule="auto"/>
        <w:ind w:left="567"/>
        <w:rPr>
          <w:rFonts w:ascii="Times New Roman" w:hAnsi="Times New Roman" w:cs="Times New Roman"/>
          <w:b/>
          <w:lang w:val="en-ID"/>
        </w:rPr>
      </w:pPr>
    </w:p>
    <w:p w:rsidR="005C14AE" w:rsidRPr="005C14AE" w:rsidRDefault="005C14AE" w:rsidP="005C14AE">
      <w:pPr>
        <w:pStyle w:val="ListParagraph"/>
        <w:spacing w:after="0" w:line="240" w:lineRule="auto"/>
        <w:ind w:left="0" w:firstLine="567"/>
        <w:jc w:val="both"/>
        <w:rPr>
          <w:rFonts w:ascii="Times New Roman" w:hAnsi="Times New Roman" w:cs="Times New Roman"/>
        </w:rPr>
      </w:pPr>
      <w:r w:rsidRPr="005C14AE">
        <w:rPr>
          <w:rFonts w:ascii="Times New Roman" w:hAnsi="Times New Roman" w:cs="Times New Roman"/>
        </w:rPr>
        <w:t xml:space="preserve">The ability of ZnO thin film to degrade </w:t>
      </w:r>
      <w:r w:rsidRPr="005C14AE">
        <w:rPr>
          <w:rFonts w:ascii="Times New Roman" w:hAnsi="Times New Roman" w:cs="Times New Roman"/>
          <w:i/>
          <w:color w:val="222222"/>
        </w:rPr>
        <w:t>Escherichia coli</w:t>
      </w:r>
      <w:r w:rsidRPr="005C14AE">
        <w:rPr>
          <w:rFonts w:ascii="Times New Roman" w:hAnsi="Times New Roman" w:cs="Times New Roman"/>
          <w:color w:val="222222"/>
        </w:rPr>
        <w:t xml:space="preserve"> bacteria</w:t>
      </w:r>
      <w:r w:rsidRPr="005C14AE">
        <w:rPr>
          <w:rFonts w:ascii="Times New Roman" w:hAnsi="Times New Roman" w:cs="Times New Roman"/>
          <w:i/>
        </w:rPr>
        <w:t xml:space="preserve"> </w:t>
      </w:r>
      <w:r w:rsidRPr="005C14AE">
        <w:rPr>
          <w:rFonts w:ascii="Times New Roman" w:hAnsi="Times New Roman" w:cs="Times New Roman"/>
          <w:lang w:val="en-ID"/>
        </w:rPr>
        <w:t>is</w:t>
      </w:r>
      <w:r w:rsidRPr="005C14AE">
        <w:rPr>
          <w:rFonts w:ascii="Times New Roman" w:hAnsi="Times New Roman" w:cs="Times New Roman"/>
        </w:rPr>
        <w:t xml:space="preserve"> using total plate counter (TPC). TPC is a quantitative measurement of the total number of bacteria. </w:t>
      </w:r>
      <w:r w:rsidRPr="005C14AE">
        <w:rPr>
          <w:rFonts w:ascii="Times New Roman" w:hAnsi="Times New Roman" w:cs="Times New Roman"/>
          <w:lang w:val="en-US"/>
        </w:rPr>
        <w:t>T</w:t>
      </w:r>
      <w:r w:rsidRPr="005C14AE">
        <w:rPr>
          <w:rFonts w:ascii="Times New Roman" w:hAnsi="Times New Roman" w:cs="Times New Roman"/>
        </w:rPr>
        <w:t xml:space="preserve">hese measurements are used to provide an image of the bacterial population within a medium. The total </w:t>
      </w:r>
      <w:r w:rsidRPr="005C14AE">
        <w:rPr>
          <w:rFonts w:ascii="Times New Roman" w:hAnsi="Times New Roman" w:cs="Times New Roman"/>
          <w:i/>
          <w:color w:val="222222"/>
        </w:rPr>
        <w:t>Escherichia coli</w:t>
      </w:r>
      <w:r w:rsidRPr="005C14AE">
        <w:rPr>
          <w:rFonts w:ascii="Times New Roman" w:hAnsi="Times New Roman" w:cs="Times New Roman"/>
          <w:color w:val="222222"/>
        </w:rPr>
        <w:t xml:space="preserve"> bacteria</w:t>
      </w:r>
      <w:r w:rsidRPr="005C14AE">
        <w:rPr>
          <w:rFonts w:ascii="Times New Roman" w:hAnsi="Times New Roman" w:cs="Times New Roman"/>
        </w:rPr>
        <w:t xml:space="preserve"> and percentage degradation after UV irradiation to sample for 2 hours</w:t>
      </w:r>
      <w:r w:rsidRPr="005C14AE">
        <w:rPr>
          <w:rFonts w:ascii="Times New Roman" w:hAnsi="Times New Roman" w:cs="Times New Roman"/>
          <w:lang w:val="en-ID"/>
        </w:rPr>
        <w:t xml:space="preserve"> shown in Table 2. </w:t>
      </w:r>
      <w:r w:rsidRPr="005C14AE">
        <w:rPr>
          <w:rFonts w:ascii="Times New Roman" w:hAnsi="Times New Roman" w:cs="Times New Roman"/>
        </w:rPr>
        <w:t>Table 2 shows a decrease in the number of</w:t>
      </w:r>
      <w:r w:rsidRPr="005C14AE">
        <w:rPr>
          <w:rFonts w:ascii="Times New Roman" w:hAnsi="Times New Roman" w:cs="Times New Roman"/>
          <w:lang w:val="en-ID"/>
        </w:rPr>
        <w:t xml:space="preserve"> </w:t>
      </w:r>
      <w:r w:rsidRPr="005C14AE">
        <w:rPr>
          <w:rFonts w:ascii="Times New Roman" w:hAnsi="Times New Roman" w:cs="Times New Roman"/>
          <w:i/>
          <w:color w:val="222222"/>
        </w:rPr>
        <w:t>Escherichia coli</w:t>
      </w:r>
      <w:r w:rsidRPr="005C14AE">
        <w:rPr>
          <w:rFonts w:ascii="Times New Roman" w:hAnsi="Times New Roman" w:cs="Times New Roman"/>
          <w:color w:val="222222"/>
        </w:rPr>
        <w:t xml:space="preserve"> bacteria</w:t>
      </w:r>
      <w:r w:rsidRPr="005C14AE">
        <w:rPr>
          <w:rFonts w:ascii="Times New Roman" w:hAnsi="Times New Roman" w:cs="Times New Roman"/>
        </w:rPr>
        <w:t xml:space="preserve"> after treatment of the photocatalyst process using a ZnO thin film with UV irradiation for 2 hours. Increased of ZnO precursors molarity causes better degradation ability. The best degradation perfectly (100%) </w:t>
      </w:r>
      <w:proofErr w:type="spellStart"/>
      <w:r w:rsidRPr="005C14AE">
        <w:rPr>
          <w:rFonts w:ascii="Times New Roman" w:hAnsi="Times New Roman" w:cs="Times New Roman"/>
          <w:lang w:val="en-US"/>
        </w:rPr>
        <w:t>i</w:t>
      </w:r>
      <w:proofErr w:type="spellEnd"/>
      <w:r w:rsidRPr="005C14AE">
        <w:rPr>
          <w:rFonts w:ascii="Times New Roman" w:hAnsi="Times New Roman" w:cs="Times New Roman"/>
        </w:rPr>
        <w:t>s obtained for a ZnO thin film at a molarity of 0.5 M and 0.7M.</w:t>
      </w:r>
    </w:p>
    <w:p w:rsidR="005C14AE" w:rsidRPr="005C14AE" w:rsidRDefault="005C14AE" w:rsidP="005C14AE">
      <w:pPr>
        <w:pStyle w:val="ListParagraph"/>
        <w:spacing w:after="0" w:line="240" w:lineRule="auto"/>
        <w:ind w:left="0" w:firstLine="567"/>
        <w:jc w:val="both"/>
        <w:rPr>
          <w:rFonts w:ascii="Times New Roman" w:hAnsi="Times New Roman" w:cs="Times New Roman"/>
        </w:rPr>
      </w:pPr>
      <w:r w:rsidRPr="005C14AE">
        <w:rPr>
          <w:rFonts w:ascii="Times New Roman" w:hAnsi="Times New Roman" w:cs="Times New Roman"/>
        </w:rPr>
        <w:t xml:space="preserve">This photocatalyst activity is related to the ZnO band gap energy. Increased </w:t>
      </w:r>
      <w:r w:rsidRPr="005C14AE">
        <w:rPr>
          <w:rFonts w:ascii="Times New Roman" w:hAnsi="Times New Roman" w:cs="Times New Roman"/>
          <w:lang w:val="en-ID"/>
        </w:rPr>
        <w:t>degradation</w:t>
      </w:r>
      <w:r w:rsidRPr="005C14AE">
        <w:rPr>
          <w:rFonts w:ascii="Times New Roman" w:hAnsi="Times New Roman" w:cs="Times New Roman"/>
        </w:rPr>
        <w:t xml:space="preserve"> can be correlated with a decrease in the band gap energy of ZnO. The increasing of ZnO precursors molarity causes a decrease in energy band gap from the ZnO thin film. the decrease in the band gap of energy can reduce the minimum energy required for excitation of electrons so that more energy ranges can be used to generate electron pairs and holes. </w:t>
      </w:r>
      <w:r w:rsidRPr="005C14AE">
        <w:rPr>
          <w:rFonts w:ascii="Times New Roman" w:hAnsi="Times New Roman" w:cs="Times New Roman"/>
          <w:i/>
        </w:rPr>
        <w:t>E.coli</w:t>
      </w:r>
      <w:r w:rsidRPr="005C14AE">
        <w:rPr>
          <w:rFonts w:ascii="Times New Roman" w:hAnsi="Times New Roman" w:cs="Times New Roman"/>
        </w:rPr>
        <w:t xml:space="preserve"> bacteria that have been decomposed due to the photocatalyst process. This corresponds to the theory that ZnO produces hydroxyl radicals that can damage </w:t>
      </w:r>
      <w:r w:rsidRPr="005C14AE">
        <w:rPr>
          <w:rFonts w:ascii="Times New Roman" w:hAnsi="Times New Roman" w:cs="Times New Roman"/>
          <w:i/>
        </w:rPr>
        <w:t>E.coli</w:t>
      </w:r>
      <w:r w:rsidRPr="005C14AE">
        <w:rPr>
          <w:rFonts w:ascii="Times New Roman" w:hAnsi="Times New Roman" w:cs="Times New Roman"/>
        </w:rPr>
        <w:t xml:space="preserve"> membranes that can kill bacterial cells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{"citationItems":[{"id":"ITEM-1","itemData":{"DOI":"10.5897/ajb11.3703","ISSN":"1684-5315","abstract":"This study was conducted to evaluate the antibacterial effects of zinc oxide nanoparticles in vitro. Escherichia coli K88 was chosen as an indicator of pathogenic bacteria, because it could cause diarrhea in both children and in early-weaned piglets. In this study, the characterization of the nanoparticles was examined. Antibacterial activities against E. coli K88 were evaluated by determining the minimum inhibitory concentration (MIC) and minimum bactericidal concentration (MBC) and observing the effects on the values of the optical density (OD) at 620 nm and the populations. Results indicate that zinc oxide nanoparticles had strong antibacterial activity against E. coli K88. The activity increased as the concentration of the nanoparticles increased. The MIC and MBC were 0.1 and 0.8 µg/ml, respectively. To study the antibacterial mechanisms, atomic force microscopy (AFM) and scanning electron microscopy (SEM) were used to observe morphological changes of E. coli K88 treated with 0.8 µg/ml zinc oxide nanoparticles. The results reveal that zinc oxide nanoparticles could damage cell membranes, lead to leakage of cytoplasm and kill the bacterial cells. Our study indicates that zinc oxide nanoparticles could potentially be an antibacterial reagent to treat diseases caused by bacteria.","author":[{"dropping-particle":"","family":"Chao Wang","given":"","non-dropping-particle":"","parse-names":false,"suffix":""}],"container-title":"African Journal of Biotechnology","id":"ITEM-1","issue":"44","issued":{"date-parts":[["2012"]]},"page":"10248-10254","title":"Antibacterial effects of zinc oxide nanoparticles on Escherichia coli K88","type":"article-journal","volume":"11"},"uris":["http://www.mendeley.com/documents/?uuid=ad6febc9-097e-478e-ba9b-66787700cbec"]}],"mendeley":{"formattedCitation":"[25]","plainTextFormattedCitation":"[25]"},"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[25]</w:t>
      </w:r>
      <w:r w:rsidR="00A15CEE">
        <w:rPr>
          <w:rFonts w:ascii="Times New Roman" w:hAnsi="Times New Roman" w:cs="Times New Roman"/>
        </w:rPr>
        <w:fldChar w:fldCharType="end"/>
      </w:r>
      <w:r w:rsidRPr="005C14AE">
        <w:rPr>
          <w:rFonts w:ascii="Times New Roman" w:hAnsi="Times New Roman" w:cs="Times New Roman"/>
        </w:rPr>
        <w:t>.</w:t>
      </w:r>
    </w:p>
    <w:p w:rsidR="005C14AE" w:rsidRDefault="005C14AE" w:rsidP="003A57CE">
      <w:pPr>
        <w:pStyle w:val="ListParagraph"/>
        <w:spacing w:after="0" w:line="240" w:lineRule="auto"/>
        <w:ind w:left="0" w:firstLine="567"/>
        <w:jc w:val="both"/>
        <w:rPr>
          <w:rFonts w:ascii="Times New Roman" w:hAnsi="Times New Roman" w:cs="Times New Roman"/>
          <w:sz w:val="24"/>
          <w:szCs w:val="24"/>
        </w:rPr>
      </w:pPr>
    </w:p>
    <w:p w:rsidR="003A57CE" w:rsidRPr="003A57CE" w:rsidRDefault="003A57CE" w:rsidP="003A57CE">
      <w:pPr>
        <w:pStyle w:val="ListParagraph"/>
        <w:spacing w:after="0" w:line="240" w:lineRule="auto"/>
        <w:ind w:left="0" w:firstLine="284"/>
        <w:jc w:val="both"/>
        <w:rPr>
          <w:rFonts w:ascii="Times New Roman" w:hAnsi="Times New Roman" w:cs="Times New Roman"/>
        </w:rPr>
      </w:pPr>
    </w:p>
    <w:p w:rsidR="00E459E1" w:rsidRPr="00001042" w:rsidRDefault="00E459E1" w:rsidP="00635501">
      <w:pPr>
        <w:jc w:val="both"/>
        <w:rPr>
          <w:rFonts w:ascii="Times New Roman" w:hAnsi="Times New Roman"/>
          <w:noProof/>
          <w:lang w:val="en-US" w:eastAsia="id-ID"/>
        </w:rPr>
      </w:pPr>
    </w:p>
    <w:p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rsidR="00A15CEE" w:rsidRPr="00A15CEE" w:rsidRDefault="00977537" w:rsidP="00A15CEE">
      <w:pPr>
        <w:widowControl w:val="0"/>
        <w:autoSpaceDE w:val="0"/>
        <w:autoSpaceDN w:val="0"/>
        <w:adjustRightInd w:val="0"/>
        <w:ind w:left="640" w:hanging="640"/>
        <w:jc w:val="both"/>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A15CEE" w:rsidRPr="00A15CEE">
        <w:rPr>
          <w:rFonts w:ascii="Times New Roman" w:hAnsi="Times New Roman"/>
          <w:noProof/>
          <w:szCs w:val="24"/>
        </w:rPr>
        <w:t>[1]</w:t>
      </w:r>
      <w:r w:rsidR="00A15CEE" w:rsidRPr="00A15CEE">
        <w:rPr>
          <w:rFonts w:ascii="Times New Roman" w:hAnsi="Times New Roman"/>
          <w:noProof/>
          <w:szCs w:val="24"/>
        </w:rPr>
        <w:tab/>
        <w:t xml:space="preserve">S. Baek, S. H. Joo, P. Blackwelder, and M. Toborek, “Effects of coating materials on antibacterial properties of industrial and sunscreen-derived titanium-dioxide nanoparticles on Escherichia coli,” </w:t>
      </w:r>
      <w:r w:rsidR="00A15CEE" w:rsidRPr="00A15CEE">
        <w:rPr>
          <w:rFonts w:ascii="Times New Roman" w:hAnsi="Times New Roman"/>
          <w:i/>
          <w:iCs/>
          <w:noProof/>
          <w:szCs w:val="24"/>
        </w:rPr>
        <w:t>Chemosphere</w:t>
      </w:r>
      <w:r w:rsidR="00A15CEE" w:rsidRPr="00A15CEE">
        <w:rPr>
          <w:rFonts w:ascii="Times New Roman" w:hAnsi="Times New Roman"/>
          <w:noProof/>
          <w:szCs w:val="24"/>
        </w:rPr>
        <w:t>, vol. 208, pp. 196–206, 2018, doi: 10.1016/j.chemosphere.2018.05.167.</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w:t>
      </w:r>
      <w:r w:rsidRPr="00A15CEE">
        <w:rPr>
          <w:rFonts w:ascii="Times New Roman" w:hAnsi="Times New Roman"/>
          <w:noProof/>
          <w:szCs w:val="24"/>
        </w:rPr>
        <w:tab/>
        <w:t xml:space="preserve">L. Xia </w:t>
      </w:r>
      <w:r w:rsidRPr="00A15CEE">
        <w:rPr>
          <w:rFonts w:ascii="Times New Roman" w:hAnsi="Times New Roman"/>
          <w:i/>
          <w:iCs/>
          <w:noProof/>
          <w:szCs w:val="24"/>
        </w:rPr>
        <w:t>et al.</w:t>
      </w:r>
      <w:r w:rsidRPr="00A15CEE">
        <w:rPr>
          <w:rFonts w:ascii="Times New Roman" w:hAnsi="Times New Roman"/>
          <w:noProof/>
          <w:szCs w:val="24"/>
        </w:rPr>
        <w:t xml:space="preserve">, “Facile construction of Ag nanoparticles encapsulated into carbon nanotubes with robust antibacterial activity,” </w:t>
      </w:r>
      <w:r w:rsidRPr="00A15CEE">
        <w:rPr>
          <w:rFonts w:ascii="Times New Roman" w:hAnsi="Times New Roman"/>
          <w:i/>
          <w:iCs/>
          <w:noProof/>
          <w:szCs w:val="24"/>
        </w:rPr>
        <w:t>Carbon N. Y.</w:t>
      </w:r>
      <w:r w:rsidRPr="00A15CEE">
        <w:rPr>
          <w:rFonts w:ascii="Times New Roman" w:hAnsi="Times New Roman"/>
          <w:noProof/>
          <w:szCs w:val="24"/>
        </w:rPr>
        <w:t>, vol. 130, pp. 775–781, 2018, doi: 10.1016/j.carbon.2018.01.073.</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[3]</w:t>
      </w:r>
      <w:r w:rsidRPr="00A15CEE">
        <w:rPr>
          <w:rFonts w:ascii="Times New Roman" w:hAnsi="Times New Roman"/>
          <w:noProof/>
          <w:szCs w:val="24"/>
        </w:rPr>
        <w:tab/>
        <w:t xml:space="preserve">P. Saravanan, K. Jayamoorthy, and S. Anandakumar, “Fluorescence quenching of APTES by </w:t>
      </w:r>
      <w:r w:rsidRPr="00A15CEE">
        <w:rPr>
          <w:rFonts w:ascii="Times New Roman" w:hAnsi="Times New Roman"/>
          <w:noProof/>
          <w:szCs w:val="24"/>
        </w:rPr>
        <w:lastRenderedPageBreak/>
        <w:t xml:space="preserve">Fe2O3 nanoparticles - Sensor and antibacterial applications,” </w:t>
      </w:r>
      <w:r w:rsidRPr="00A15CEE">
        <w:rPr>
          <w:rFonts w:ascii="Times New Roman" w:hAnsi="Times New Roman"/>
          <w:i/>
          <w:iCs/>
          <w:noProof/>
          <w:szCs w:val="24"/>
        </w:rPr>
        <w:t>J. Lumin.</w:t>
      </w:r>
      <w:r w:rsidRPr="00A15CEE">
        <w:rPr>
          <w:rFonts w:ascii="Times New Roman" w:hAnsi="Times New Roman"/>
          <w:noProof/>
          <w:szCs w:val="24"/>
        </w:rPr>
        <w:t>, vol. 178, pp. 241–248, 2016, doi: 10.1016/j.jlumin.2016.05.031.</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[4]</w:t>
      </w:r>
      <w:r w:rsidRPr="00A15CEE">
        <w:rPr>
          <w:rFonts w:ascii="Times New Roman" w:hAnsi="Times New Roman"/>
          <w:noProof/>
          <w:szCs w:val="24"/>
        </w:rPr>
        <w:tab/>
        <w:t xml:space="preserve">N. Ghasemi, F. Jamali-Sheini, and R. Zekavati, “CuO and Ag/CuO nanoparticles: Biosynthesis and antibacterial properties,” </w:t>
      </w:r>
      <w:r w:rsidRPr="00A15CEE">
        <w:rPr>
          <w:rFonts w:ascii="Times New Roman" w:hAnsi="Times New Roman"/>
          <w:i/>
          <w:iCs/>
          <w:noProof/>
          <w:szCs w:val="24"/>
        </w:rPr>
        <w:t>Mater. Lett.</w:t>
      </w:r>
      <w:r w:rsidRPr="00A15CEE">
        <w:rPr>
          <w:rFonts w:ascii="Times New Roman" w:hAnsi="Times New Roman"/>
          <w:noProof/>
          <w:szCs w:val="24"/>
        </w:rPr>
        <w:t>, vol. 196, no. February, pp. 78–82, 2017, doi: 10.1016/j.matlet.2017.02.111.</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[5]</w:t>
      </w:r>
      <w:r w:rsidRPr="00A15CEE">
        <w:rPr>
          <w:rFonts w:ascii="Times New Roman" w:hAnsi="Times New Roman"/>
          <w:noProof/>
          <w:szCs w:val="24"/>
        </w:rPr>
        <w:tab/>
        <w:t xml:space="preserve">M. R. Bindhu, M. Umadevi, M. Kavin Micheal, M. V. Arasu, and N. Abdullah Al-Dhabi, “Structural, morphological and optical properties of MgO nanoparticles for antibacterial applications,” </w:t>
      </w:r>
      <w:r w:rsidRPr="00A15CEE">
        <w:rPr>
          <w:rFonts w:ascii="Times New Roman" w:hAnsi="Times New Roman"/>
          <w:i/>
          <w:iCs/>
          <w:noProof/>
          <w:szCs w:val="24"/>
        </w:rPr>
        <w:t>Mater. Lett.</w:t>
      </w:r>
      <w:r w:rsidRPr="00A15CEE">
        <w:rPr>
          <w:rFonts w:ascii="Times New Roman" w:hAnsi="Times New Roman"/>
          <w:noProof/>
          <w:szCs w:val="24"/>
        </w:rPr>
        <w:t>, vol. 166, pp. 19–22, 2016, doi: 10.1016/j.matlet.2015.12.020.</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[6]</w:t>
      </w:r>
      <w:r w:rsidRPr="00A15CEE">
        <w:rPr>
          <w:rFonts w:ascii="Times New Roman" w:hAnsi="Times New Roman"/>
          <w:noProof/>
          <w:szCs w:val="24"/>
        </w:rPr>
        <w:tab/>
        <w:t xml:space="preserve">K. Qi, B. Cheng, J. Yu, and W. Ho, “Review on the improvement of the photocatalytic and antibacterial activities of ZnO,” </w:t>
      </w:r>
      <w:r w:rsidRPr="00A15CEE">
        <w:rPr>
          <w:rFonts w:ascii="Times New Roman" w:hAnsi="Times New Roman"/>
          <w:i/>
          <w:iCs/>
          <w:noProof/>
          <w:szCs w:val="24"/>
        </w:rPr>
        <w:t>J. Alloys Compd.</w:t>
      </w:r>
      <w:r w:rsidRPr="00A15CEE">
        <w:rPr>
          <w:rFonts w:ascii="Times New Roman" w:hAnsi="Times New Roman"/>
          <w:noProof/>
          <w:szCs w:val="24"/>
        </w:rPr>
        <w:t>, vol. 727, pp. 792–820, 2017, doi: 10.1016/j.jallcom.2017.08.142.</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[7]</w:t>
      </w:r>
      <w:r w:rsidRPr="00A15CEE">
        <w:rPr>
          <w:rFonts w:ascii="Times New Roman" w:hAnsi="Times New Roman"/>
          <w:noProof/>
          <w:szCs w:val="24"/>
        </w:rPr>
        <w:tab/>
        <w:t xml:space="preserve">G. Poongodi, P. Anandan, R. M. Kumar, and R. Jayavel, “Studies on visible light photocatalytic and antibacterial activities of nanostructured cobalt doped ZnO thin films prepared by sol-gel spin coating method,” </w:t>
      </w:r>
      <w:r w:rsidRPr="00A15CEE">
        <w:rPr>
          <w:rFonts w:ascii="Times New Roman" w:hAnsi="Times New Roman"/>
          <w:i/>
          <w:iCs/>
          <w:noProof/>
          <w:szCs w:val="24"/>
        </w:rPr>
        <w:t>Spectrochim. Acta - Part A Mol. Biomol. Spectrosc.</w:t>
      </w:r>
      <w:r w:rsidRPr="00A15CEE">
        <w:rPr>
          <w:rFonts w:ascii="Times New Roman" w:hAnsi="Times New Roman"/>
          <w:noProof/>
          <w:szCs w:val="24"/>
        </w:rPr>
        <w:t>, vol. 148, pp. 237–243, 2015, doi: 10.1016/j.saa.2015.03.134.</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[8]</w:t>
      </w:r>
      <w:r w:rsidRPr="00A15CEE">
        <w:rPr>
          <w:rFonts w:ascii="Times New Roman" w:hAnsi="Times New Roman"/>
          <w:noProof/>
          <w:szCs w:val="24"/>
        </w:rPr>
        <w:tab/>
        <w:t xml:space="preserve">A. Dumbrava, G. Prodan, and F. Moscalu, “Investigations on the influence of surfactant in morphology and optical properties of zinc oxide nanopowders for dye-sensitized solar cells applications,” </w:t>
      </w:r>
      <w:r w:rsidRPr="00A15CEE">
        <w:rPr>
          <w:rFonts w:ascii="Times New Roman" w:hAnsi="Times New Roman"/>
          <w:i/>
          <w:iCs/>
          <w:noProof/>
          <w:szCs w:val="24"/>
        </w:rPr>
        <w:t>Mater. Sci. Semicond. Process.</w:t>
      </w:r>
      <w:r w:rsidRPr="00A15CEE">
        <w:rPr>
          <w:rFonts w:ascii="Times New Roman" w:hAnsi="Times New Roman"/>
          <w:noProof/>
          <w:szCs w:val="24"/>
        </w:rPr>
        <w:t>, vol. 16, no. 4, pp. 1095–1104, 2013, doi: 10.1016/j.mssp.2013.03.007.</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[9]</w:t>
      </w:r>
      <w:r w:rsidRPr="00A15CEE">
        <w:rPr>
          <w:rFonts w:ascii="Times New Roman" w:hAnsi="Times New Roman"/>
          <w:noProof/>
          <w:szCs w:val="24"/>
        </w:rPr>
        <w:tab/>
        <w:t xml:space="preserve">V. Gupta and A. Mansingh, “Hopping conduction in insulating rf-sputtered zinc oxide films,” </w:t>
      </w:r>
      <w:r w:rsidRPr="00A15CEE">
        <w:rPr>
          <w:rFonts w:ascii="Times New Roman" w:hAnsi="Times New Roman"/>
          <w:i/>
          <w:iCs/>
          <w:noProof/>
          <w:szCs w:val="24"/>
        </w:rPr>
        <w:t>Phys. Rev. B</w:t>
      </w:r>
      <w:r w:rsidRPr="00A15CEE">
        <w:rPr>
          <w:rFonts w:ascii="Times New Roman" w:hAnsi="Times New Roman"/>
          <w:noProof/>
          <w:szCs w:val="24"/>
        </w:rPr>
        <w:t>, vol. 49, no. 3, pp. 1989–1995, 1994, doi: 10.1103/PhysRevB.49.1989.</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[10]</w:t>
      </w:r>
      <w:r w:rsidRPr="00A15CEE">
        <w:rPr>
          <w:rFonts w:ascii="Times New Roman" w:hAnsi="Times New Roman"/>
          <w:noProof/>
          <w:szCs w:val="24"/>
        </w:rPr>
        <w:tab/>
        <w:t>F. Rahmawati and S. Wahyuningsih, “21 SYNTHESIS OF THIN FILM OF TiO 2 ON GRAPHITE SUBSTRATE BY CHEMICAL BATH DEPOSITION Sintesis Lapis Tipis TiO 2 Pada Substrat Grafit Secara Chemical Bath Deposition,” vol. 6, no. 2, pp. 121–126, 2006.</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[11]</w:t>
      </w:r>
      <w:r w:rsidRPr="00A15CEE">
        <w:rPr>
          <w:rFonts w:ascii="Times New Roman" w:hAnsi="Times New Roman"/>
          <w:noProof/>
          <w:szCs w:val="24"/>
        </w:rPr>
        <w:tab/>
        <w:t xml:space="preserve">M. Soylu and M. Coskun, “Controlling the properties of ZnO thin films by varying precursor concentration,” </w:t>
      </w:r>
      <w:r w:rsidRPr="00A15CEE">
        <w:rPr>
          <w:rFonts w:ascii="Times New Roman" w:hAnsi="Times New Roman"/>
          <w:i/>
          <w:iCs/>
          <w:noProof/>
          <w:szCs w:val="24"/>
        </w:rPr>
        <w:t>J. Alloys Compd.</w:t>
      </w:r>
      <w:r w:rsidRPr="00A15CEE">
        <w:rPr>
          <w:rFonts w:ascii="Times New Roman" w:hAnsi="Times New Roman"/>
          <w:noProof/>
          <w:szCs w:val="24"/>
        </w:rPr>
        <w:t>, vol. 741, pp. 957–968, 2018, doi: 10.1016/j.jallcom.2018.01.079.</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[12]</w:t>
      </w:r>
      <w:r w:rsidRPr="00A15CEE">
        <w:rPr>
          <w:rFonts w:ascii="Times New Roman" w:hAnsi="Times New Roman"/>
          <w:noProof/>
          <w:szCs w:val="24"/>
        </w:rPr>
        <w:tab/>
        <w:t xml:space="preserve">Z. E. Vakulov, E. G. Zamburg, D. A. Khakhulin, and O. A. Ageev, “Thermal stability of ZnO thin films fabricated by pulsed laser deposition,” </w:t>
      </w:r>
      <w:r w:rsidRPr="00A15CEE">
        <w:rPr>
          <w:rFonts w:ascii="Times New Roman" w:hAnsi="Times New Roman"/>
          <w:i/>
          <w:iCs/>
          <w:noProof/>
          <w:szCs w:val="24"/>
        </w:rPr>
        <w:t>Mater. Sci. Semicond. Process.</w:t>
      </w:r>
      <w:r w:rsidRPr="00A15CEE">
        <w:rPr>
          <w:rFonts w:ascii="Times New Roman" w:hAnsi="Times New Roman"/>
          <w:noProof/>
          <w:szCs w:val="24"/>
        </w:rPr>
        <w:t>, vol. 66, no. March, pp. 21–25, 2017, doi: 10.1016/j.mssp.2017.03.006.</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[13]</w:t>
      </w:r>
      <w:r w:rsidRPr="00A15CEE">
        <w:rPr>
          <w:rFonts w:ascii="Times New Roman" w:hAnsi="Times New Roman"/>
          <w:noProof/>
          <w:szCs w:val="24"/>
        </w:rPr>
        <w:tab/>
        <w:t xml:space="preserve">B. Adeoye Victor, “Effect of concentration and irradiation on the optical and structural properties of ZnO thin films deposited by spray pyrolysis techniques,” </w:t>
      </w:r>
      <w:r w:rsidRPr="00A15CEE">
        <w:rPr>
          <w:rFonts w:ascii="Times New Roman" w:hAnsi="Times New Roman"/>
          <w:i/>
          <w:iCs/>
          <w:noProof/>
          <w:szCs w:val="24"/>
        </w:rPr>
        <w:t>Nucl. Instruments Methods Phys. Res. Sect. B Beam Interact. with Mater. Atoms</w:t>
      </w:r>
      <w:r w:rsidRPr="00A15CEE">
        <w:rPr>
          <w:rFonts w:ascii="Times New Roman" w:hAnsi="Times New Roman"/>
          <w:noProof/>
          <w:szCs w:val="24"/>
        </w:rPr>
        <w:t>, vol. 413, no. November, pp. 57–61, 2017, doi: 10.1016/j.nimb.2017.09.032.</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[14]</w:t>
      </w:r>
      <w:r w:rsidRPr="00A15CEE">
        <w:rPr>
          <w:rFonts w:ascii="Times New Roman" w:hAnsi="Times New Roman"/>
          <w:noProof/>
          <w:szCs w:val="24"/>
        </w:rPr>
        <w:tab/>
        <w:t xml:space="preserve">K. Srinivasarao, C. H. Prameela, P. V. Kala, and P. K. Mukhopadhyay, “Preparation and Characterization of r.f. Magnetron Sputtered Porous ZnO Thin Films,” </w:t>
      </w:r>
      <w:r w:rsidRPr="00A15CEE">
        <w:rPr>
          <w:rFonts w:ascii="Times New Roman" w:hAnsi="Times New Roman"/>
          <w:i/>
          <w:iCs/>
          <w:noProof/>
          <w:szCs w:val="24"/>
        </w:rPr>
        <w:t>Mater. Today Proc.</w:t>
      </w:r>
      <w:r w:rsidRPr="00A15CEE">
        <w:rPr>
          <w:rFonts w:ascii="Times New Roman" w:hAnsi="Times New Roman"/>
          <w:noProof/>
          <w:szCs w:val="24"/>
        </w:rPr>
        <w:t>, vol. 2, no. 9, pp. 4503–4508, 2015, doi: 10.1016/j.matpr.2015.10.063.</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[15]</w:t>
      </w:r>
      <w:r w:rsidRPr="00A15CEE">
        <w:rPr>
          <w:rFonts w:ascii="Times New Roman" w:hAnsi="Times New Roman"/>
          <w:noProof/>
          <w:szCs w:val="24"/>
        </w:rPr>
        <w:tab/>
        <w:t xml:space="preserve">T. Saidani, M. Zaabat, M. S. Aida, and B. Boudine, “Effect of copper doping on the photocatalytic activity of ZnO thin films prepared by sol-gel method,” </w:t>
      </w:r>
      <w:r w:rsidRPr="00A15CEE">
        <w:rPr>
          <w:rFonts w:ascii="Times New Roman" w:hAnsi="Times New Roman"/>
          <w:i/>
          <w:iCs/>
          <w:noProof/>
          <w:szCs w:val="24"/>
        </w:rPr>
        <w:t>Superlattices Microstruct.</w:t>
      </w:r>
      <w:r w:rsidRPr="00A15CEE">
        <w:rPr>
          <w:rFonts w:ascii="Times New Roman" w:hAnsi="Times New Roman"/>
          <w:noProof/>
          <w:szCs w:val="24"/>
        </w:rPr>
        <w:t>, vol. 88, pp. 315–322, 2015, doi: 10.1016/j.spmi.2015.09.029.</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[16]</w:t>
      </w:r>
      <w:r w:rsidRPr="00A15CEE">
        <w:rPr>
          <w:rFonts w:ascii="Times New Roman" w:hAnsi="Times New Roman"/>
          <w:noProof/>
          <w:szCs w:val="24"/>
        </w:rPr>
        <w:tab/>
        <w:t xml:space="preserve">L. Zhang, J. H. Yan, M. J. Zhou, Y. P. Yu, Y. N. Liu, and Y. Liu, “Photocatalytic degradation and inactivation of Escherichia coli by ZnO/ZnAl2O4 with heteronanostructures,” </w:t>
      </w:r>
      <w:r w:rsidRPr="00A15CEE">
        <w:rPr>
          <w:rFonts w:ascii="Times New Roman" w:hAnsi="Times New Roman"/>
          <w:i/>
          <w:iCs/>
          <w:noProof/>
          <w:szCs w:val="24"/>
        </w:rPr>
        <w:t>Trans. Nonferrous Met. Soc. China (English Ed.</w:t>
      </w:r>
      <w:r w:rsidRPr="00A15CEE">
        <w:rPr>
          <w:rFonts w:ascii="Times New Roman" w:hAnsi="Times New Roman"/>
          <w:noProof/>
          <w:szCs w:val="24"/>
        </w:rPr>
        <w:t>, vol. 24, no. 3, pp. 743–749, 2014, doi: 10.1016/S1003-6326(14)63120-4.</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[17]</w:t>
      </w:r>
      <w:r w:rsidRPr="00A15CEE">
        <w:rPr>
          <w:rFonts w:ascii="Times New Roman" w:hAnsi="Times New Roman"/>
          <w:noProof/>
          <w:szCs w:val="24"/>
        </w:rPr>
        <w:tab/>
        <w:t xml:space="preserve">A. Dhanalakshmi, A. Palanimurugan, and B. Natarajan, “Enhanced Antibacterial effect using carbohydrates biotemplate of ZnO nano thin films,” </w:t>
      </w:r>
      <w:r w:rsidRPr="00A15CEE">
        <w:rPr>
          <w:rFonts w:ascii="Times New Roman" w:hAnsi="Times New Roman"/>
          <w:i/>
          <w:iCs/>
          <w:noProof/>
          <w:szCs w:val="24"/>
        </w:rPr>
        <w:t>Carbohydr. Polym.</w:t>
      </w:r>
      <w:r w:rsidRPr="00A15CEE">
        <w:rPr>
          <w:rFonts w:ascii="Times New Roman" w:hAnsi="Times New Roman"/>
          <w:noProof/>
          <w:szCs w:val="24"/>
        </w:rPr>
        <w:t>, vol. 168, pp. 191–200, 2017, doi: 10.1016/j.carbpol.2017.03.071.</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[18]</w:t>
      </w:r>
      <w:r w:rsidRPr="00A15CEE">
        <w:rPr>
          <w:rFonts w:ascii="Times New Roman" w:hAnsi="Times New Roman"/>
          <w:noProof/>
          <w:szCs w:val="24"/>
        </w:rPr>
        <w:tab/>
        <w:t xml:space="preserve">A. Arunachalam, S. Dhanapandian, C. Manoharan, and G. Sivakumar, “Physical properties of Zn doped TiO2 thin films with spray pyrolysis technique and its effects in antibacterial activity,” </w:t>
      </w:r>
      <w:r w:rsidRPr="00A15CEE">
        <w:rPr>
          <w:rFonts w:ascii="Times New Roman" w:hAnsi="Times New Roman"/>
          <w:i/>
          <w:iCs/>
          <w:noProof/>
          <w:szCs w:val="24"/>
        </w:rPr>
        <w:t>Spectrochim. Acta - Part A Mol. Biomol. Spectrosc.</w:t>
      </w:r>
      <w:r w:rsidRPr="00A15CEE">
        <w:rPr>
          <w:rFonts w:ascii="Times New Roman" w:hAnsi="Times New Roman"/>
          <w:noProof/>
          <w:szCs w:val="24"/>
        </w:rPr>
        <w:t>, vol. 138, pp. 105–112, 2015, doi: 10.1016/j.saa.2014.11.016.</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lastRenderedPageBreak/>
        <w:t>[19]</w:t>
      </w:r>
      <w:r w:rsidRPr="00A15CEE">
        <w:rPr>
          <w:rFonts w:ascii="Times New Roman" w:hAnsi="Times New Roman"/>
          <w:noProof/>
          <w:szCs w:val="24"/>
        </w:rPr>
        <w:tab/>
        <w:t xml:space="preserve">M. Dutta, S. Mridha, and D. Basak, “Effect of sol concentration on the properties of ZnO thin films prepared by sol-gel technique,” </w:t>
      </w:r>
      <w:r w:rsidRPr="00A15CEE">
        <w:rPr>
          <w:rFonts w:ascii="Times New Roman" w:hAnsi="Times New Roman"/>
          <w:i/>
          <w:iCs/>
          <w:noProof/>
          <w:szCs w:val="24"/>
        </w:rPr>
        <w:t>Appl. Surf. Sci.</w:t>
      </w:r>
      <w:r w:rsidRPr="00A15CEE">
        <w:rPr>
          <w:rFonts w:ascii="Times New Roman" w:hAnsi="Times New Roman"/>
          <w:noProof/>
          <w:szCs w:val="24"/>
        </w:rPr>
        <w:t>, vol. 254, no. 9, pp. 2743–2747, 2008, doi: 10.1016/j.apsusc.2007.10.009.</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[20]</w:t>
      </w:r>
      <w:r w:rsidRPr="00A15CEE">
        <w:rPr>
          <w:rFonts w:ascii="Times New Roman" w:hAnsi="Times New Roman"/>
          <w:noProof/>
          <w:szCs w:val="24"/>
        </w:rPr>
        <w:tab/>
        <w:t xml:space="preserve">Z. Y. Alami, M. Salem, and M. Gaidi, “Effect of Zn Concentration On Structural and Optical Proprieties Of ZNO Thin Films Deposited By Spray Pyrolysis.,” </w:t>
      </w:r>
      <w:r w:rsidRPr="00A15CEE">
        <w:rPr>
          <w:rFonts w:ascii="Times New Roman" w:hAnsi="Times New Roman"/>
          <w:i/>
          <w:iCs/>
          <w:noProof/>
          <w:szCs w:val="24"/>
        </w:rPr>
        <w:t>Adv. Energy An Int. J.</w:t>
      </w:r>
      <w:r w:rsidRPr="00A15CEE">
        <w:rPr>
          <w:rFonts w:ascii="Times New Roman" w:hAnsi="Times New Roman"/>
          <w:noProof/>
          <w:szCs w:val="24"/>
        </w:rPr>
        <w:t>, vol. 2, no. 4, pp. 11–24, 2015, doi: 10.5121/aeij.2015.2402.</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[21]</w:t>
      </w:r>
      <w:r w:rsidRPr="00A15CEE">
        <w:rPr>
          <w:rFonts w:ascii="Times New Roman" w:hAnsi="Times New Roman"/>
          <w:noProof/>
          <w:szCs w:val="24"/>
        </w:rPr>
        <w:tab/>
        <w:t xml:space="preserve">Z. W. Li, W. Gao, and R. J. Reeves, “Zinc oxide films by thermal oxidation of zinc thin films,” </w:t>
      </w:r>
      <w:r w:rsidRPr="00A15CEE">
        <w:rPr>
          <w:rFonts w:ascii="Times New Roman" w:hAnsi="Times New Roman"/>
          <w:i/>
          <w:iCs/>
          <w:noProof/>
          <w:szCs w:val="24"/>
        </w:rPr>
        <w:t>Surf. Coatings Technol.</w:t>
      </w:r>
      <w:r w:rsidRPr="00A15CEE">
        <w:rPr>
          <w:rFonts w:ascii="Times New Roman" w:hAnsi="Times New Roman"/>
          <w:noProof/>
          <w:szCs w:val="24"/>
        </w:rPr>
        <w:t>, vol. 198, no. 1-3 SPEC. ISS., pp. 319–323, 2005, doi: 10.1016/j.surfcoat.2004.10.111.</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[22]</w:t>
      </w:r>
      <w:r w:rsidRPr="00A15CEE">
        <w:rPr>
          <w:rFonts w:ascii="Times New Roman" w:hAnsi="Times New Roman"/>
          <w:noProof/>
          <w:szCs w:val="24"/>
        </w:rPr>
        <w:tab/>
        <w:t xml:space="preserve">Q. P. Wang, X. J. Zhang, G. Q. Wang, S. H. Chen, X. H. Wu, and H. L. Ma, “Influence of excitation light wavelength on the photoluminescence properties for ZnO films prepared by magnetron sputtering,” </w:t>
      </w:r>
      <w:r w:rsidRPr="00A15CEE">
        <w:rPr>
          <w:rFonts w:ascii="Times New Roman" w:hAnsi="Times New Roman"/>
          <w:i/>
          <w:iCs/>
          <w:noProof/>
          <w:szCs w:val="24"/>
        </w:rPr>
        <w:t>Appl. Surf. Sci.</w:t>
      </w:r>
      <w:r w:rsidRPr="00A15CEE">
        <w:rPr>
          <w:rFonts w:ascii="Times New Roman" w:hAnsi="Times New Roman"/>
          <w:noProof/>
          <w:szCs w:val="24"/>
        </w:rPr>
        <w:t>, vol. 254, no. 16, pp. 5100–5104, 2008, doi: 10.1016/j.apsusc.2008.02.007.</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[23]</w:t>
      </w:r>
      <w:r w:rsidRPr="00A15CEE">
        <w:rPr>
          <w:rFonts w:ascii="Times New Roman" w:hAnsi="Times New Roman"/>
          <w:noProof/>
          <w:szCs w:val="24"/>
        </w:rPr>
        <w:tab/>
        <w:t xml:space="preserve">V. V. S. Kumar and D. Kanjilal, “Influence of post-deposition annealing on structural, optical and transport properties of nanocomposite ZnO-Ag thin films,” </w:t>
      </w:r>
      <w:r w:rsidRPr="00A15CEE">
        <w:rPr>
          <w:rFonts w:ascii="Times New Roman" w:hAnsi="Times New Roman"/>
          <w:i/>
          <w:iCs/>
          <w:noProof/>
          <w:szCs w:val="24"/>
        </w:rPr>
        <w:t>Mater. Sci. Semicond. Process.</w:t>
      </w:r>
      <w:r w:rsidRPr="00A15CEE">
        <w:rPr>
          <w:rFonts w:ascii="Times New Roman" w:hAnsi="Times New Roman"/>
          <w:noProof/>
          <w:szCs w:val="24"/>
        </w:rPr>
        <w:t>, vol. 81, no. March, pp. 22–29, 2018, doi: 10.1016/j.mssp.2018.03.002.</w:t>
      </w:r>
    </w:p>
    <w:p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[24]</w:t>
      </w:r>
      <w:r w:rsidRPr="00A15CEE">
        <w:rPr>
          <w:rFonts w:ascii="Times New Roman" w:hAnsi="Times New Roman"/>
          <w:noProof/>
          <w:szCs w:val="24"/>
        </w:rPr>
        <w:tab/>
        <w:t xml:space="preserve">D. G. Zhao, S. J. Xu, M. H. Xie, S. Y. Tong, and H. Yang, “Stress and its effect on optical properties of GaN epilayers grown on Si(111), 6H-SiC(0001), and c-plane sapphire,” </w:t>
      </w:r>
      <w:r w:rsidRPr="00A15CEE">
        <w:rPr>
          <w:rFonts w:ascii="Times New Roman" w:hAnsi="Times New Roman"/>
          <w:i/>
          <w:iCs/>
          <w:noProof/>
          <w:szCs w:val="24"/>
        </w:rPr>
        <w:t>Appl. Phys. Lett.</w:t>
      </w:r>
      <w:r w:rsidRPr="00A15CEE">
        <w:rPr>
          <w:rFonts w:ascii="Times New Roman" w:hAnsi="Times New Roman"/>
          <w:noProof/>
          <w:szCs w:val="24"/>
        </w:rPr>
        <w:t>, vol. 83, no. 4, pp. 677–679, 2003, doi: 10.1063/1.1592306.</w:t>
      </w:r>
    </w:p>
    <w:p w:rsidR="00A15CEE" w:rsidRPr="00A15CEE" w:rsidRDefault="00A15CEE" w:rsidP="00A15CEE">
      <w:pPr>
        <w:widowControl w:val="0"/>
        <w:autoSpaceDE w:val="0"/>
        <w:autoSpaceDN w:val="0"/>
        <w:adjustRightInd w:val="0"/>
        <w:ind w:left="640" w:hanging="640"/>
        <w:jc w:val="both"/>
        <w:rPr>
          <w:rFonts w:ascii="Times New Roman" w:hAnsi="Times New Roman"/>
          <w:noProof/>
        </w:rPr>
      </w:pPr>
      <w:r w:rsidRPr="00A15CEE">
        <w:rPr>
          <w:rFonts w:ascii="Times New Roman" w:hAnsi="Times New Roman"/>
          <w:noProof/>
          <w:szCs w:val="24"/>
        </w:rPr>
        <w:t>[25]</w:t>
      </w:r>
      <w:r w:rsidRPr="00A15CEE">
        <w:rPr>
          <w:rFonts w:ascii="Times New Roman" w:hAnsi="Times New Roman"/>
          <w:noProof/>
          <w:szCs w:val="24"/>
        </w:rPr>
        <w:tab/>
        <w:t xml:space="preserve">Chao Wang, “Antibacterial effects of zinc oxide nanoparticles on Escherichia coli K88,” </w:t>
      </w:r>
      <w:r w:rsidRPr="00A15CEE">
        <w:rPr>
          <w:rFonts w:ascii="Times New Roman" w:hAnsi="Times New Roman"/>
          <w:i/>
          <w:iCs/>
          <w:noProof/>
          <w:szCs w:val="24"/>
        </w:rPr>
        <w:t>African J. Biotechnol.</w:t>
      </w:r>
      <w:r w:rsidRPr="00A15CEE">
        <w:rPr>
          <w:rFonts w:ascii="Times New Roman" w:hAnsi="Times New Roman"/>
          <w:noProof/>
          <w:szCs w:val="24"/>
        </w:rPr>
        <w:t>, vol. 11, no. 44, pp. 10248–10254, 2012, doi: 10.5897/ajb11.3703.</w:t>
      </w:r>
    </w:p>
    <w:p w:rsidR="00977537" w:rsidRPr="00001042" w:rsidRDefault="00977537" w:rsidP="00A15CEE">
      <w:pPr>
        <w:jc w:val="both"/>
        <w:rPr>
          <w:rFonts w:ascii="Times New Roman" w:hAnsi="Times New Roman"/>
          <w:b/>
          <w:noProof/>
          <w:lang w:val="en-US" w:eastAsia="id-ID"/>
        </w:rPr>
      </w:pPr>
      <w:r>
        <w:rPr>
          <w:rFonts w:ascii="Times New Roman" w:hAnsi="Times New Roman"/>
          <w:b/>
          <w:noProof/>
          <w:lang w:val="en-US" w:eastAsia="id-ID"/>
        </w:rPr>
        <w:fldChar w:fldCharType="end"/>
      </w:r>
    </w:p>
    <w:p w:rsidR="00ED0388" w:rsidRPr="00CE1C2F" w:rsidRDefault="00ED0388" w:rsidP="00A15CEE">
      <w:pPr>
        <w:pStyle w:val="Reference"/>
        <w:numPr>
          <w:ilvl w:val="0"/>
          <w:numId w:val="0"/>
        </w:numPr>
        <w:ind w:left="851"/>
        <w:rPr>
          <w:lang w:val="en-US"/>
        </w:rPr>
      </w:pPr>
      <w:bookmarkStart w:id="0" w:name="_GoBack"/>
      <w:bookmarkEnd w:id="0"/>
    </w:p>
    <w:sectPr w:rsidR="00ED0388" w:rsidRPr="00CE1C2F">
      <w:headerReference w:type="default" r:id="rId14"/>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17" w:rsidRDefault="00C62817">
      <w:r>
        <w:separator/>
      </w:r>
    </w:p>
  </w:endnote>
  <w:endnote w:type="continuationSeparator" w:id="0">
    <w:p w:rsidR="00C62817" w:rsidRDefault="00C6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abo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17" w:rsidRPr="00043761" w:rsidRDefault="00C62817">
      <w:pPr>
        <w:pStyle w:val="Bulleted"/>
        <w:numPr>
          <w:ilvl w:val="0"/>
          <w:numId w:val="0"/>
        </w:numPr>
        <w:rPr>
          <w:rFonts w:ascii="Sabon" w:hAnsi="Sabon"/>
          <w:color w:val="auto"/>
          <w:szCs w:val="20"/>
        </w:rPr>
      </w:pPr>
      <w:r>
        <w:separator/>
      </w:r>
    </w:p>
  </w:footnote>
  <w:footnote w:type="continuationSeparator" w:id="0">
    <w:p w:rsidR="00C62817" w:rsidRDefault="00C62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C8C" w:rsidRDefault="00625C8C"/>
  <w:p w:rsidR="00625C8C" w:rsidRDefault="00625C8C"/>
  <w:p w:rsidR="00625C8C" w:rsidRDefault="00625C8C"/>
  <w:p w:rsidR="00625C8C" w:rsidRDefault="00625C8C"/>
  <w:p w:rsidR="00625C8C" w:rsidRDefault="00625C8C"/>
  <w:p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B747F"/>
    <w:multiLevelType w:val="multilevel"/>
    <w:tmpl w:val="F30CB1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67548"/>
    <w:multiLevelType w:val="multilevel"/>
    <w:tmpl w:val="241004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5"/>
  </w:num>
  <w:num w:numId="2">
    <w:abstractNumId w:val="2"/>
  </w:num>
  <w:num w:numId="3">
    <w:abstractNumId w:val="1"/>
  </w:num>
  <w:num w:numId="4">
    <w:abstractNumId w:val="12"/>
  </w:num>
  <w:num w:numId="5">
    <w:abstractNumId w:val="11"/>
  </w:num>
  <w:num w:numId="6">
    <w:abstractNumId w:val="9"/>
  </w:num>
  <w:num w:numId="7">
    <w:abstractNumId w:val="5"/>
  </w:num>
  <w:num w:numId="8">
    <w:abstractNumId w:val="13"/>
  </w:num>
  <w:num w:numId="9">
    <w:abstractNumId w:val="8"/>
  </w:num>
  <w:num w:numId="10">
    <w:abstractNumId w:val="7"/>
  </w:num>
  <w:num w:numId="11">
    <w:abstractNumId w:val="4"/>
  </w:num>
  <w:num w:numId="12">
    <w:abstractNumId w:val="3"/>
  </w:num>
  <w:num w:numId="13">
    <w:abstractNumId w:val="0"/>
  </w:num>
  <w:num w:numId="14">
    <w:abstractNumId w:val="12"/>
    <w:lvlOverride w:ilvl="0">
      <w:startOverride w:val="1"/>
    </w:lvlOverride>
  </w:num>
  <w:num w:numId="15">
    <w:abstractNumId w:val="6"/>
  </w:num>
  <w:num w:numId="16">
    <w:abstractNumId w:val="14"/>
  </w:num>
  <w:num w:numId="1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en-ID"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14FE"/>
    <w:rsid w:val="0006775C"/>
    <w:rsid w:val="00070088"/>
    <w:rsid w:val="000852DF"/>
    <w:rsid w:val="000A3685"/>
    <w:rsid w:val="000E10E6"/>
    <w:rsid w:val="000E1768"/>
    <w:rsid w:val="000F1232"/>
    <w:rsid w:val="0010723C"/>
    <w:rsid w:val="00117941"/>
    <w:rsid w:val="0015434D"/>
    <w:rsid w:val="001C7E9C"/>
    <w:rsid w:val="001E1242"/>
    <w:rsid w:val="001E33E2"/>
    <w:rsid w:val="001F4A0D"/>
    <w:rsid w:val="00207308"/>
    <w:rsid w:val="00217A99"/>
    <w:rsid w:val="00222811"/>
    <w:rsid w:val="00224F98"/>
    <w:rsid w:val="00250845"/>
    <w:rsid w:val="002558D7"/>
    <w:rsid w:val="00262221"/>
    <w:rsid w:val="002664EA"/>
    <w:rsid w:val="00274665"/>
    <w:rsid w:val="00284485"/>
    <w:rsid w:val="0028505D"/>
    <w:rsid w:val="0029198A"/>
    <w:rsid w:val="002C0E22"/>
    <w:rsid w:val="002C75D2"/>
    <w:rsid w:val="00300843"/>
    <w:rsid w:val="00301834"/>
    <w:rsid w:val="0031614A"/>
    <w:rsid w:val="00335370"/>
    <w:rsid w:val="00340DF5"/>
    <w:rsid w:val="00344B77"/>
    <w:rsid w:val="003450FD"/>
    <w:rsid w:val="0035691D"/>
    <w:rsid w:val="003710A7"/>
    <w:rsid w:val="003A57CE"/>
    <w:rsid w:val="003C06DA"/>
    <w:rsid w:val="003D7A87"/>
    <w:rsid w:val="003E0D23"/>
    <w:rsid w:val="00411B7D"/>
    <w:rsid w:val="00414880"/>
    <w:rsid w:val="00414944"/>
    <w:rsid w:val="00423423"/>
    <w:rsid w:val="004361D0"/>
    <w:rsid w:val="004366DB"/>
    <w:rsid w:val="004438AF"/>
    <w:rsid w:val="0045088E"/>
    <w:rsid w:val="00471A6F"/>
    <w:rsid w:val="00474E09"/>
    <w:rsid w:val="005000BC"/>
    <w:rsid w:val="0050309A"/>
    <w:rsid w:val="00515006"/>
    <w:rsid w:val="005158FA"/>
    <w:rsid w:val="005256DC"/>
    <w:rsid w:val="00535B59"/>
    <w:rsid w:val="0054325C"/>
    <w:rsid w:val="00554592"/>
    <w:rsid w:val="005552C0"/>
    <w:rsid w:val="00570401"/>
    <w:rsid w:val="00577E35"/>
    <w:rsid w:val="00584B1A"/>
    <w:rsid w:val="005905A2"/>
    <w:rsid w:val="005A589B"/>
    <w:rsid w:val="005B222B"/>
    <w:rsid w:val="005B2355"/>
    <w:rsid w:val="005C14AE"/>
    <w:rsid w:val="005C4448"/>
    <w:rsid w:val="005C452C"/>
    <w:rsid w:val="005C506F"/>
    <w:rsid w:val="005C5544"/>
    <w:rsid w:val="005E0756"/>
    <w:rsid w:val="005E0D6A"/>
    <w:rsid w:val="005E671E"/>
    <w:rsid w:val="00624909"/>
    <w:rsid w:val="00625C8C"/>
    <w:rsid w:val="00635501"/>
    <w:rsid w:val="006613E9"/>
    <w:rsid w:val="00666045"/>
    <w:rsid w:val="00676E4E"/>
    <w:rsid w:val="00681DFF"/>
    <w:rsid w:val="00682B2E"/>
    <w:rsid w:val="00682FAC"/>
    <w:rsid w:val="00684253"/>
    <w:rsid w:val="00696A49"/>
    <w:rsid w:val="006C5389"/>
    <w:rsid w:val="006C7163"/>
    <w:rsid w:val="006F1D6B"/>
    <w:rsid w:val="006F4105"/>
    <w:rsid w:val="006F45A4"/>
    <w:rsid w:val="00703E93"/>
    <w:rsid w:val="00707021"/>
    <w:rsid w:val="007104C0"/>
    <w:rsid w:val="0072459A"/>
    <w:rsid w:val="00732694"/>
    <w:rsid w:val="007328D8"/>
    <w:rsid w:val="00733CB3"/>
    <w:rsid w:val="0074104A"/>
    <w:rsid w:val="00746A24"/>
    <w:rsid w:val="007806F2"/>
    <w:rsid w:val="007B2639"/>
    <w:rsid w:val="007B4AD8"/>
    <w:rsid w:val="007E0540"/>
    <w:rsid w:val="007E09FF"/>
    <w:rsid w:val="007E1FBA"/>
    <w:rsid w:val="00802A5B"/>
    <w:rsid w:val="0083197A"/>
    <w:rsid w:val="008457EE"/>
    <w:rsid w:val="00847DFE"/>
    <w:rsid w:val="00861F83"/>
    <w:rsid w:val="0087119B"/>
    <w:rsid w:val="008740F6"/>
    <w:rsid w:val="0089650B"/>
    <w:rsid w:val="008C1E52"/>
    <w:rsid w:val="00903DF6"/>
    <w:rsid w:val="009100E2"/>
    <w:rsid w:val="00945E08"/>
    <w:rsid w:val="009467C4"/>
    <w:rsid w:val="00946B7D"/>
    <w:rsid w:val="00950B41"/>
    <w:rsid w:val="00956702"/>
    <w:rsid w:val="00977537"/>
    <w:rsid w:val="009A0487"/>
    <w:rsid w:val="009A52FE"/>
    <w:rsid w:val="00A03561"/>
    <w:rsid w:val="00A05669"/>
    <w:rsid w:val="00A14D19"/>
    <w:rsid w:val="00A15CEE"/>
    <w:rsid w:val="00A43100"/>
    <w:rsid w:val="00A70727"/>
    <w:rsid w:val="00A85D0C"/>
    <w:rsid w:val="00A87BC3"/>
    <w:rsid w:val="00AC75CF"/>
    <w:rsid w:val="00AE3A93"/>
    <w:rsid w:val="00B05982"/>
    <w:rsid w:val="00B16362"/>
    <w:rsid w:val="00B405B6"/>
    <w:rsid w:val="00B43EC2"/>
    <w:rsid w:val="00B55B75"/>
    <w:rsid w:val="00B6154D"/>
    <w:rsid w:val="00B63C1E"/>
    <w:rsid w:val="00B66613"/>
    <w:rsid w:val="00B71F02"/>
    <w:rsid w:val="00B77B56"/>
    <w:rsid w:val="00B83F45"/>
    <w:rsid w:val="00B9009E"/>
    <w:rsid w:val="00BA3A37"/>
    <w:rsid w:val="00BC6D61"/>
    <w:rsid w:val="00BD70F8"/>
    <w:rsid w:val="00C0011A"/>
    <w:rsid w:val="00C02BD0"/>
    <w:rsid w:val="00C11132"/>
    <w:rsid w:val="00C31D77"/>
    <w:rsid w:val="00C3538F"/>
    <w:rsid w:val="00C4128B"/>
    <w:rsid w:val="00C43AC8"/>
    <w:rsid w:val="00C44665"/>
    <w:rsid w:val="00C50B56"/>
    <w:rsid w:val="00C56E4F"/>
    <w:rsid w:val="00C56E81"/>
    <w:rsid w:val="00C62817"/>
    <w:rsid w:val="00C75EB3"/>
    <w:rsid w:val="00C7735E"/>
    <w:rsid w:val="00C77D12"/>
    <w:rsid w:val="00C8688B"/>
    <w:rsid w:val="00CE1C2F"/>
    <w:rsid w:val="00CF344E"/>
    <w:rsid w:val="00CF3F24"/>
    <w:rsid w:val="00D11E30"/>
    <w:rsid w:val="00D153FD"/>
    <w:rsid w:val="00D17839"/>
    <w:rsid w:val="00D32510"/>
    <w:rsid w:val="00D33CD5"/>
    <w:rsid w:val="00D40974"/>
    <w:rsid w:val="00D47E61"/>
    <w:rsid w:val="00D613E7"/>
    <w:rsid w:val="00D64ED8"/>
    <w:rsid w:val="00D718FE"/>
    <w:rsid w:val="00D73DAF"/>
    <w:rsid w:val="00D77EF0"/>
    <w:rsid w:val="00D856D5"/>
    <w:rsid w:val="00D86ECE"/>
    <w:rsid w:val="00DC75D4"/>
    <w:rsid w:val="00DD186E"/>
    <w:rsid w:val="00DF68C7"/>
    <w:rsid w:val="00E351BF"/>
    <w:rsid w:val="00E44CFF"/>
    <w:rsid w:val="00E459E1"/>
    <w:rsid w:val="00E56ABC"/>
    <w:rsid w:val="00E75AF2"/>
    <w:rsid w:val="00E812FE"/>
    <w:rsid w:val="00E8780D"/>
    <w:rsid w:val="00E93368"/>
    <w:rsid w:val="00EA6094"/>
    <w:rsid w:val="00ED0388"/>
    <w:rsid w:val="00EE19D5"/>
    <w:rsid w:val="00EF6BE4"/>
    <w:rsid w:val="00F1782A"/>
    <w:rsid w:val="00F279A5"/>
    <w:rsid w:val="00F4289D"/>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842F23-1539-4B9F-8BE4-994E4E09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shorttext">
    <w:name w:val="short_text"/>
    <w:basedOn w:val="DefaultParagraphFont"/>
    <w:rsid w:val="003A57CE"/>
  </w:style>
  <w:style w:type="paragraph" w:styleId="HTMLPreformatted">
    <w:name w:val="HTML Preformatted"/>
    <w:basedOn w:val="Normal"/>
    <w:link w:val="HTMLPreformattedChar"/>
    <w:uiPriority w:val="99"/>
    <w:semiHidden/>
    <w:unhideWhenUsed/>
    <w:rsid w:val="005C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semiHidden/>
    <w:rsid w:val="005C14AE"/>
    <w:rPr>
      <w:rFonts w:ascii="Courier New"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77537182852143"/>
          <c:y val="5.0925925925925923E-2"/>
          <c:w val="0.75973862642169732"/>
          <c:h val="0.73056357538641004"/>
        </c:manualLayout>
      </c:layout>
      <c:scatterChart>
        <c:scatterStyle val="lineMarker"/>
        <c:varyColors val="0"/>
        <c:ser>
          <c:idx val="0"/>
          <c:order val="0"/>
          <c:tx>
            <c:strRef>
              <c:f>Sheet1!$B$1</c:f>
              <c:strCache>
                <c:ptCount val="1"/>
                <c:pt idx="0">
                  <c:v>Band Gap Energy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0.1</c:v>
                </c:pt>
                <c:pt idx="1">
                  <c:v>0.3</c:v>
                </c:pt>
                <c:pt idx="2">
                  <c:v>0.5</c:v>
                </c:pt>
                <c:pt idx="3">
                  <c:v>0.7</c:v>
                </c:pt>
              </c:numCache>
            </c:numRef>
          </c:xVal>
          <c:yVal>
            <c:numRef>
              <c:f>Sheet1!$B$2:$B$5</c:f>
              <c:numCache>
                <c:formatCode>General</c:formatCode>
                <c:ptCount val="4"/>
                <c:pt idx="0">
                  <c:v>3.11</c:v>
                </c:pt>
                <c:pt idx="1">
                  <c:v>3.07</c:v>
                </c:pt>
                <c:pt idx="2">
                  <c:v>3.06</c:v>
                </c:pt>
                <c:pt idx="3">
                  <c:v>3.05</c:v>
                </c:pt>
              </c:numCache>
            </c:numRef>
          </c:yVal>
          <c:smooth val="0"/>
        </c:ser>
        <c:dLbls>
          <c:showLegendKey val="0"/>
          <c:showVal val="0"/>
          <c:showCatName val="0"/>
          <c:showSerName val="0"/>
          <c:showPercent val="0"/>
          <c:showBubbleSize val="0"/>
        </c:dLbls>
        <c:axId val="486954600"/>
        <c:axId val="486954208"/>
      </c:scatterChart>
      <c:valAx>
        <c:axId val="48695460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54208"/>
        <c:crosses val="autoZero"/>
        <c:crossBetween val="midCat"/>
      </c:valAx>
      <c:valAx>
        <c:axId val="4869542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54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0.15416</cdr:x>
      <cdr:y>0.86999</cdr:y>
    </cdr:from>
    <cdr:to>
      <cdr:x>0.92356</cdr:x>
      <cdr:y>0.97222</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704835" y="2386563"/>
          <a:ext cx="3517697" cy="280437"/>
        </a:xfrm>
        <a:prstGeom xmlns:a="http://schemas.openxmlformats.org/drawingml/2006/main" prst="rect">
          <a:avLst/>
        </a:prstGeom>
      </cdr:spPr>
    </cdr:pic>
  </cdr:relSizeAnchor>
  <cdr:relSizeAnchor xmlns:cdr="http://schemas.openxmlformats.org/drawingml/2006/chartDrawing">
    <cdr:from>
      <cdr:x>0.06551</cdr:x>
      <cdr:y>0.11998</cdr:y>
    </cdr:from>
    <cdr:to>
      <cdr:x>0.12685</cdr:x>
      <cdr:y>0.64892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16200000">
          <a:off x="-285750" y="914400"/>
          <a:ext cx="1450974" cy="28044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E809A-667E-4CC2-A86E-A41C0FD7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7</TotalTime>
  <Pages>8</Pages>
  <Words>13086</Words>
  <Characters>74594</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Windows User</cp:lastModifiedBy>
  <cp:revision>5</cp:revision>
  <cp:lastPrinted>2005-02-25T09:52:00Z</cp:lastPrinted>
  <dcterms:created xsi:type="dcterms:W3CDTF">2021-12-16T17:08:00Z</dcterms:created>
  <dcterms:modified xsi:type="dcterms:W3CDTF">2021-12-16T17:21:00Z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757e8ef7-550e-325b-82ff-0f736324a1e4</vt:lpwstr>
  </property>
  <property fmtid="{D5CDD505-2E9C-101B-9397-08002B2CF9AE}" pid="24" name="Mendeley Citation Style_1">
    <vt:lpwstr>http://www.zotero.org/styles/ieee</vt:lpwstr>
  </property>
</Properties>
</file>