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FA5" w:rsidRPr="00E839F4" w:rsidRDefault="001F7D3A" w:rsidP="00C66FA5">
      <w:pPr>
        <w:jc w:val="both"/>
        <w:rPr>
          <w:rFonts w:ascii="Times New Roman" w:hAnsi="Times New Roman"/>
          <w:b/>
          <w:sz w:val="34"/>
          <w:szCs w:val="34"/>
        </w:rPr>
      </w:pPr>
      <w:r>
        <w:rPr>
          <w:rFonts w:ascii="Times New Roman" w:hAnsi="Times New Roman"/>
          <w:b/>
          <w:sz w:val="34"/>
          <w:szCs w:val="34"/>
        </w:rPr>
        <w:t>Basal Calorie Requirement (KKB), Belly Fat and Cell Age on Body Mass Index (BMI) in Early Detection of Adolescent Stunting</w:t>
      </w:r>
    </w:p>
    <w:p w:rsidR="00C66FA5" w:rsidRPr="001A13D5" w:rsidRDefault="001A13D5" w:rsidP="00E839F4">
      <w:pPr>
        <w:spacing w:after="0" w:line="240" w:lineRule="auto"/>
        <w:ind w:left="1418"/>
        <w:jc w:val="both"/>
        <w:rPr>
          <w:rFonts w:ascii="Times New Roman" w:hAnsi="Times New Roman"/>
          <w:b/>
        </w:rPr>
      </w:pPr>
      <w:r>
        <w:rPr>
          <w:rFonts w:ascii="Times New Roman" w:hAnsi="Times New Roman"/>
          <w:b/>
        </w:rPr>
        <w:t>S Nurul Hidayah</w:t>
      </w:r>
      <w:r w:rsidR="00C66FA5" w:rsidRPr="0010403D">
        <w:rPr>
          <w:rFonts w:ascii="Times New Roman" w:hAnsi="Times New Roman"/>
          <w:b/>
          <w:lang w:val="en-US"/>
        </w:rPr>
        <w:t xml:space="preserve">, </w:t>
      </w:r>
      <w:r>
        <w:rPr>
          <w:rFonts w:ascii="Times New Roman" w:hAnsi="Times New Roman"/>
          <w:b/>
        </w:rPr>
        <w:t>U Latifah</w:t>
      </w:r>
    </w:p>
    <w:p w:rsidR="00E839F4" w:rsidRDefault="00E839F4" w:rsidP="00E839F4">
      <w:pPr>
        <w:spacing w:after="0" w:line="240" w:lineRule="auto"/>
        <w:ind w:left="1418"/>
        <w:jc w:val="both"/>
        <w:rPr>
          <w:rFonts w:ascii="Times New Roman" w:hAnsi="Times New Roman"/>
          <w:lang w:val="en-US"/>
        </w:rPr>
      </w:pPr>
    </w:p>
    <w:p w:rsidR="00E839F4" w:rsidRPr="00CB2CF7" w:rsidRDefault="00E839F4" w:rsidP="00E839F4">
      <w:pPr>
        <w:spacing w:after="0" w:line="240" w:lineRule="auto"/>
        <w:ind w:left="1418"/>
        <w:jc w:val="both"/>
        <w:rPr>
          <w:rFonts w:ascii="Times New Roman" w:hAnsi="Times New Roman"/>
          <w:b/>
          <w:bCs/>
          <w:sz w:val="24"/>
          <w:szCs w:val="24"/>
          <w:lang w:val="en-US"/>
        </w:rPr>
      </w:pPr>
      <w:r w:rsidRPr="00A67AF5">
        <w:rPr>
          <w:rFonts w:ascii="Times New Roman" w:hAnsi="Times New Roman"/>
          <w:color w:val="000000"/>
        </w:rPr>
        <w:t xml:space="preserve">Midwifery Diploma Program, </w:t>
      </w:r>
      <w:proofErr w:type="spellStart"/>
      <w:r w:rsidRPr="00A67AF5">
        <w:rPr>
          <w:rFonts w:ascii="Times New Roman" w:hAnsi="Times New Roman"/>
          <w:color w:val="000000"/>
          <w:lang w:val="en-US"/>
        </w:rPr>
        <w:t>Politeknik</w:t>
      </w:r>
      <w:proofErr w:type="spellEnd"/>
      <w:r w:rsidRPr="00A67AF5">
        <w:rPr>
          <w:rFonts w:ascii="Times New Roman" w:hAnsi="Times New Roman"/>
          <w:color w:val="000000"/>
          <w:lang w:val="en-US"/>
        </w:rPr>
        <w:t xml:space="preserve"> </w:t>
      </w:r>
      <w:proofErr w:type="spellStart"/>
      <w:r w:rsidRPr="00A67AF5">
        <w:rPr>
          <w:rFonts w:ascii="Times New Roman" w:hAnsi="Times New Roman"/>
          <w:color w:val="000000"/>
          <w:lang w:val="en-US"/>
        </w:rPr>
        <w:t>Harapan</w:t>
      </w:r>
      <w:proofErr w:type="spellEnd"/>
      <w:r w:rsidRPr="00A67AF5">
        <w:rPr>
          <w:rFonts w:ascii="Times New Roman" w:hAnsi="Times New Roman"/>
          <w:color w:val="000000"/>
          <w:lang w:val="en-US"/>
        </w:rPr>
        <w:t xml:space="preserve"> </w:t>
      </w:r>
      <w:proofErr w:type="spellStart"/>
      <w:r w:rsidRPr="00A67AF5">
        <w:rPr>
          <w:rFonts w:ascii="Times New Roman" w:hAnsi="Times New Roman"/>
          <w:color w:val="000000"/>
          <w:lang w:val="en-US"/>
        </w:rPr>
        <w:t>Bersama</w:t>
      </w:r>
      <w:proofErr w:type="spellEnd"/>
      <w:r w:rsidRPr="00A67AF5">
        <w:rPr>
          <w:rFonts w:ascii="Times New Roman" w:hAnsi="Times New Roman"/>
          <w:color w:val="000000"/>
        </w:rPr>
        <w:t xml:space="preserve">, </w:t>
      </w:r>
      <w:r w:rsidRPr="00A67AF5">
        <w:rPr>
          <w:rFonts w:ascii="Times New Roman" w:hAnsi="Times New Roman"/>
          <w:color w:val="000000"/>
          <w:lang w:val="en-US"/>
        </w:rPr>
        <w:t>9</w:t>
      </w:r>
      <w:r w:rsidRPr="00A67AF5">
        <w:rPr>
          <w:rFonts w:ascii="Times New Roman" w:hAnsi="Times New Roman"/>
          <w:color w:val="000000"/>
        </w:rPr>
        <w:t xml:space="preserve"> </w:t>
      </w:r>
      <w:proofErr w:type="spellStart"/>
      <w:r w:rsidRPr="00A67AF5">
        <w:rPr>
          <w:rFonts w:ascii="Times New Roman" w:hAnsi="Times New Roman"/>
          <w:color w:val="000000"/>
          <w:lang w:val="en-US"/>
        </w:rPr>
        <w:t>Mataram</w:t>
      </w:r>
      <w:proofErr w:type="spellEnd"/>
      <w:r w:rsidRPr="00A67AF5">
        <w:rPr>
          <w:rFonts w:ascii="Times New Roman" w:hAnsi="Times New Roman"/>
          <w:color w:val="000000"/>
        </w:rPr>
        <w:t xml:space="preserve"> Street, </w:t>
      </w:r>
      <w:proofErr w:type="spellStart"/>
      <w:r w:rsidRPr="00A67AF5">
        <w:rPr>
          <w:rFonts w:ascii="Times New Roman" w:hAnsi="Times New Roman"/>
          <w:color w:val="000000"/>
          <w:lang w:val="en-US"/>
        </w:rPr>
        <w:t>Tegal</w:t>
      </w:r>
      <w:proofErr w:type="spellEnd"/>
      <w:r w:rsidRPr="00A67AF5">
        <w:rPr>
          <w:rFonts w:ascii="Times New Roman" w:hAnsi="Times New Roman"/>
          <w:color w:val="000000"/>
          <w:lang w:val="en-US"/>
        </w:rPr>
        <w:t xml:space="preserve"> City</w:t>
      </w:r>
      <w:r w:rsidRPr="00A67AF5">
        <w:rPr>
          <w:rFonts w:ascii="Times New Roman" w:hAnsi="Times New Roman"/>
          <w:color w:val="000000"/>
        </w:rPr>
        <w:t xml:space="preserve">, </w:t>
      </w:r>
      <w:r w:rsidRPr="00A67AF5">
        <w:rPr>
          <w:rFonts w:ascii="Times New Roman" w:hAnsi="Times New Roman"/>
          <w:color w:val="000000"/>
          <w:lang w:val="en-US"/>
        </w:rPr>
        <w:t>I</w:t>
      </w:r>
      <w:r w:rsidRPr="00A67AF5">
        <w:rPr>
          <w:rFonts w:ascii="Times New Roman" w:hAnsi="Times New Roman"/>
          <w:color w:val="000000"/>
        </w:rPr>
        <w:t>ndonesia</w:t>
      </w:r>
    </w:p>
    <w:p w:rsidR="00881344" w:rsidRDefault="00881344" w:rsidP="00881344">
      <w:pPr>
        <w:jc w:val="center"/>
        <w:rPr>
          <w:rFonts w:ascii="Times New Roman" w:hAnsi="Times New Roman"/>
          <w:lang w:val="en-US"/>
        </w:rPr>
      </w:pPr>
    </w:p>
    <w:p w:rsidR="00BA7631" w:rsidRDefault="00BA7631" w:rsidP="00BA7631">
      <w:pPr>
        <w:pStyle w:val="NormalWeb"/>
        <w:spacing w:before="0" w:beforeAutospacing="0" w:after="0" w:afterAutospacing="0"/>
        <w:ind w:left="1420"/>
        <w:jc w:val="center"/>
      </w:pPr>
      <w:r w:rsidRPr="00CB2CF7">
        <w:t>Abstract</w:t>
      </w:r>
    </w:p>
    <w:p w:rsidR="00504529" w:rsidRDefault="00504529" w:rsidP="00BA7631">
      <w:pPr>
        <w:pStyle w:val="NormalWeb"/>
        <w:spacing w:before="0" w:beforeAutospacing="0" w:after="0" w:afterAutospacing="0"/>
        <w:ind w:left="1420"/>
        <w:jc w:val="center"/>
        <w:rPr>
          <w:color w:val="000000"/>
        </w:rPr>
      </w:pPr>
    </w:p>
    <w:p w:rsidR="00504529" w:rsidRPr="00504529" w:rsidRDefault="00504529" w:rsidP="00504529">
      <w:pPr>
        <w:spacing w:after="0" w:line="240" w:lineRule="auto"/>
        <w:ind w:left="1420" w:right="340" w:firstLine="720"/>
        <w:jc w:val="both"/>
        <w:rPr>
          <w:rFonts w:ascii="Times New Roman" w:eastAsia="Times New Roman" w:hAnsi="Times New Roman"/>
          <w:sz w:val="24"/>
          <w:szCs w:val="24"/>
          <w:lang w:val="en-US"/>
        </w:rPr>
      </w:pPr>
      <w:r w:rsidRPr="00504529">
        <w:rPr>
          <w:rFonts w:ascii="Times New Roman" w:eastAsia="Times New Roman" w:hAnsi="Times New Roman"/>
          <w:color w:val="000000"/>
          <w:lang w:val="en-US"/>
        </w:rPr>
        <w:t xml:space="preserve">Adolescent nutritional status can be calculated based on Body Mass Index (BMI). </w:t>
      </w:r>
      <w:proofErr w:type="gramStart"/>
      <w:r w:rsidRPr="00504529">
        <w:rPr>
          <w:rFonts w:ascii="Times New Roman" w:eastAsia="Times New Roman" w:hAnsi="Times New Roman"/>
          <w:color w:val="202124"/>
          <w:shd w:val="clear" w:color="auto" w:fill="FFFFFF"/>
          <w:lang w:val="en-US"/>
        </w:rPr>
        <w:t>data</w:t>
      </w:r>
      <w:proofErr w:type="gramEnd"/>
      <w:r w:rsidRPr="00504529">
        <w:rPr>
          <w:rFonts w:ascii="Times New Roman" w:eastAsia="Times New Roman" w:hAnsi="Times New Roman"/>
          <w:color w:val="202124"/>
          <w:shd w:val="clear" w:color="auto" w:fill="FFFFFF"/>
          <w:lang w:val="en-US"/>
        </w:rPr>
        <w:t xml:space="preserve"> </w:t>
      </w:r>
      <w:proofErr w:type="spellStart"/>
      <w:r w:rsidRPr="00504529">
        <w:rPr>
          <w:rFonts w:ascii="Times New Roman" w:eastAsia="Times New Roman" w:hAnsi="Times New Roman"/>
          <w:color w:val="000000"/>
          <w:lang w:val="en-US"/>
        </w:rPr>
        <w:t>Riskesdas</w:t>
      </w:r>
      <w:proofErr w:type="spellEnd"/>
      <w:r w:rsidRPr="00504529">
        <w:rPr>
          <w:rFonts w:ascii="Times New Roman" w:eastAsia="Times New Roman" w:hAnsi="Times New Roman"/>
          <w:color w:val="202124"/>
          <w:shd w:val="clear" w:color="auto" w:fill="FFFFFF"/>
          <w:lang w:val="en-US"/>
        </w:rPr>
        <w:t xml:space="preserve"> 2018shows that 25.7% of adolescents aged 13-15 years and 26.9% of adolescents aged 16-18 years with short and very short nutritional status. In addition, there are 8.7% of adolescents aged 13-15 years and 8.1% of adolescents aged 16-18 years with thin and very thin conditions</w:t>
      </w:r>
      <w:r w:rsidRPr="00504529">
        <w:rPr>
          <w:rFonts w:ascii="Times New Roman" w:eastAsia="Times New Roman" w:hAnsi="Times New Roman"/>
          <w:color w:val="000000"/>
          <w:lang w:val="en-US"/>
        </w:rPr>
        <w:t xml:space="preserve">. Poor food consumption in adolescents can cause an imbalance between energy intake and output which can lead to stunting. This study aims to determine the description of Body Mass Index (BMI) and its relationship to Basal Calorie Needs (KKB), Belly Fat and Cell Age in the adolescent group using the </w:t>
      </w:r>
      <w:proofErr w:type="spellStart"/>
      <w:r w:rsidRPr="00504529">
        <w:rPr>
          <w:rFonts w:ascii="Times New Roman" w:eastAsia="Times New Roman" w:hAnsi="Times New Roman"/>
          <w:color w:val="000000"/>
          <w:lang w:val="en-US"/>
        </w:rPr>
        <w:t>Bioimpedency</w:t>
      </w:r>
      <w:proofErr w:type="spellEnd"/>
      <w:r w:rsidRPr="00504529">
        <w:rPr>
          <w:rFonts w:ascii="Times New Roman" w:eastAsia="Times New Roman" w:hAnsi="Times New Roman"/>
          <w:color w:val="000000"/>
          <w:lang w:val="en-US"/>
        </w:rPr>
        <w:t xml:space="preserve"> Analysis (BIA) tool. This research design uses a quantitative descriptive approach. The quantitative approach will use a cross-sectional design which will measure BMI, KKB, abdominal fat and cell age at the same time. The sample of this research is the early teens of RT 02 RW 01 </w:t>
      </w:r>
      <w:proofErr w:type="spellStart"/>
      <w:r w:rsidRPr="00504529">
        <w:rPr>
          <w:rFonts w:ascii="Times New Roman" w:eastAsia="Times New Roman" w:hAnsi="Times New Roman"/>
          <w:color w:val="000000"/>
          <w:lang w:val="en-US"/>
        </w:rPr>
        <w:t>Kudaile</w:t>
      </w:r>
      <w:proofErr w:type="spellEnd"/>
      <w:r w:rsidRPr="00504529">
        <w:rPr>
          <w:rFonts w:ascii="Times New Roman" w:eastAsia="Times New Roman" w:hAnsi="Times New Roman"/>
          <w:color w:val="000000"/>
          <w:lang w:val="en-US"/>
        </w:rPr>
        <w:t xml:space="preserve"> Village with a total of 44 respondents. Data analysis was carried out using SPSS while the tests carried out were </w:t>
      </w:r>
      <w:r w:rsidRPr="00504529">
        <w:rPr>
          <w:rFonts w:ascii="Times New Roman" w:eastAsia="Times New Roman" w:hAnsi="Times New Roman"/>
          <w:i/>
          <w:iCs/>
          <w:color w:val="000000"/>
          <w:lang w:val="en-US"/>
        </w:rPr>
        <w:t xml:space="preserve">Chi Square and T </w:t>
      </w:r>
      <w:proofErr w:type="gramStart"/>
      <w:r w:rsidRPr="00504529">
        <w:rPr>
          <w:rFonts w:ascii="Times New Roman" w:eastAsia="Times New Roman" w:hAnsi="Times New Roman"/>
          <w:i/>
          <w:iCs/>
          <w:color w:val="000000"/>
          <w:lang w:val="en-US"/>
        </w:rPr>
        <w:t xml:space="preserve">Test </w:t>
      </w:r>
      <w:r w:rsidRPr="00504529">
        <w:rPr>
          <w:rFonts w:ascii="Times New Roman" w:eastAsia="Times New Roman" w:hAnsi="Times New Roman"/>
          <w:color w:val="000000"/>
          <w:lang w:val="en-US"/>
        </w:rPr>
        <w:t> so</w:t>
      </w:r>
      <w:proofErr w:type="gramEnd"/>
      <w:r w:rsidRPr="00504529">
        <w:rPr>
          <w:rFonts w:ascii="Times New Roman" w:eastAsia="Times New Roman" w:hAnsi="Times New Roman"/>
          <w:color w:val="000000"/>
          <w:lang w:val="en-US"/>
        </w:rPr>
        <w:t xml:space="preserve"> that they could determine the relationship between BMI and KKB, BMI with abdominal fat and BMI with cell age. The results of the study based on Body Mass Index (BMI) were 59.09% in the normal category while 22.73% were overweight and 18.18% were underweight, the average KKB of the respondents was 1197.64 kcal and 70.45% had normal belly fat. </w:t>
      </w:r>
      <w:proofErr w:type="gramStart"/>
      <w:r w:rsidRPr="00504529">
        <w:rPr>
          <w:rFonts w:ascii="Times New Roman" w:eastAsia="Times New Roman" w:hAnsi="Times New Roman"/>
          <w:color w:val="000000"/>
          <w:lang w:val="en-US"/>
        </w:rPr>
        <w:t>and</w:t>
      </w:r>
      <w:proofErr w:type="gramEnd"/>
      <w:r w:rsidRPr="00504529">
        <w:rPr>
          <w:rFonts w:ascii="Times New Roman" w:eastAsia="Times New Roman" w:hAnsi="Times New Roman"/>
          <w:color w:val="000000"/>
          <w:lang w:val="en-US"/>
        </w:rPr>
        <w:t xml:space="preserve"> 29.55% had abnormal abdominal fat, 79.55% had younger cell ages and 20.45% had cells older than their chronological age. Underweight adolescents with cell age older than their chronological age can be detected to implement changes in behavior and healthy lifestyles.</w:t>
      </w:r>
    </w:p>
    <w:p w:rsidR="004F0C6C" w:rsidRPr="006B0924" w:rsidRDefault="004F0C6C" w:rsidP="00B64EE0">
      <w:pPr>
        <w:pStyle w:val="NormalWeb"/>
        <w:spacing w:before="0" w:beforeAutospacing="0" w:after="0" w:afterAutospacing="0"/>
        <w:ind w:left="1420"/>
        <w:jc w:val="both"/>
        <w:rPr>
          <w:sz w:val="22"/>
          <w:szCs w:val="22"/>
        </w:rPr>
      </w:pPr>
    </w:p>
    <w:p w:rsidR="00504529" w:rsidRPr="00504529" w:rsidRDefault="002461B0" w:rsidP="00504529">
      <w:pPr>
        <w:pStyle w:val="NormalWeb"/>
        <w:spacing w:before="0" w:beforeAutospacing="0" w:after="0" w:afterAutospacing="0"/>
        <w:ind w:firstLine="360"/>
      </w:pPr>
      <w:r>
        <w:rPr>
          <w:bCs/>
          <w:i/>
          <w:lang w:val="id-ID"/>
        </w:rPr>
        <w:t>Keywords</w:t>
      </w:r>
      <w:r w:rsidR="00DA6CC4">
        <w:rPr>
          <w:bCs/>
          <w:i/>
        </w:rPr>
        <w:t xml:space="preserve"> </w:t>
      </w:r>
      <w:r w:rsidR="001A13D5" w:rsidRPr="006B0924">
        <w:rPr>
          <w:bCs/>
        </w:rPr>
        <w:t xml:space="preserve">:   </w:t>
      </w:r>
      <w:r>
        <w:rPr>
          <w:color w:val="000000"/>
          <w:sz w:val="22"/>
          <w:szCs w:val="22"/>
        </w:rPr>
        <w:t>BMI, KKB</w:t>
      </w:r>
      <w:r w:rsidR="00504529" w:rsidRPr="00504529">
        <w:rPr>
          <w:color w:val="000000"/>
          <w:sz w:val="22"/>
          <w:szCs w:val="22"/>
        </w:rPr>
        <w:t xml:space="preserve">, </w:t>
      </w:r>
      <w:r>
        <w:rPr>
          <w:color w:val="000000"/>
          <w:sz w:val="22"/>
          <w:szCs w:val="22"/>
          <w:lang w:val="id-ID"/>
        </w:rPr>
        <w:t>Belly</w:t>
      </w:r>
      <w:r w:rsidR="00504529" w:rsidRPr="00504529">
        <w:rPr>
          <w:color w:val="000000"/>
          <w:sz w:val="22"/>
          <w:szCs w:val="22"/>
        </w:rPr>
        <w:t xml:space="preserve"> Fat, Cell Age</w:t>
      </w:r>
    </w:p>
    <w:p w:rsidR="001A13D5" w:rsidRPr="006B0924" w:rsidRDefault="001A13D5" w:rsidP="00B64EE0">
      <w:pPr>
        <w:spacing w:after="0" w:line="240" w:lineRule="auto"/>
        <w:ind w:left="720"/>
        <w:jc w:val="both"/>
        <w:rPr>
          <w:rFonts w:ascii="Times New Roman" w:hAnsi="Times New Roman"/>
          <w:bCs/>
          <w:i/>
        </w:rPr>
      </w:pPr>
    </w:p>
    <w:p w:rsidR="00855C73" w:rsidRPr="0048424E" w:rsidRDefault="00855C73" w:rsidP="00855C73">
      <w:pPr>
        <w:pStyle w:val="ListParagraph"/>
        <w:numPr>
          <w:ilvl w:val="0"/>
          <w:numId w:val="1"/>
        </w:numPr>
        <w:spacing w:after="0"/>
        <w:jc w:val="both"/>
        <w:rPr>
          <w:rFonts w:ascii="Times New Roman" w:hAnsi="Times New Roman"/>
          <w:b/>
          <w:lang w:val="en-US"/>
        </w:rPr>
      </w:pPr>
      <w:r w:rsidRPr="0048424E">
        <w:rPr>
          <w:rFonts w:ascii="Times New Roman" w:hAnsi="Times New Roman"/>
          <w:b/>
          <w:lang w:val="en-US"/>
        </w:rPr>
        <w:t>Introduction</w:t>
      </w:r>
    </w:p>
    <w:p w:rsidR="00504529" w:rsidRPr="00504529" w:rsidRDefault="00504529" w:rsidP="00855C73">
      <w:pPr>
        <w:spacing w:after="0" w:line="240" w:lineRule="auto"/>
        <w:ind w:left="720" w:firstLine="360"/>
        <w:jc w:val="both"/>
        <w:rPr>
          <w:rFonts w:ascii="Times New Roman" w:eastAsia="Times New Roman" w:hAnsi="Times New Roman"/>
          <w:lang w:val="en-US"/>
        </w:rPr>
      </w:pPr>
      <w:r w:rsidRPr="00504529">
        <w:rPr>
          <w:rFonts w:ascii="Times New Roman" w:eastAsia="Times New Roman" w:hAnsi="Times New Roman"/>
          <w:color w:val="000000"/>
          <w:lang w:val="en-US"/>
        </w:rPr>
        <w:t>Nutritional problems are related to a person's health problems. Imbalance of intake with body needs can result in less or more nutrition. Technological developments in the fields of technology and education make it easier for humans in general to bring changes, especially the behavior of consuming instant food to save time in everyday life. A person is definitely more likely to like a fast activity than a long one</w:t>
      </w:r>
      <w:proofErr w:type="gramStart"/>
      <w:r w:rsidRPr="00504529">
        <w:rPr>
          <w:rFonts w:ascii="Times New Roman" w:eastAsia="Times New Roman" w:hAnsi="Times New Roman"/>
          <w:color w:val="000000"/>
          <w:lang w:val="en-US"/>
        </w:rPr>
        <w:t>.[</w:t>
      </w:r>
      <w:proofErr w:type="gramEnd"/>
      <w:r w:rsidRPr="00504529">
        <w:rPr>
          <w:rFonts w:ascii="Times New Roman" w:eastAsia="Times New Roman" w:hAnsi="Times New Roman"/>
          <w:color w:val="000000"/>
          <w:lang w:val="en-US"/>
        </w:rPr>
        <w:t>1]</w:t>
      </w:r>
    </w:p>
    <w:p w:rsidR="00504529" w:rsidRPr="00504529" w:rsidRDefault="00504529" w:rsidP="00504529">
      <w:pPr>
        <w:spacing w:after="0" w:line="240" w:lineRule="auto"/>
        <w:ind w:left="720" w:firstLine="360"/>
        <w:jc w:val="both"/>
        <w:rPr>
          <w:rFonts w:ascii="Times New Roman" w:eastAsia="Times New Roman" w:hAnsi="Times New Roman"/>
          <w:lang w:val="en-US"/>
        </w:rPr>
      </w:pPr>
      <w:r w:rsidRPr="00504529">
        <w:rPr>
          <w:rFonts w:ascii="Times New Roman" w:eastAsia="Times New Roman" w:hAnsi="Times New Roman"/>
          <w:color w:val="000000"/>
          <w:lang w:val="en-US"/>
        </w:rPr>
        <w:t>The phase of rapid growth and development is owned by adolescents where this period also requires large amounts of nutrition to balance daily calorie needs. Consumption of food that is not appropriate with low calories makes the body become unbalanced, resulting in a lack of nutrition for adolescents so that growth and development becomes stunted (</w:t>
      </w:r>
      <w:r w:rsidRPr="00504529">
        <w:rPr>
          <w:rFonts w:ascii="Times New Roman" w:eastAsia="Times New Roman" w:hAnsi="Times New Roman"/>
          <w:i/>
          <w:iCs/>
          <w:color w:val="000000"/>
          <w:lang w:val="en-US"/>
        </w:rPr>
        <w:t>stunting</w:t>
      </w:r>
      <w:r w:rsidRPr="00504529">
        <w:rPr>
          <w:rFonts w:ascii="Times New Roman" w:eastAsia="Times New Roman" w:hAnsi="Times New Roman"/>
          <w:color w:val="000000"/>
          <w:lang w:val="en-US"/>
        </w:rPr>
        <w:t>)</w:t>
      </w:r>
      <w:proofErr w:type="gramStart"/>
      <w:r w:rsidRPr="00504529">
        <w:rPr>
          <w:rFonts w:ascii="Times New Roman" w:eastAsia="Times New Roman" w:hAnsi="Times New Roman"/>
          <w:color w:val="000000"/>
          <w:lang w:val="en-US"/>
        </w:rPr>
        <w:t>.[</w:t>
      </w:r>
      <w:proofErr w:type="gramEnd"/>
      <w:r w:rsidRPr="00504529">
        <w:rPr>
          <w:rFonts w:ascii="Times New Roman" w:eastAsia="Times New Roman" w:hAnsi="Times New Roman"/>
          <w:color w:val="000000"/>
          <w:lang w:val="en-US"/>
        </w:rPr>
        <w:t>2]</w:t>
      </w:r>
    </w:p>
    <w:p w:rsidR="00504529" w:rsidRPr="00504529" w:rsidRDefault="00504529" w:rsidP="00504529">
      <w:pPr>
        <w:spacing w:after="0" w:line="240" w:lineRule="auto"/>
        <w:ind w:left="720" w:firstLine="360"/>
        <w:jc w:val="both"/>
        <w:rPr>
          <w:rFonts w:ascii="Times New Roman" w:eastAsia="Times New Roman" w:hAnsi="Times New Roman"/>
          <w:lang w:val="en-US"/>
        </w:rPr>
      </w:pPr>
      <w:r w:rsidRPr="00504529">
        <w:rPr>
          <w:rFonts w:ascii="Times New Roman" w:eastAsia="Times New Roman" w:hAnsi="Times New Roman"/>
          <w:color w:val="000000"/>
          <w:lang w:val="en-US"/>
        </w:rPr>
        <w:lastRenderedPageBreak/>
        <w:t xml:space="preserve">Nutritional status in adolescents is calculated by Body Mass Index (BMI). </w:t>
      </w:r>
      <w:proofErr w:type="spellStart"/>
      <w:r w:rsidRPr="00504529">
        <w:rPr>
          <w:rFonts w:ascii="Times New Roman" w:eastAsia="Times New Roman" w:hAnsi="Times New Roman"/>
          <w:color w:val="202124"/>
          <w:shd w:val="clear" w:color="auto" w:fill="FFFFFF"/>
          <w:lang w:val="en-US"/>
        </w:rPr>
        <w:t>Riskesdas</w:t>
      </w:r>
      <w:proofErr w:type="spellEnd"/>
      <w:r w:rsidRPr="00504529">
        <w:rPr>
          <w:rFonts w:ascii="Times New Roman" w:eastAsia="Times New Roman" w:hAnsi="Times New Roman"/>
          <w:color w:val="202124"/>
          <w:shd w:val="clear" w:color="auto" w:fill="FFFFFF"/>
          <w:lang w:val="en-US"/>
        </w:rPr>
        <w:t xml:space="preserve"> 2018 data shows that 25.7% of adolescents aged 13-15 years old and 16-18 years old are 26.9% with short or very short nutrition. Other data contained 8.7% of adolescents with very thin conditions</w:t>
      </w:r>
      <w:proofErr w:type="gramStart"/>
      <w:r w:rsidRPr="00504529">
        <w:rPr>
          <w:rFonts w:ascii="Times New Roman" w:eastAsia="Times New Roman" w:hAnsi="Times New Roman"/>
          <w:color w:val="000000"/>
          <w:lang w:val="en-US"/>
        </w:rPr>
        <w:t>.[</w:t>
      </w:r>
      <w:proofErr w:type="gramEnd"/>
      <w:r w:rsidRPr="00504529">
        <w:rPr>
          <w:rFonts w:ascii="Times New Roman" w:eastAsia="Times New Roman" w:hAnsi="Times New Roman"/>
          <w:color w:val="000000"/>
          <w:lang w:val="en-US"/>
        </w:rPr>
        <w:t>3]</w:t>
      </w:r>
    </w:p>
    <w:p w:rsidR="00504529" w:rsidRPr="00504529" w:rsidRDefault="00504529" w:rsidP="00504529">
      <w:pPr>
        <w:spacing w:after="0" w:line="240" w:lineRule="auto"/>
        <w:ind w:left="720"/>
        <w:jc w:val="both"/>
        <w:rPr>
          <w:rFonts w:ascii="Times New Roman" w:eastAsia="Times New Roman" w:hAnsi="Times New Roman"/>
          <w:lang w:val="en-US"/>
        </w:rPr>
      </w:pPr>
      <w:proofErr w:type="spellStart"/>
      <w:r w:rsidRPr="00504529">
        <w:rPr>
          <w:rFonts w:ascii="Times New Roman" w:eastAsia="Times New Roman" w:hAnsi="Times New Roman"/>
          <w:color w:val="000000"/>
          <w:lang w:val="en-US"/>
        </w:rPr>
        <w:t>Siswianti's</w:t>
      </w:r>
      <w:proofErr w:type="spellEnd"/>
      <w:r w:rsidRPr="00504529">
        <w:rPr>
          <w:rFonts w:ascii="Times New Roman" w:eastAsia="Times New Roman" w:hAnsi="Times New Roman"/>
          <w:color w:val="000000"/>
          <w:lang w:val="en-US"/>
        </w:rPr>
        <w:t xml:space="preserve"> 2012 research on the relationship between body weight, body fat, nutritional status, maternal age at menarche and age at menarche in students at SDN </w:t>
      </w:r>
      <w:proofErr w:type="spellStart"/>
      <w:r w:rsidRPr="00504529">
        <w:rPr>
          <w:rFonts w:ascii="Times New Roman" w:eastAsia="Times New Roman" w:hAnsi="Times New Roman"/>
          <w:color w:val="000000"/>
          <w:lang w:val="en-US"/>
        </w:rPr>
        <w:t>Cikaret</w:t>
      </w:r>
      <w:proofErr w:type="spellEnd"/>
      <w:r w:rsidRPr="00504529">
        <w:rPr>
          <w:rFonts w:ascii="Times New Roman" w:eastAsia="Times New Roman" w:hAnsi="Times New Roman"/>
          <w:color w:val="000000"/>
          <w:lang w:val="en-US"/>
        </w:rPr>
        <w:t xml:space="preserve"> 01 Cibinong Bogor found a relationship between percent body fat, nutritional status and age of menarche</w:t>
      </w:r>
      <w:proofErr w:type="gramStart"/>
      <w:r w:rsidRPr="00504529">
        <w:rPr>
          <w:rFonts w:ascii="Times New Roman" w:eastAsia="Times New Roman" w:hAnsi="Times New Roman"/>
          <w:color w:val="000000"/>
          <w:lang w:val="en-US"/>
        </w:rPr>
        <w:t>.[</w:t>
      </w:r>
      <w:proofErr w:type="gramEnd"/>
      <w:r w:rsidRPr="00504529">
        <w:rPr>
          <w:rFonts w:ascii="Times New Roman" w:eastAsia="Times New Roman" w:hAnsi="Times New Roman"/>
          <w:color w:val="000000"/>
          <w:lang w:val="en-US"/>
        </w:rPr>
        <w:t>4]</w:t>
      </w:r>
    </w:p>
    <w:p w:rsidR="00504529" w:rsidRPr="00504529" w:rsidRDefault="00504529" w:rsidP="00504529">
      <w:pPr>
        <w:spacing w:after="0" w:line="240" w:lineRule="auto"/>
        <w:ind w:left="720"/>
        <w:jc w:val="both"/>
        <w:rPr>
          <w:rFonts w:ascii="Times New Roman" w:eastAsia="Times New Roman" w:hAnsi="Times New Roman"/>
          <w:lang w:val="en-US"/>
        </w:rPr>
      </w:pPr>
      <w:r w:rsidRPr="00504529">
        <w:rPr>
          <w:rFonts w:ascii="Times New Roman" w:eastAsia="Times New Roman" w:hAnsi="Times New Roman"/>
          <w:color w:val="000000"/>
          <w:lang w:val="en-US"/>
        </w:rPr>
        <w:t xml:space="preserve">Meanwhile, according to </w:t>
      </w:r>
      <w:proofErr w:type="spellStart"/>
      <w:r w:rsidRPr="00504529">
        <w:rPr>
          <w:rFonts w:ascii="Times New Roman" w:eastAsia="Times New Roman" w:hAnsi="Times New Roman"/>
          <w:color w:val="000000"/>
          <w:lang w:val="en-US"/>
        </w:rPr>
        <w:t>Auliyah's</w:t>
      </w:r>
      <w:proofErr w:type="spellEnd"/>
      <w:r w:rsidRPr="00504529">
        <w:rPr>
          <w:rFonts w:ascii="Times New Roman" w:eastAsia="Times New Roman" w:hAnsi="Times New Roman"/>
          <w:color w:val="000000"/>
          <w:lang w:val="en-US"/>
        </w:rPr>
        <w:t xml:space="preserve"> research in 2012 the Relationship between BMI, Body Fat, Physical Activity, Other Factors with Central Obesity The results showed that there was a relationship between BMI, body fat and physical activity with central obesity</w:t>
      </w:r>
      <w:proofErr w:type="gramStart"/>
      <w:r w:rsidRPr="00504529">
        <w:rPr>
          <w:rFonts w:ascii="Times New Roman" w:eastAsia="Times New Roman" w:hAnsi="Times New Roman"/>
          <w:color w:val="000000"/>
          <w:lang w:val="en-US"/>
        </w:rPr>
        <w:t>.[</w:t>
      </w:r>
      <w:proofErr w:type="gramEnd"/>
      <w:r w:rsidRPr="00504529">
        <w:rPr>
          <w:rFonts w:ascii="Times New Roman" w:eastAsia="Times New Roman" w:hAnsi="Times New Roman"/>
          <w:color w:val="000000"/>
          <w:lang w:val="en-US"/>
        </w:rPr>
        <w:t>5]</w:t>
      </w:r>
    </w:p>
    <w:p w:rsidR="00504529" w:rsidRPr="00504529" w:rsidRDefault="00504529" w:rsidP="00504529">
      <w:pPr>
        <w:spacing w:after="0" w:line="240" w:lineRule="auto"/>
        <w:ind w:left="720"/>
        <w:jc w:val="both"/>
        <w:rPr>
          <w:rFonts w:ascii="Times New Roman" w:eastAsia="Times New Roman" w:hAnsi="Times New Roman"/>
          <w:lang w:val="en-US"/>
        </w:rPr>
      </w:pPr>
      <w:r w:rsidRPr="00504529">
        <w:rPr>
          <w:rFonts w:ascii="Times New Roman" w:eastAsia="Times New Roman" w:hAnsi="Times New Roman"/>
          <w:color w:val="000000"/>
          <w:lang w:val="en-US"/>
        </w:rPr>
        <w:t xml:space="preserve">According to </w:t>
      </w:r>
      <w:proofErr w:type="spellStart"/>
      <w:r w:rsidRPr="00504529">
        <w:rPr>
          <w:rFonts w:ascii="Times New Roman" w:eastAsia="Times New Roman" w:hAnsi="Times New Roman"/>
          <w:color w:val="000000"/>
          <w:lang w:val="en-US"/>
        </w:rPr>
        <w:t>Ramadhani</w:t>
      </w:r>
      <w:proofErr w:type="spellEnd"/>
      <w:r w:rsidRPr="00504529">
        <w:rPr>
          <w:rFonts w:ascii="Times New Roman" w:eastAsia="Times New Roman" w:hAnsi="Times New Roman"/>
          <w:color w:val="000000"/>
          <w:lang w:val="en-US"/>
        </w:rPr>
        <w:t xml:space="preserve"> 2013, cell age affects BMI because with increasing age, humans rarely exercise. When a person rarely exercise, the weight tends to increase and affect BMI</w:t>
      </w:r>
      <w:proofErr w:type="gramStart"/>
      <w:r w:rsidRPr="00504529">
        <w:rPr>
          <w:rFonts w:ascii="Times New Roman" w:eastAsia="Times New Roman" w:hAnsi="Times New Roman"/>
          <w:color w:val="000000"/>
          <w:lang w:val="en-US"/>
        </w:rPr>
        <w:t>.[</w:t>
      </w:r>
      <w:proofErr w:type="gramEnd"/>
      <w:r w:rsidRPr="00504529">
        <w:rPr>
          <w:rFonts w:ascii="Times New Roman" w:eastAsia="Times New Roman" w:hAnsi="Times New Roman"/>
          <w:color w:val="000000"/>
          <w:lang w:val="en-US"/>
        </w:rPr>
        <w:t>6]</w:t>
      </w:r>
    </w:p>
    <w:p w:rsidR="00504529" w:rsidRPr="00504529" w:rsidRDefault="00504529" w:rsidP="00504529">
      <w:pPr>
        <w:spacing w:after="0" w:line="240" w:lineRule="auto"/>
        <w:ind w:left="720" w:firstLine="360"/>
        <w:jc w:val="both"/>
        <w:rPr>
          <w:rFonts w:ascii="Times New Roman" w:eastAsia="Times New Roman" w:hAnsi="Times New Roman"/>
          <w:lang w:val="en-US"/>
        </w:rPr>
      </w:pPr>
      <w:proofErr w:type="spellStart"/>
      <w:r w:rsidRPr="00504529">
        <w:rPr>
          <w:rFonts w:ascii="Times New Roman" w:eastAsia="Times New Roman" w:hAnsi="Times New Roman"/>
          <w:color w:val="000000"/>
          <w:lang w:val="en-US"/>
        </w:rPr>
        <w:t>Nafilah's</w:t>
      </w:r>
      <w:proofErr w:type="spellEnd"/>
      <w:r w:rsidRPr="00504529">
        <w:rPr>
          <w:rFonts w:ascii="Times New Roman" w:eastAsia="Times New Roman" w:hAnsi="Times New Roman"/>
          <w:color w:val="000000"/>
          <w:lang w:val="en-US"/>
        </w:rPr>
        <w:t xml:space="preserve"> 2014 research amounted to 23.8% of adolescents in the overweight category, 5.9% obese and 5.9 underweight. The percentage of body fat is 8.9% </w:t>
      </w:r>
      <w:proofErr w:type="spellStart"/>
      <w:r w:rsidRPr="00504529">
        <w:rPr>
          <w:rFonts w:ascii="Times New Roman" w:eastAsia="Times New Roman" w:hAnsi="Times New Roman"/>
          <w:color w:val="000000"/>
          <w:lang w:val="en-US"/>
        </w:rPr>
        <w:t>underfat</w:t>
      </w:r>
      <w:proofErr w:type="spellEnd"/>
      <w:r w:rsidRPr="00504529">
        <w:rPr>
          <w:rFonts w:ascii="Times New Roman" w:eastAsia="Times New Roman" w:hAnsi="Times New Roman"/>
          <w:color w:val="000000"/>
          <w:lang w:val="en-US"/>
        </w:rPr>
        <w:t xml:space="preserve">, 12.9% </w:t>
      </w:r>
      <w:proofErr w:type="spellStart"/>
      <w:r w:rsidRPr="00504529">
        <w:rPr>
          <w:rFonts w:ascii="Times New Roman" w:eastAsia="Times New Roman" w:hAnsi="Times New Roman"/>
          <w:color w:val="000000"/>
          <w:lang w:val="en-US"/>
        </w:rPr>
        <w:t>overfat</w:t>
      </w:r>
      <w:proofErr w:type="spellEnd"/>
      <w:r w:rsidRPr="00504529">
        <w:rPr>
          <w:rFonts w:ascii="Times New Roman" w:eastAsia="Times New Roman" w:hAnsi="Times New Roman"/>
          <w:color w:val="000000"/>
          <w:lang w:val="en-US"/>
        </w:rPr>
        <w:t xml:space="preserve"> and 12.9% obese</w:t>
      </w:r>
      <w:proofErr w:type="gramStart"/>
      <w:r w:rsidRPr="00504529">
        <w:rPr>
          <w:rFonts w:ascii="Times New Roman" w:eastAsia="Times New Roman" w:hAnsi="Times New Roman"/>
          <w:color w:val="000000"/>
          <w:lang w:val="en-US"/>
        </w:rPr>
        <w:t>.[</w:t>
      </w:r>
      <w:proofErr w:type="gramEnd"/>
      <w:r w:rsidRPr="00504529">
        <w:rPr>
          <w:rFonts w:ascii="Times New Roman" w:eastAsia="Times New Roman" w:hAnsi="Times New Roman"/>
          <w:color w:val="000000"/>
          <w:lang w:val="en-US"/>
        </w:rPr>
        <w:t>7]</w:t>
      </w:r>
      <w:r>
        <w:rPr>
          <w:rFonts w:ascii="Times New Roman" w:eastAsia="Times New Roman" w:hAnsi="Times New Roman"/>
          <w:lang w:val="en-US"/>
        </w:rPr>
        <w:t xml:space="preserve"> </w:t>
      </w:r>
      <w:r w:rsidRPr="00504529">
        <w:rPr>
          <w:rFonts w:ascii="Times New Roman" w:eastAsia="Times New Roman" w:hAnsi="Times New Roman"/>
          <w:color w:val="000000"/>
          <w:lang w:val="en-US"/>
        </w:rPr>
        <w:t xml:space="preserve">Based on a preliminary study conducted in RT 02 </w:t>
      </w:r>
      <w:proofErr w:type="spellStart"/>
      <w:r w:rsidRPr="00504529">
        <w:rPr>
          <w:rFonts w:ascii="Times New Roman" w:eastAsia="Times New Roman" w:hAnsi="Times New Roman"/>
          <w:color w:val="000000"/>
          <w:lang w:val="en-US"/>
        </w:rPr>
        <w:t>Kudaile</w:t>
      </w:r>
      <w:proofErr w:type="spellEnd"/>
      <w:r w:rsidRPr="00504529">
        <w:rPr>
          <w:rFonts w:ascii="Times New Roman" w:eastAsia="Times New Roman" w:hAnsi="Times New Roman"/>
          <w:color w:val="000000"/>
          <w:lang w:val="en-US"/>
        </w:rPr>
        <w:t xml:space="preserve"> that conducted in RT 04 </w:t>
      </w:r>
      <w:proofErr w:type="spellStart"/>
      <w:r w:rsidRPr="00504529">
        <w:rPr>
          <w:rFonts w:ascii="Times New Roman" w:eastAsia="Times New Roman" w:hAnsi="Times New Roman"/>
          <w:color w:val="000000"/>
          <w:lang w:val="en-US"/>
        </w:rPr>
        <w:t>Kudaile</w:t>
      </w:r>
      <w:proofErr w:type="spellEnd"/>
      <w:r w:rsidRPr="00504529">
        <w:rPr>
          <w:rFonts w:ascii="Times New Roman" w:eastAsia="Times New Roman" w:hAnsi="Times New Roman"/>
          <w:color w:val="000000"/>
          <w:lang w:val="en-US"/>
        </w:rPr>
        <w:t xml:space="preserve"> Village, 3 out of 8 teenagers were classified as underweight based on BMI &lt; 18.5.</w:t>
      </w:r>
    </w:p>
    <w:p w:rsidR="00181667" w:rsidRPr="00504529" w:rsidRDefault="00181667" w:rsidP="00504529">
      <w:pPr>
        <w:pStyle w:val="ListParagraph"/>
        <w:spacing w:after="0" w:line="240" w:lineRule="auto"/>
        <w:jc w:val="both"/>
        <w:rPr>
          <w:rFonts w:ascii="Times New Roman" w:hAnsi="Times New Roman"/>
          <w:lang w:val="en-US"/>
        </w:rPr>
      </w:pPr>
    </w:p>
    <w:p w:rsidR="00881344" w:rsidRPr="0048424E" w:rsidRDefault="0048424E" w:rsidP="00B64EE0">
      <w:pPr>
        <w:pStyle w:val="ListParagraph"/>
        <w:numPr>
          <w:ilvl w:val="0"/>
          <w:numId w:val="1"/>
        </w:numPr>
        <w:spacing w:after="0" w:line="240" w:lineRule="auto"/>
        <w:jc w:val="both"/>
        <w:rPr>
          <w:rFonts w:ascii="Times New Roman" w:hAnsi="Times New Roman"/>
          <w:b/>
          <w:lang w:val="en-US"/>
        </w:rPr>
      </w:pPr>
      <w:r w:rsidRPr="0048424E">
        <w:rPr>
          <w:rFonts w:ascii="Times New Roman" w:hAnsi="Times New Roman"/>
          <w:b/>
          <w:lang w:val="en-US"/>
        </w:rPr>
        <w:t>Methods</w:t>
      </w:r>
    </w:p>
    <w:p w:rsidR="00504529" w:rsidRPr="00504529" w:rsidRDefault="00504529" w:rsidP="00504529">
      <w:pPr>
        <w:pStyle w:val="ListParagraph"/>
        <w:spacing w:before="240" w:after="240" w:line="240" w:lineRule="auto"/>
        <w:jc w:val="both"/>
        <w:rPr>
          <w:rFonts w:ascii="Times New Roman" w:eastAsia="Times New Roman" w:hAnsi="Times New Roman"/>
          <w:sz w:val="24"/>
          <w:szCs w:val="24"/>
          <w:lang w:val="en-US"/>
        </w:rPr>
      </w:pPr>
      <w:r w:rsidRPr="00504529">
        <w:rPr>
          <w:rFonts w:ascii="Times New Roman" w:eastAsia="Times New Roman" w:hAnsi="Times New Roman"/>
          <w:color w:val="000000"/>
          <w:lang w:val="en-US"/>
        </w:rPr>
        <w:t xml:space="preserve">The research design uses a quantitative descriptive approach, using </w:t>
      </w:r>
      <w:proofErr w:type="spellStart"/>
      <w:r w:rsidRPr="00504529">
        <w:rPr>
          <w:rFonts w:ascii="Times New Roman" w:eastAsia="Times New Roman" w:hAnsi="Times New Roman"/>
          <w:color w:val="000000"/>
          <w:lang w:val="en-US"/>
        </w:rPr>
        <w:t>adesign</w:t>
      </w:r>
      <w:proofErr w:type="spellEnd"/>
      <w:r w:rsidRPr="00504529">
        <w:rPr>
          <w:rFonts w:ascii="Times New Roman" w:eastAsia="Times New Roman" w:hAnsi="Times New Roman"/>
          <w:color w:val="000000"/>
          <w:lang w:val="en-US"/>
        </w:rPr>
        <w:t xml:space="preserve"> </w:t>
      </w:r>
      <w:r w:rsidRPr="00504529">
        <w:rPr>
          <w:rFonts w:ascii="Times New Roman" w:eastAsia="Times New Roman" w:hAnsi="Times New Roman"/>
          <w:i/>
          <w:iCs/>
          <w:color w:val="000000"/>
          <w:lang w:val="en-US"/>
        </w:rPr>
        <w:t xml:space="preserve">cross-sectional </w:t>
      </w:r>
      <w:r w:rsidRPr="00504529">
        <w:rPr>
          <w:rFonts w:ascii="Times New Roman" w:eastAsia="Times New Roman" w:hAnsi="Times New Roman"/>
          <w:color w:val="000000"/>
          <w:lang w:val="en-US"/>
        </w:rPr>
        <w:t>where measurements of Body Mass Index (BMI)</w:t>
      </w:r>
      <w:proofErr w:type="gramStart"/>
      <w:r w:rsidRPr="00504529">
        <w:rPr>
          <w:rFonts w:ascii="Times New Roman" w:eastAsia="Times New Roman" w:hAnsi="Times New Roman"/>
          <w:color w:val="000000"/>
          <w:lang w:val="en-US"/>
        </w:rPr>
        <w:t>,will</w:t>
      </w:r>
      <w:proofErr w:type="gramEnd"/>
      <w:r w:rsidRPr="00504529">
        <w:rPr>
          <w:rFonts w:ascii="Times New Roman" w:eastAsia="Times New Roman" w:hAnsi="Times New Roman"/>
          <w:color w:val="000000"/>
          <w:lang w:val="en-US"/>
        </w:rPr>
        <w:t xml:space="preserve"> be carried out </w:t>
      </w:r>
      <w:r w:rsidRPr="00504529">
        <w:rPr>
          <w:rFonts w:ascii="Times New Roman" w:eastAsia="Times New Roman" w:hAnsi="Times New Roman"/>
          <w:i/>
          <w:iCs/>
          <w:color w:val="000000"/>
          <w:lang w:val="en-US"/>
        </w:rPr>
        <w:t>Basal Calorie Needs (KKB),</w:t>
      </w:r>
      <w:r w:rsidRPr="00504529">
        <w:rPr>
          <w:rFonts w:ascii="Times New Roman" w:eastAsia="Times New Roman" w:hAnsi="Times New Roman"/>
          <w:color w:val="000000"/>
          <w:lang w:val="en-US"/>
        </w:rPr>
        <w:t xml:space="preserve">abdominal fat and cell </w:t>
      </w:r>
      <w:proofErr w:type="spellStart"/>
      <w:r w:rsidRPr="00504529">
        <w:rPr>
          <w:rFonts w:ascii="Times New Roman" w:eastAsia="Times New Roman" w:hAnsi="Times New Roman"/>
          <w:color w:val="000000"/>
          <w:lang w:val="en-US"/>
        </w:rPr>
        <w:t>ageat</w:t>
      </w:r>
      <w:proofErr w:type="spellEnd"/>
      <w:r w:rsidRPr="00504529">
        <w:rPr>
          <w:rFonts w:ascii="Times New Roman" w:eastAsia="Times New Roman" w:hAnsi="Times New Roman"/>
          <w:color w:val="000000"/>
          <w:lang w:val="en-US"/>
        </w:rPr>
        <w:t xml:space="preserve"> the same time. The sample of this research is early teens (aged 11-16 years) RT 02 RW 01 </w:t>
      </w:r>
      <w:proofErr w:type="spellStart"/>
      <w:r w:rsidRPr="00504529">
        <w:rPr>
          <w:rFonts w:ascii="Times New Roman" w:eastAsia="Times New Roman" w:hAnsi="Times New Roman"/>
          <w:color w:val="000000"/>
          <w:lang w:val="en-US"/>
        </w:rPr>
        <w:t>Kudaile</w:t>
      </w:r>
      <w:proofErr w:type="spellEnd"/>
      <w:r w:rsidRPr="00504529">
        <w:rPr>
          <w:rFonts w:ascii="Times New Roman" w:eastAsia="Times New Roman" w:hAnsi="Times New Roman"/>
          <w:color w:val="000000"/>
          <w:lang w:val="en-US"/>
        </w:rPr>
        <w:t xml:space="preserve"> Village with a total of 44 respondents. Data analysis was carried out using SPSS while the tests carried out were </w:t>
      </w:r>
      <w:r w:rsidRPr="00504529">
        <w:rPr>
          <w:rFonts w:ascii="Times New Roman" w:eastAsia="Times New Roman" w:hAnsi="Times New Roman"/>
          <w:i/>
          <w:iCs/>
          <w:color w:val="000000"/>
          <w:lang w:val="en-US"/>
        </w:rPr>
        <w:t xml:space="preserve">Chi Square and T </w:t>
      </w:r>
      <w:proofErr w:type="gramStart"/>
      <w:r w:rsidRPr="00504529">
        <w:rPr>
          <w:rFonts w:ascii="Times New Roman" w:eastAsia="Times New Roman" w:hAnsi="Times New Roman"/>
          <w:i/>
          <w:iCs/>
          <w:color w:val="000000"/>
          <w:lang w:val="en-US"/>
        </w:rPr>
        <w:t xml:space="preserve">Test </w:t>
      </w:r>
      <w:r w:rsidRPr="00504529">
        <w:rPr>
          <w:rFonts w:ascii="Times New Roman" w:eastAsia="Times New Roman" w:hAnsi="Times New Roman"/>
          <w:color w:val="000000"/>
          <w:lang w:val="en-US"/>
        </w:rPr>
        <w:t> so</w:t>
      </w:r>
      <w:proofErr w:type="gramEnd"/>
      <w:r w:rsidRPr="00504529">
        <w:rPr>
          <w:rFonts w:ascii="Times New Roman" w:eastAsia="Times New Roman" w:hAnsi="Times New Roman"/>
          <w:color w:val="000000"/>
          <w:lang w:val="en-US"/>
        </w:rPr>
        <w:t xml:space="preserve"> that they could determine the relationship between BMI and KKB, BMI with abdominal fat and BMI with cell age. </w:t>
      </w:r>
    </w:p>
    <w:p w:rsidR="009A0717" w:rsidRPr="001A13D5" w:rsidRDefault="009A0717" w:rsidP="00B64EE0">
      <w:pPr>
        <w:pStyle w:val="ListParagraph"/>
        <w:spacing w:after="0" w:line="240" w:lineRule="auto"/>
        <w:jc w:val="both"/>
        <w:rPr>
          <w:rFonts w:ascii="Times New Roman" w:hAnsi="Times New Roman"/>
          <w:lang w:val="en-US"/>
        </w:rPr>
      </w:pPr>
    </w:p>
    <w:p w:rsidR="0048424E" w:rsidRPr="00D43681" w:rsidRDefault="0048424E" w:rsidP="00B64EE0">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Results and Discussion</w:t>
      </w:r>
    </w:p>
    <w:p w:rsidR="00D43681" w:rsidRPr="001269EB" w:rsidRDefault="00855C73" w:rsidP="00B64EE0">
      <w:pPr>
        <w:pStyle w:val="BodyText"/>
        <w:numPr>
          <w:ilvl w:val="0"/>
          <w:numId w:val="10"/>
        </w:numPr>
        <w:jc w:val="both"/>
        <w:rPr>
          <w:rFonts w:ascii="Times New Roman" w:hAnsi="Times New Roman" w:cs="Times New Roman"/>
          <w:b/>
        </w:rPr>
      </w:pPr>
      <w:r>
        <w:rPr>
          <w:rFonts w:ascii="Times New Roman" w:hAnsi="Times New Roman" w:cs="Times New Roman"/>
          <w:b/>
          <w:lang w:val="en-US"/>
        </w:rPr>
        <w:t>Results</w:t>
      </w:r>
    </w:p>
    <w:p w:rsidR="00D43681" w:rsidRPr="001269EB" w:rsidRDefault="00855C73" w:rsidP="00B64EE0">
      <w:pPr>
        <w:spacing w:after="0" w:line="240" w:lineRule="auto"/>
        <w:ind w:left="720"/>
        <w:jc w:val="center"/>
        <w:rPr>
          <w:rFonts w:ascii="Times New Roman" w:hAnsi="Times New Roman"/>
          <w:b/>
        </w:rPr>
      </w:pPr>
      <w:r>
        <w:rPr>
          <w:rFonts w:ascii="Times New Roman" w:hAnsi="Times New Roman"/>
          <w:b/>
        </w:rPr>
        <w:t>Tab</w:t>
      </w:r>
      <w:r w:rsidR="00D43681" w:rsidRPr="001269EB">
        <w:rPr>
          <w:rFonts w:ascii="Times New Roman" w:hAnsi="Times New Roman"/>
          <w:b/>
        </w:rPr>
        <w:t>l</w:t>
      </w:r>
      <w:r>
        <w:rPr>
          <w:rFonts w:ascii="Times New Roman" w:hAnsi="Times New Roman"/>
          <w:b/>
          <w:lang w:val="en-US"/>
        </w:rPr>
        <w:t>e</w:t>
      </w:r>
      <w:r w:rsidR="00D43681" w:rsidRPr="001269EB">
        <w:rPr>
          <w:rFonts w:ascii="Times New Roman" w:hAnsi="Times New Roman"/>
          <w:b/>
        </w:rPr>
        <w:t xml:space="preserve"> 1.1</w:t>
      </w:r>
    </w:p>
    <w:p w:rsidR="00855C73" w:rsidRPr="00855C73" w:rsidRDefault="00855C73" w:rsidP="00855C73">
      <w:pPr>
        <w:spacing w:after="0" w:line="240" w:lineRule="auto"/>
        <w:ind w:left="720" w:firstLine="357"/>
        <w:jc w:val="center"/>
        <w:rPr>
          <w:rFonts w:ascii="Times New Roman" w:eastAsia="Times New Roman" w:hAnsi="Times New Roman"/>
          <w:sz w:val="24"/>
          <w:szCs w:val="24"/>
          <w:lang w:val="en-US"/>
        </w:rPr>
      </w:pPr>
      <w:r w:rsidRPr="00855C73">
        <w:rPr>
          <w:rFonts w:ascii="Times New Roman" w:eastAsia="Times New Roman" w:hAnsi="Times New Roman"/>
          <w:b/>
          <w:bCs/>
          <w:color w:val="000000"/>
          <w:lang w:val="en-US"/>
        </w:rPr>
        <w:t>Distribution of Respondents Based on Body Mass Index (BMI)</w:t>
      </w:r>
    </w:p>
    <w:tbl>
      <w:tblPr>
        <w:tblStyle w:val="TableGrid"/>
        <w:tblW w:w="8600" w:type="dxa"/>
        <w:tblInd w:w="1146"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565"/>
        <w:gridCol w:w="3005"/>
        <w:gridCol w:w="3030"/>
      </w:tblGrid>
      <w:tr w:rsidR="00D43681" w:rsidRPr="001269EB" w:rsidTr="00D43681">
        <w:tc>
          <w:tcPr>
            <w:tcW w:w="2565" w:type="dxa"/>
            <w:tcBorders>
              <w:right w:val="nil"/>
            </w:tcBorders>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IMT</w:t>
            </w:r>
          </w:p>
        </w:tc>
        <w:tc>
          <w:tcPr>
            <w:tcW w:w="3005" w:type="dxa"/>
            <w:tcBorders>
              <w:left w:val="nil"/>
              <w:right w:val="nil"/>
            </w:tcBorders>
          </w:tcPr>
          <w:p w:rsidR="00D43681" w:rsidRPr="001269EB" w:rsidRDefault="0019001F" w:rsidP="00B64EE0">
            <w:pPr>
              <w:spacing w:after="0" w:line="240" w:lineRule="auto"/>
              <w:jc w:val="center"/>
              <w:rPr>
                <w:rFonts w:ascii="Times New Roman" w:hAnsi="Times New Roman"/>
              </w:rPr>
            </w:pPr>
            <w:r>
              <w:rPr>
                <w:b/>
                <w:bCs/>
                <w:color w:val="000000"/>
              </w:rPr>
              <w:t>the number of</w:t>
            </w:r>
            <w:r w:rsidR="00D43681" w:rsidRPr="001269EB">
              <w:rPr>
                <w:rFonts w:ascii="Times New Roman" w:hAnsi="Times New Roman"/>
              </w:rPr>
              <w:t xml:space="preserve"> </w:t>
            </w:r>
          </w:p>
        </w:tc>
        <w:tc>
          <w:tcPr>
            <w:tcW w:w="3030" w:type="dxa"/>
            <w:tcBorders>
              <w:left w:val="nil"/>
            </w:tcBorders>
          </w:tcPr>
          <w:p w:rsidR="00D43681" w:rsidRPr="001269EB" w:rsidRDefault="0019001F" w:rsidP="00B64EE0">
            <w:pPr>
              <w:spacing w:after="0" w:line="240" w:lineRule="auto"/>
              <w:jc w:val="center"/>
              <w:rPr>
                <w:rFonts w:ascii="Times New Roman" w:hAnsi="Times New Roman"/>
              </w:rPr>
            </w:pPr>
            <w:r>
              <w:rPr>
                <w:b/>
                <w:bCs/>
                <w:color w:val="000000"/>
              </w:rPr>
              <w:t>percentage</w:t>
            </w:r>
          </w:p>
        </w:tc>
      </w:tr>
      <w:tr w:rsidR="00D43681" w:rsidRPr="001269EB" w:rsidTr="00D43681">
        <w:tc>
          <w:tcPr>
            <w:tcW w:w="2565" w:type="dxa"/>
            <w:tcBorders>
              <w:right w:val="nil"/>
            </w:tcBorders>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18.4</w:t>
            </w:r>
          </w:p>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18.5-25</w:t>
            </w:r>
          </w:p>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25.1</w:t>
            </w:r>
          </w:p>
        </w:tc>
        <w:tc>
          <w:tcPr>
            <w:tcW w:w="3005" w:type="dxa"/>
            <w:tcBorders>
              <w:left w:val="nil"/>
              <w:right w:val="nil"/>
            </w:tcBorders>
          </w:tcPr>
          <w:p w:rsidR="00D43681" w:rsidRPr="001269EB" w:rsidRDefault="009C5A25" w:rsidP="00B64EE0">
            <w:pPr>
              <w:spacing w:after="0" w:line="240" w:lineRule="auto"/>
              <w:jc w:val="center"/>
              <w:rPr>
                <w:rFonts w:ascii="Times New Roman" w:hAnsi="Times New Roman"/>
              </w:rPr>
            </w:pPr>
            <w:r>
              <w:rPr>
                <w:rFonts w:ascii="Times New Roman" w:hAnsi="Times New Roman"/>
              </w:rPr>
              <w:t>8</w:t>
            </w:r>
          </w:p>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26</w:t>
            </w:r>
          </w:p>
          <w:p w:rsidR="00D43681" w:rsidRPr="001269EB" w:rsidRDefault="009C5A25" w:rsidP="00B64EE0">
            <w:pPr>
              <w:spacing w:after="0" w:line="240" w:lineRule="auto"/>
              <w:jc w:val="center"/>
              <w:rPr>
                <w:rFonts w:ascii="Times New Roman" w:hAnsi="Times New Roman"/>
              </w:rPr>
            </w:pPr>
            <w:r>
              <w:rPr>
                <w:rFonts w:ascii="Times New Roman" w:hAnsi="Times New Roman"/>
              </w:rPr>
              <w:t>10</w:t>
            </w:r>
          </w:p>
        </w:tc>
        <w:tc>
          <w:tcPr>
            <w:tcW w:w="3030" w:type="dxa"/>
            <w:tcBorders>
              <w:left w:val="nil"/>
            </w:tcBorders>
          </w:tcPr>
          <w:p w:rsidR="00D43681" w:rsidRPr="001269EB" w:rsidRDefault="009C5A25" w:rsidP="00B64EE0">
            <w:pPr>
              <w:spacing w:after="0" w:line="240" w:lineRule="auto"/>
              <w:jc w:val="center"/>
              <w:rPr>
                <w:rFonts w:ascii="Times New Roman" w:hAnsi="Times New Roman"/>
              </w:rPr>
            </w:pPr>
            <w:r>
              <w:rPr>
                <w:rFonts w:ascii="Times New Roman" w:hAnsi="Times New Roman"/>
              </w:rPr>
              <w:t>18.8</w:t>
            </w:r>
          </w:p>
          <w:p w:rsidR="00D43681" w:rsidRPr="001269EB" w:rsidRDefault="009C5A25" w:rsidP="00B64EE0">
            <w:pPr>
              <w:spacing w:after="0" w:line="240" w:lineRule="auto"/>
              <w:jc w:val="center"/>
              <w:rPr>
                <w:rFonts w:ascii="Times New Roman" w:hAnsi="Times New Roman"/>
              </w:rPr>
            </w:pPr>
            <w:r>
              <w:rPr>
                <w:rFonts w:ascii="Times New Roman" w:hAnsi="Times New Roman"/>
              </w:rPr>
              <w:t>59.09</w:t>
            </w:r>
          </w:p>
          <w:p w:rsidR="00D43681" w:rsidRPr="001269EB" w:rsidRDefault="009C5A25" w:rsidP="00B64EE0">
            <w:pPr>
              <w:spacing w:after="0" w:line="240" w:lineRule="auto"/>
              <w:jc w:val="center"/>
              <w:rPr>
                <w:rFonts w:ascii="Times New Roman" w:hAnsi="Times New Roman"/>
              </w:rPr>
            </w:pPr>
            <w:r>
              <w:rPr>
                <w:rFonts w:ascii="Times New Roman" w:hAnsi="Times New Roman"/>
              </w:rPr>
              <w:t>22.73</w:t>
            </w:r>
          </w:p>
        </w:tc>
      </w:tr>
      <w:tr w:rsidR="00D43681" w:rsidRPr="001269EB" w:rsidTr="00D43681">
        <w:tc>
          <w:tcPr>
            <w:tcW w:w="2565" w:type="dxa"/>
            <w:tcBorders>
              <w:right w:val="nil"/>
            </w:tcBorders>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Total </w:t>
            </w:r>
          </w:p>
        </w:tc>
        <w:tc>
          <w:tcPr>
            <w:tcW w:w="3005" w:type="dxa"/>
            <w:tcBorders>
              <w:left w:val="nil"/>
              <w:right w:val="nil"/>
            </w:tcBorders>
          </w:tcPr>
          <w:p w:rsidR="00D43681" w:rsidRPr="001269EB" w:rsidRDefault="00EA655D" w:rsidP="00B64EE0">
            <w:pPr>
              <w:spacing w:after="0" w:line="240" w:lineRule="auto"/>
              <w:jc w:val="center"/>
              <w:rPr>
                <w:rFonts w:ascii="Times New Roman" w:hAnsi="Times New Roman"/>
              </w:rPr>
            </w:pPr>
            <w:r>
              <w:rPr>
                <w:rFonts w:ascii="Times New Roman" w:hAnsi="Times New Roman"/>
              </w:rPr>
              <w:t>44</w:t>
            </w:r>
          </w:p>
        </w:tc>
        <w:tc>
          <w:tcPr>
            <w:tcW w:w="3030" w:type="dxa"/>
            <w:tcBorders>
              <w:left w:val="nil"/>
            </w:tcBorders>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100</w:t>
            </w:r>
          </w:p>
        </w:tc>
      </w:tr>
    </w:tbl>
    <w:p w:rsidR="00855C73" w:rsidRDefault="00855C73" w:rsidP="00B64EE0">
      <w:pPr>
        <w:pStyle w:val="BodyText"/>
        <w:ind w:left="1080" w:firstLine="360"/>
        <w:jc w:val="both"/>
        <w:rPr>
          <w:rFonts w:ascii="Times New Roman" w:hAnsi="Times New Roman" w:cs="Times New Roman"/>
        </w:rPr>
      </w:pPr>
    </w:p>
    <w:p w:rsidR="003059D8" w:rsidRPr="00B66DF0" w:rsidRDefault="00B66DF0" w:rsidP="00D35C0B">
      <w:pPr>
        <w:pStyle w:val="BodyText"/>
        <w:ind w:left="1080" w:firstLine="360"/>
        <w:jc w:val="both"/>
        <w:rPr>
          <w:rFonts w:ascii="Times New Roman" w:eastAsia="Times New Roman" w:hAnsi="Times New Roman"/>
          <w:sz w:val="24"/>
          <w:szCs w:val="24"/>
          <w:lang w:val="en-US"/>
        </w:rPr>
      </w:pPr>
      <w:r w:rsidRPr="00B66DF0">
        <w:rPr>
          <w:rFonts w:ascii="Times New Roman" w:eastAsia="Times New Roman" w:hAnsi="Times New Roman"/>
          <w:bCs/>
          <w:color w:val="000000"/>
          <w:lang w:val="en-US"/>
        </w:rPr>
        <w:t xml:space="preserve">Based on table 1.1 states that the distribution of respondents based on the largest BMI is 26 </w:t>
      </w:r>
      <w:r w:rsidRPr="00D35C0B">
        <w:rPr>
          <w:rFonts w:ascii="Times New Roman" w:hAnsi="Times New Roman" w:cs="Times New Roman"/>
          <w:bCs/>
          <w:color w:val="000000"/>
        </w:rPr>
        <w:t>respondents</w:t>
      </w:r>
      <w:r w:rsidRPr="00B66DF0">
        <w:rPr>
          <w:rFonts w:ascii="Times New Roman" w:eastAsia="Times New Roman" w:hAnsi="Times New Roman"/>
          <w:bCs/>
          <w:color w:val="000000"/>
          <w:lang w:val="en-US"/>
        </w:rPr>
        <w:t xml:space="preserve"> (59.09%) with normal BMI (18.5-25), 10 respondents (22.73%) </w:t>
      </w:r>
      <w:r w:rsidRPr="00B66DF0">
        <w:rPr>
          <w:rFonts w:ascii="Times New Roman" w:eastAsia="Times New Roman" w:hAnsi="Times New Roman"/>
          <w:bCs/>
          <w:i/>
          <w:iCs/>
          <w:color w:val="000000"/>
          <w:lang w:val="en-US"/>
        </w:rPr>
        <w:t xml:space="preserve">Obesity </w:t>
      </w:r>
      <w:r w:rsidRPr="00B66DF0">
        <w:rPr>
          <w:rFonts w:ascii="Times New Roman" w:eastAsia="Times New Roman" w:hAnsi="Times New Roman"/>
          <w:bCs/>
          <w:color w:val="000000"/>
          <w:lang w:val="en-US"/>
        </w:rPr>
        <w:t>and 8 respondents (18.18%) thin</w:t>
      </w:r>
      <w:r>
        <w:rPr>
          <w:rFonts w:ascii="Times New Roman" w:eastAsia="Times New Roman" w:hAnsi="Times New Roman"/>
          <w:bCs/>
          <w:color w:val="000000"/>
          <w:lang w:val="en-US"/>
        </w:rPr>
        <w:t>.</w:t>
      </w:r>
    </w:p>
    <w:p w:rsidR="00D43681" w:rsidRPr="001269EB" w:rsidRDefault="003059D8" w:rsidP="00B64EE0">
      <w:pPr>
        <w:spacing w:after="0" w:line="240" w:lineRule="auto"/>
        <w:ind w:left="720"/>
        <w:jc w:val="center"/>
        <w:rPr>
          <w:rFonts w:ascii="Times New Roman" w:hAnsi="Times New Roman"/>
          <w:b/>
        </w:rPr>
      </w:pPr>
      <w:r w:rsidRPr="001269EB">
        <w:rPr>
          <w:rFonts w:ascii="Times New Roman" w:hAnsi="Times New Roman"/>
          <w:b/>
        </w:rPr>
        <w:t>Table</w:t>
      </w:r>
      <w:r w:rsidR="00D43681" w:rsidRPr="001269EB">
        <w:rPr>
          <w:rFonts w:ascii="Times New Roman" w:hAnsi="Times New Roman"/>
          <w:b/>
        </w:rPr>
        <w:t xml:space="preserve"> 1.2</w:t>
      </w:r>
    </w:p>
    <w:p w:rsidR="00B66DF0" w:rsidRPr="00B66DF0" w:rsidRDefault="00B66DF0" w:rsidP="00B66DF0">
      <w:pPr>
        <w:spacing w:after="0" w:line="240" w:lineRule="auto"/>
        <w:ind w:left="720"/>
        <w:jc w:val="center"/>
        <w:rPr>
          <w:rFonts w:ascii="Times New Roman" w:eastAsia="Times New Roman" w:hAnsi="Times New Roman"/>
          <w:sz w:val="24"/>
          <w:szCs w:val="24"/>
          <w:lang w:val="en-US"/>
        </w:rPr>
      </w:pPr>
      <w:r w:rsidRPr="00B66DF0">
        <w:rPr>
          <w:rFonts w:ascii="Times New Roman" w:eastAsia="Times New Roman" w:hAnsi="Times New Roman"/>
          <w:b/>
          <w:bCs/>
          <w:color w:val="000000"/>
          <w:lang w:val="en-US"/>
        </w:rPr>
        <w:t>Distribution of Respondents Based on Basal Calorie Needs (KKB)</w:t>
      </w:r>
    </w:p>
    <w:tbl>
      <w:tblPr>
        <w:tblStyle w:val="TableGrid"/>
        <w:tblW w:w="8600" w:type="dxa"/>
        <w:tblInd w:w="1146"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386"/>
        <w:gridCol w:w="1780"/>
        <w:gridCol w:w="1800"/>
        <w:gridCol w:w="1824"/>
        <w:gridCol w:w="1810"/>
      </w:tblGrid>
      <w:tr w:rsidR="00D43681" w:rsidRPr="001269EB" w:rsidTr="00D43681">
        <w:tc>
          <w:tcPr>
            <w:tcW w:w="1386" w:type="dxa"/>
            <w:tcBorders>
              <w:right w:val="nil"/>
            </w:tcBorders>
          </w:tcPr>
          <w:p w:rsidR="00D43681" w:rsidRPr="001269EB" w:rsidRDefault="0019001F" w:rsidP="00B64EE0">
            <w:pPr>
              <w:spacing w:after="0" w:line="240" w:lineRule="auto"/>
              <w:jc w:val="center"/>
              <w:rPr>
                <w:rFonts w:ascii="Times New Roman" w:hAnsi="Times New Roman"/>
                <w:b/>
              </w:rPr>
            </w:pPr>
            <w:r>
              <w:rPr>
                <w:b/>
                <w:bCs/>
                <w:color w:val="000000"/>
              </w:rPr>
              <w:t>variables</w:t>
            </w:r>
          </w:p>
        </w:tc>
        <w:tc>
          <w:tcPr>
            <w:tcW w:w="1780" w:type="dxa"/>
            <w:tcBorders>
              <w:left w:val="nil"/>
              <w:right w:val="nil"/>
            </w:tcBorders>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Mean </w:t>
            </w:r>
          </w:p>
        </w:tc>
        <w:tc>
          <w:tcPr>
            <w:tcW w:w="1800" w:type="dxa"/>
            <w:tcBorders>
              <w:left w:val="nil"/>
              <w:right w:val="nil"/>
            </w:tcBorders>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SD</w:t>
            </w:r>
          </w:p>
        </w:tc>
        <w:tc>
          <w:tcPr>
            <w:tcW w:w="1824" w:type="dxa"/>
            <w:tcBorders>
              <w:left w:val="nil"/>
              <w:right w:val="nil"/>
            </w:tcBorders>
          </w:tcPr>
          <w:p w:rsidR="00D43681" w:rsidRPr="001269EB" w:rsidRDefault="0019001F" w:rsidP="00B64EE0">
            <w:pPr>
              <w:spacing w:after="0" w:line="240" w:lineRule="auto"/>
              <w:jc w:val="center"/>
              <w:rPr>
                <w:rFonts w:ascii="Times New Roman" w:hAnsi="Times New Roman"/>
                <w:b/>
              </w:rPr>
            </w:pPr>
            <w:r>
              <w:rPr>
                <w:rFonts w:ascii="Times New Roman" w:hAnsi="Times New Roman"/>
                <w:b/>
              </w:rPr>
              <w:t>Minimal-maximum</w:t>
            </w:r>
          </w:p>
        </w:tc>
        <w:tc>
          <w:tcPr>
            <w:tcW w:w="1810" w:type="dxa"/>
            <w:tcBorders>
              <w:left w:val="nil"/>
            </w:tcBorders>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95% CI</w:t>
            </w:r>
          </w:p>
        </w:tc>
      </w:tr>
      <w:tr w:rsidR="00D43681" w:rsidRPr="001269EB" w:rsidTr="00D43681">
        <w:tc>
          <w:tcPr>
            <w:tcW w:w="1386" w:type="dxa"/>
            <w:tcBorders>
              <w:right w:val="nil"/>
            </w:tcBorders>
          </w:tcPr>
          <w:p w:rsidR="00D43681" w:rsidRPr="001269EB" w:rsidRDefault="00D43681" w:rsidP="00B64EE0">
            <w:pPr>
              <w:spacing w:after="0" w:line="240" w:lineRule="auto"/>
              <w:jc w:val="center"/>
              <w:rPr>
                <w:rFonts w:ascii="Times New Roman" w:hAnsi="Times New Roman"/>
              </w:rPr>
            </w:pPr>
          </w:p>
          <w:p w:rsidR="00D43681" w:rsidRPr="001269EB" w:rsidRDefault="004162EE" w:rsidP="00B64EE0">
            <w:pPr>
              <w:spacing w:after="0" w:line="240" w:lineRule="auto"/>
              <w:jc w:val="center"/>
              <w:rPr>
                <w:rFonts w:ascii="Times New Roman" w:hAnsi="Times New Roman"/>
              </w:rPr>
            </w:pPr>
            <w:r>
              <w:rPr>
                <w:rFonts w:ascii="Times New Roman" w:hAnsi="Times New Roman"/>
              </w:rPr>
              <w:t>KKB</w:t>
            </w:r>
          </w:p>
          <w:p w:rsidR="00D43681" w:rsidRPr="001269EB" w:rsidRDefault="00D43681" w:rsidP="00B64EE0">
            <w:pPr>
              <w:spacing w:after="0" w:line="240" w:lineRule="auto"/>
              <w:jc w:val="center"/>
              <w:rPr>
                <w:rFonts w:ascii="Times New Roman" w:hAnsi="Times New Roman"/>
              </w:rPr>
            </w:pPr>
          </w:p>
        </w:tc>
        <w:tc>
          <w:tcPr>
            <w:tcW w:w="1780" w:type="dxa"/>
            <w:tcBorders>
              <w:left w:val="nil"/>
              <w:right w:val="nil"/>
            </w:tcBorders>
          </w:tcPr>
          <w:p w:rsidR="00D43681" w:rsidRPr="001269EB" w:rsidRDefault="00D43681" w:rsidP="00B64EE0">
            <w:pPr>
              <w:spacing w:after="0" w:line="240" w:lineRule="auto"/>
              <w:jc w:val="center"/>
              <w:rPr>
                <w:rFonts w:ascii="Times New Roman" w:hAnsi="Times New Roman"/>
              </w:rPr>
            </w:pPr>
          </w:p>
          <w:p w:rsidR="00D43681" w:rsidRPr="001269EB" w:rsidRDefault="00DD1B80" w:rsidP="00B64EE0">
            <w:pPr>
              <w:spacing w:after="0" w:line="240" w:lineRule="auto"/>
              <w:jc w:val="center"/>
              <w:rPr>
                <w:rFonts w:ascii="Times New Roman" w:hAnsi="Times New Roman"/>
              </w:rPr>
            </w:pPr>
            <w:r>
              <w:rPr>
                <w:rFonts w:ascii="Times New Roman" w:hAnsi="Times New Roman"/>
              </w:rPr>
              <w:t>13</w:t>
            </w:r>
            <w:r w:rsidR="008D308B">
              <w:rPr>
                <w:rFonts w:ascii="Times New Roman" w:hAnsi="Times New Roman"/>
              </w:rPr>
              <w:t>74</w:t>
            </w:r>
          </w:p>
        </w:tc>
        <w:tc>
          <w:tcPr>
            <w:tcW w:w="1800" w:type="dxa"/>
            <w:tcBorders>
              <w:left w:val="nil"/>
              <w:right w:val="nil"/>
            </w:tcBorders>
          </w:tcPr>
          <w:p w:rsidR="00D43681" w:rsidRPr="001269EB" w:rsidRDefault="00D43681" w:rsidP="00B64EE0">
            <w:pPr>
              <w:spacing w:after="0" w:line="240" w:lineRule="auto"/>
              <w:jc w:val="center"/>
              <w:rPr>
                <w:rFonts w:ascii="Times New Roman" w:hAnsi="Times New Roman"/>
              </w:rPr>
            </w:pPr>
          </w:p>
          <w:p w:rsidR="00D43681" w:rsidRPr="001269EB" w:rsidRDefault="008D308B" w:rsidP="00B64EE0">
            <w:pPr>
              <w:spacing w:after="0" w:line="240" w:lineRule="auto"/>
              <w:jc w:val="center"/>
              <w:rPr>
                <w:rFonts w:ascii="Times New Roman" w:hAnsi="Times New Roman"/>
              </w:rPr>
            </w:pPr>
            <w:r>
              <w:rPr>
                <w:rFonts w:ascii="Times New Roman" w:hAnsi="Times New Roman"/>
              </w:rPr>
              <w:t>242,144</w:t>
            </w:r>
          </w:p>
        </w:tc>
        <w:tc>
          <w:tcPr>
            <w:tcW w:w="1824" w:type="dxa"/>
            <w:tcBorders>
              <w:left w:val="nil"/>
              <w:right w:val="nil"/>
            </w:tcBorders>
          </w:tcPr>
          <w:p w:rsidR="00D43681" w:rsidRPr="001269EB" w:rsidRDefault="00D43681" w:rsidP="00B64EE0">
            <w:pPr>
              <w:spacing w:after="0" w:line="240" w:lineRule="auto"/>
              <w:jc w:val="center"/>
              <w:rPr>
                <w:rFonts w:ascii="Times New Roman" w:hAnsi="Times New Roman"/>
              </w:rPr>
            </w:pPr>
          </w:p>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1078-2047</w:t>
            </w:r>
          </w:p>
        </w:tc>
        <w:tc>
          <w:tcPr>
            <w:tcW w:w="1810" w:type="dxa"/>
            <w:tcBorders>
              <w:left w:val="nil"/>
            </w:tcBorders>
          </w:tcPr>
          <w:p w:rsidR="00D43681" w:rsidRPr="001269EB" w:rsidRDefault="00D43681" w:rsidP="00B64EE0">
            <w:pPr>
              <w:spacing w:after="0" w:line="240" w:lineRule="auto"/>
              <w:jc w:val="center"/>
              <w:rPr>
                <w:rFonts w:ascii="Times New Roman" w:hAnsi="Times New Roman"/>
              </w:rPr>
            </w:pPr>
          </w:p>
          <w:p w:rsidR="00D43681" w:rsidRPr="001269EB" w:rsidRDefault="008D308B" w:rsidP="00B64EE0">
            <w:pPr>
              <w:spacing w:after="0" w:line="240" w:lineRule="auto"/>
              <w:jc w:val="center"/>
              <w:rPr>
                <w:rFonts w:ascii="Times New Roman" w:hAnsi="Times New Roman"/>
              </w:rPr>
            </w:pPr>
            <w:r>
              <w:rPr>
                <w:rFonts w:ascii="Times New Roman" w:hAnsi="Times New Roman"/>
              </w:rPr>
              <w:t>1316.16-1455.18</w:t>
            </w:r>
          </w:p>
        </w:tc>
      </w:tr>
    </w:tbl>
    <w:p w:rsidR="0019001F" w:rsidRDefault="0019001F" w:rsidP="00B64EE0">
      <w:pPr>
        <w:pStyle w:val="BodyText"/>
        <w:ind w:left="1080" w:firstLine="360"/>
        <w:jc w:val="both"/>
        <w:rPr>
          <w:rFonts w:ascii="Times New Roman" w:hAnsi="Times New Roman" w:cs="Times New Roman"/>
        </w:rPr>
      </w:pPr>
    </w:p>
    <w:p w:rsidR="00AB4217" w:rsidRPr="00AB4217" w:rsidRDefault="00AB4217" w:rsidP="00D35C0B">
      <w:pPr>
        <w:pStyle w:val="BodyText"/>
        <w:ind w:left="1080" w:firstLine="360"/>
        <w:jc w:val="both"/>
        <w:rPr>
          <w:rFonts w:ascii="Times New Roman" w:eastAsia="Times New Roman" w:hAnsi="Times New Roman"/>
          <w:sz w:val="24"/>
          <w:szCs w:val="24"/>
          <w:lang w:val="en-US"/>
        </w:rPr>
      </w:pPr>
      <w:r w:rsidRPr="00AB4217">
        <w:rPr>
          <w:rFonts w:ascii="Times New Roman" w:eastAsia="Times New Roman" w:hAnsi="Times New Roman"/>
          <w:bCs/>
          <w:color w:val="000000"/>
          <w:lang w:val="en-US"/>
        </w:rPr>
        <w:t xml:space="preserve">Based on table 1.2 states that the average KKB of the respondents is 1374 Kcal (95% CI 1316.16-1455.18) with a </w:t>
      </w:r>
      <w:r w:rsidRPr="00D35C0B">
        <w:rPr>
          <w:rFonts w:ascii="Times New Roman" w:hAnsi="Times New Roman" w:cs="Times New Roman"/>
          <w:bCs/>
          <w:color w:val="000000"/>
        </w:rPr>
        <w:t>Standard</w:t>
      </w:r>
      <w:r w:rsidRPr="00AB4217">
        <w:rPr>
          <w:rFonts w:ascii="Times New Roman" w:eastAsia="Times New Roman" w:hAnsi="Times New Roman"/>
          <w:bCs/>
          <w:color w:val="000000"/>
          <w:lang w:val="en-US"/>
        </w:rPr>
        <w:t xml:space="preserve"> Deviation of 242.144.</w:t>
      </w:r>
    </w:p>
    <w:p w:rsidR="004162EE" w:rsidRDefault="004162EE" w:rsidP="00B64EE0">
      <w:pPr>
        <w:pStyle w:val="BodyText"/>
        <w:ind w:left="1080" w:firstLine="360"/>
        <w:jc w:val="both"/>
        <w:rPr>
          <w:rFonts w:ascii="Times New Roman" w:hAnsi="Times New Roman" w:cs="Times New Roman"/>
        </w:rPr>
      </w:pPr>
    </w:p>
    <w:p w:rsidR="003059D8" w:rsidRDefault="003059D8" w:rsidP="00B64EE0">
      <w:pPr>
        <w:pStyle w:val="BodyText"/>
        <w:ind w:left="1080" w:firstLine="360"/>
        <w:jc w:val="both"/>
        <w:rPr>
          <w:rFonts w:ascii="Times New Roman" w:hAnsi="Times New Roman" w:cs="Times New Roman"/>
        </w:rPr>
      </w:pPr>
    </w:p>
    <w:p w:rsidR="003059D8" w:rsidRDefault="003059D8" w:rsidP="00B64EE0">
      <w:pPr>
        <w:pStyle w:val="BodyText"/>
        <w:ind w:left="1080" w:firstLine="360"/>
        <w:jc w:val="both"/>
        <w:rPr>
          <w:rFonts w:ascii="Times New Roman" w:hAnsi="Times New Roman" w:cs="Times New Roman"/>
        </w:rPr>
      </w:pPr>
    </w:p>
    <w:p w:rsidR="003059D8" w:rsidRPr="001269EB" w:rsidRDefault="003059D8" w:rsidP="00B64EE0">
      <w:pPr>
        <w:pStyle w:val="BodyText"/>
        <w:ind w:left="1080" w:firstLine="360"/>
        <w:jc w:val="both"/>
        <w:rPr>
          <w:rFonts w:ascii="Times New Roman" w:hAnsi="Times New Roman" w:cs="Times New Roman"/>
        </w:rPr>
      </w:pPr>
    </w:p>
    <w:p w:rsidR="00D43681" w:rsidRPr="001269EB" w:rsidRDefault="003059D8" w:rsidP="00B64EE0">
      <w:pPr>
        <w:spacing w:after="0" w:line="240" w:lineRule="auto"/>
        <w:ind w:left="720"/>
        <w:jc w:val="center"/>
        <w:rPr>
          <w:rFonts w:ascii="Times New Roman" w:hAnsi="Times New Roman"/>
          <w:b/>
        </w:rPr>
      </w:pPr>
      <w:r w:rsidRPr="001269EB">
        <w:rPr>
          <w:rFonts w:ascii="Times New Roman" w:hAnsi="Times New Roman"/>
          <w:b/>
        </w:rPr>
        <w:t xml:space="preserve">Table </w:t>
      </w:r>
      <w:r w:rsidR="00D43681" w:rsidRPr="001269EB">
        <w:rPr>
          <w:rFonts w:ascii="Times New Roman" w:hAnsi="Times New Roman"/>
          <w:b/>
        </w:rPr>
        <w:t>1.3</w:t>
      </w:r>
    </w:p>
    <w:p w:rsidR="00AB4217" w:rsidRPr="00AB4217" w:rsidRDefault="00AB4217" w:rsidP="00AB4217">
      <w:pPr>
        <w:spacing w:after="0" w:line="240" w:lineRule="auto"/>
        <w:ind w:left="720"/>
        <w:jc w:val="center"/>
        <w:rPr>
          <w:rFonts w:ascii="Times New Roman" w:eastAsia="Times New Roman" w:hAnsi="Times New Roman"/>
          <w:sz w:val="24"/>
          <w:szCs w:val="24"/>
          <w:lang w:val="en-US"/>
        </w:rPr>
      </w:pPr>
      <w:r w:rsidRPr="00AB4217">
        <w:rPr>
          <w:rFonts w:ascii="Times New Roman" w:eastAsia="Times New Roman" w:hAnsi="Times New Roman"/>
          <w:b/>
          <w:bCs/>
          <w:color w:val="000000"/>
          <w:lang w:val="en-US"/>
        </w:rPr>
        <w:t>Distribution of Respondents Based on Belly Fat</w:t>
      </w:r>
    </w:p>
    <w:tbl>
      <w:tblPr>
        <w:tblStyle w:val="TableGrid"/>
        <w:tblW w:w="8600" w:type="dxa"/>
        <w:tblInd w:w="1146"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573"/>
        <w:gridCol w:w="3001"/>
        <w:gridCol w:w="3026"/>
      </w:tblGrid>
      <w:tr w:rsidR="00D43681" w:rsidRPr="001269EB" w:rsidTr="00D43681">
        <w:tc>
          <w:tcPr>
            <w:tcW w:w="2573" w:type="dxa"/>
            <w:tcBorders>
              <w:right w:val="nil"/>
            </w:tcBorders>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Lemak Viceral</w:t>
            </w:r>
          </w:p>
        </w:tc>
        <w:tc>
          <w:tcPr>
            <w:tcW w:w="3001" w:type="dxa"/>
            <w:tcBorders>
              <w:left w:val="nil"/>
              <w:right w:val="nil"/>
            </w:tcBorders>
          </w:tcPr>
          <w:p w:rsidR="00D43681" w:rsidRPr="001269EB" w:rsidRDefault="00AB4217" w:rsidP="00B64EE0">
            <w:pPr>
              <w:spacing w:after="0" w:line="240" w:lineRule="auto"/>
              <w:jc w:val="center"/>
              <w:rPr>
                <w:rFonts w:ascii="Times New Roman" w:hAnsi="Times New Roman"/>
                <w:b/>
              </w:rPr>
            </w:pPr>
            <w:r>
              <w:rPr>
                <w:b/>
                <w:bCs/>
                <w:color w:val="000000"/>
              </w:rPr>
              <w:t>the number of</w:t>
            </w:r>
          </w:p>
        </w:tc>
        <w:tc>
          <w:tcPr>
            <w:tcW w:w="3026" w:type="dxa"/>
            <w:tcBorders>
              <w:left w:val="nil"/>
            </w:tcBorders>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Persentase </w:t>
            </w:r>
          </w:p>
        </w:tc>
      </w:tr>
      <w:tr w:rsidR="00D43681" w:rsidRPr="001269EB" w:rsidTr="00D43681">
        <w:tc>
          <w:tcPr>
            <w:tcW w:w="2573" w:type="dxa"/>
            <w:tcBorders>
              <w:right w:val="nil"/>
            </w:tcBorders>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3</w:t>
            </w:r>
          </w:p>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&gt; 3</w:t>
            </w:r>
          </w:p>
        </w:tc>
        <w:tc>
          <w:tcPr>
            <w:tcW w:w="3001" w:type="dxa"/>
            <w:tcBorders>
              <w:left w:val="nil"/>
              <w:right w:val="nil"/>
            </w:tcBorders>
          </w:tcPr>
          <w:p w:rsidR="00D43681" w:rsidRPr="001269EB" w:rsidRDefault="00AD5C4D" w:rsidP="00B64EE0">
            <w:pPr>
              <w:spacing w:after="0" w:line="240" w:lineRule="auto"/>
              <w:jc w:val="center"/>
              <w:rPr>
                <w:rFonts w:ascii="Times New Roman" w:hAnsi="Times New Roman"/>
              </w:rPr>
            </w:pPr>
            <w:r>
              <w:rPr>
                <w:rFonts w:ascii="Times New Roman" w:hAnsi="Times New Roman"/>
              </w:rPr>
              <w:t>31</w:t>
            </w:r>
          </w:p>
          <w:p w:rsidR="00D43681" w:rsidRPr="001269EB" w:rsidRDefault="00AD5C4D" w:rsidP="00B64EE0">
            <w:pPr>
              <w:spacing w:after="0" w:line="240" w:lineRule="auto"/>
              <w:jc w:val="center"/>
              <w:rPr>
                <w:rFonts w:ascii="Times New Roman" w:hAnsi="Times New Roman"/>
              </w:rPr>
            </w:pPr>
            <w:r>
              <w:rPr>
                <w:rFonts w:ascii="Times New Roman" w:hAnsi="Times New Roman"/>
              </w:rPr>
              <w:t>13</w:t>
            </w:r>
          </w:p>
        </w:tc>
        <w:tc>
          <w:tcPr>
            <w:tcW w:w="3026" w:type="dxa"/>
            <w:tcBorders>
              <w:left w:val="nil"/>
            </w:tcBorders>
          </w:tcPr>
          <w:p w:rsidR="00D43681" w:rsidRPr="001269EB" w:rsidRDefault="00AD5C4D" w:rsidP="00B64EE0">
            <w:pPr>
              <w:spacing w:after="0" w:line="240" w:lineRule="auto"/>
              <w:jc w:val="center"/>
              <w:rPr>
                <w:rFonts w:ascii="Times New Roman" w:hAnsi="Times New Roman"/>
              </w:rPr>
            </w:pPr>
            <w:r>
              <w:rPr>
                <w:rFonts w:ascii="Times New Roman" w:hAnsi="Times New Roman"/>
              </w:rPr>
              <w:t>70.45</w:t>
            </w:r>
          </w:p>
          <w:p w:rsidR="00D43681" w:rsidRPr="001269EB" w:rsidRDefault="00AD5C4D" w:rsidP="00B64EE0">
            <w:pPr>
              <w:spacing w:after="0" w:line="240" w:lineRule="auto"/>
              <w:jc w:val="center"/>
              <w:rPr>
                <w:rFonts w:ascii="Times New Roman" w:hAnsi="Times New Roman"/>
              </w:rPr>
            </w:pPr>
            <w:r>
              <w:rPr>
                <w:rFonts w:ascii="Times New Roman" w:hAnsi="Times New Roman"/>
              </w:rPr>
              <w:t>29.55</w:t>
            </w:r>
          </w:p>
        </w:tc>
      </w:tr>
      <w:tr w:rsidR="00D43681" w:rsidRPr="001269EB" w:rsidTr="00D43681">
        <w:tc>
          <w:tcPr>
            <w:tcW w:w="2573" w:type="dxa"/>
            <w:tcBorders>
              <w:right w:val="nil"/>
            </w:tcBorders>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Total </w:t>
            </w:r>
          </w:p>
        </w:tc>
        <w:tc>
          <w:tcPr>
            <w:tcW w:w="3001" w:type="dxa"/>
            <w:tcBorders>
              <w:left w:val="nil"/>
              <w:right w:val="nil"/>
            </w:tcBorders>
          </w:tcPr>
          <w:p w:rsidR="00D43681" w:rsidRPr="001269EB" w:rsidRDefault="00EA655D" w:rsidP="00B64EE0">
            <w:pPr>
              <w:spacing w:after="0" w:line="240" w:lineRule="auto"/>
              <w:jc w:val="center"/>
              <w:rPr>
                <w:rFonts w:ascii="Times New Roman" w:hAnsi="Times New Roman"/>
              </w:rPr>
            </w:pPr>
            <w:r>
              <w:rPr>
                <w:rFonts w:ascii="Times New Roman" w:hAnsi="Times New Roman"/>
              </w:rPr>
              <w:t>44</w:t>
            </w:r>
          </w:p>
        </w:tc>
        <w:tc>
          <w:tcPr>
            <w:tcW w:w="3026" w:type="dxa"/>
            <w:tcBorders>
              <w:left w:val="nil"/>
            </w:tcBorders>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100</w:t>
            </w:r>
          </w:p>
        </w:tc>
      </w:tr>
    </w:tbl>
    <w:p w:rsidR="003059D8" w:rsidRPr="00AB4217" w:rsidRDefault="00AB4217" w:rsidP="00AB4217">
      <w:pPr>
        <w:pStyle w:val="BodyText"/>
        <w:ind w:left="1080" w:firstLine="360"/>
        <w:jc w:val="both"/>
        <w:rPr>
          <w:rFonts w:ascii="Times New Roman" w:hAnsi="Times New Roman" w:cs="Times New Roman"/>
        </w:rPr>
      </w:pPr>
      <w:r w:rsidRPr="00AB4217">
        <w:rPr>
          <w:rFonts w:ascii="Times New Roman" w:hAnsi="Times New Roman" w:cs="Times New Roman"/>
        </w:rPr>
        <w:t>Based</w:t>
      </w:r>
      <w:r w:rsidRPr="00AB4217">
        <w:rPr>
          <w:rFonts w:ascii="Times New Roman" w:hAnsi="Times New Roman" w:cs="Times New Roman"/>
          <w:bCs/>
          <w:color w:val="000000"/>
        </w:rPr>
        <w:t xml:space="preserve"> on table 1.3 states that the distribution of respondents based on the percentage of belly fat is 31 respondents (70.45%) have a percentage of belly fat less than equal to 3, while 13 respondents (29.55%) have a percentage of belly fat more th</w:t>
      </w:r>
    </w:p>
    <w:p w:rsidR="00AB4217" w:rsidRDefault="00AB4217" w:rsidP="00B64EE0">
      <w:pPr>
        <w:spacing w:after="0" w:line="240" w:lineRule="auto"/>
        <w:ind w:left="720"/>
        <w:jc w:val="center"/>
        <w:rPr>
          <w:rFonts w:ascii="Times New Roman" w:hAnsi="Times New Roman"/>
          <w:b/>
        </w:rPr>
      </w:pPr>
    </w:p>
    <w:p w:rsidR="00D43681" w:rsidRPr="001269EB" w:rsidRDefault="00D43681" w:rsidP="00B64EE0">
      <w:pPr>
        <w:spacing w:after="0" w:line="240" w:lineRule="auto"/>
        <w:ind w:left="720"/>
        <w:jc w:val="center"/>
        <w:rPr>
          <w:rFonts w:ascii="Times New Roman" w:hAnsi="Times New Roman"/>
          <w:b/>
        </w:rPr>
      </w:pPr>
      <w:r w:rsidRPr="001269EB">
        <w:rPr>
          <w:rFonts w:ascii="Times New Roman" w:hAnsi="Times New Roman"/>
          <w:b/>
        </w:rPr>
        <w:t>Table 1.4</w:t>
      </w:r>
    </w:p>
    <w:p w:rsidR="00AB4217" w:rsidRPr="00AB4217" w:rsidRDefault="00AB4217" w:rsidP="00AB4217">
      <w:pPr>
        <w:spacing w:after="0" w:line="240" w:lineRule="auto"/>
        <w:ind w:left="720"/>
        <w:jc w:val="center"/>
        <w:rPr>
          <w:rFonts w:ascii="Times New Roman" w:eastAsia="Times New Roman" w:hAnsi="Times New Roman"/>
          <w:sz w:val="24"/>
          <w:szCs w:val="24"/>
          <w:lang w:val="en-US"/>
        </w:rPr>
      </w:pPr>
      <w:r w:rsidRPr="00AB4217">
        <w:rPr>
          <w:rFonts w:ascii="Times New Roman" w:eastAsia="Times New Roman" w:hAnsi="Times New Roman"/>
          <w:b/>
          <w:bCs/>
          <w:color w:val="000000"/>
          <w:lang w:val="en-US"/>
        </w:rPr>
        <w:t>Distribution of Respondents by Cell Age</w:t>
      </w:r>
    </w:p>
    <w:tbl>
      <w:tblPr>
        <w:tblStyle w:val="TableGrid"/>
        <w:tblW w:w="8600" w:type="dxa"/>
        <w:tblInd w:w="1146"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562"/>
        <w:gridCol w:w="3007"/>
        <w:gridCol w:w="3031"/>
      </w:tblGrid>
      <w:tr w:rsidR="00D43681" w:rsidRPr="001269EB" w:rsidTr="00D43681">
        <w:tc>
          <w:tcPr>
            <w:tcW w:w="2562" w:type="dxa"/>
            <w:tcBorders>
              <w:right w:val="nil"/>
            </w:tcBorders>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Usia Sel</w:t>
            </w:r>
          </w:p>
        </w:tc>
        <w:tc>
          <w:tcPr>
            <w:tcW w:w="3007" w:type="dxa"/>
            <w:tcBorders>
              <w:left w:val="nil"/>
              <w:right w:val="nil"/>
            </w:tcBorders>
          </w:tcPr>
          <w:p w:rsidR="00D43681" w:rsidRPr="001269EB" w:rsidRDefault="00AB4217" w:rsidP="00B64EE0">
            <w:pPr>
              <w:spacing w:after="0" w:line="240" w:lineRule="auto"/>
              <w:jc w:val="center"/>
              <w:rPr>
                <w:rFonts w:ascii="Times New Roman" w:hAnsi="Times New Roman"/>
                <w:b/>
              </w:rPr>
            </w:pPr>
            <w:r>
              <w:rPr>
                <w:b/>
                <w:bCs/>
                <w:color w:val="000000"/>
              </w:rPr>
              <w:t>the number of</w:t>
            </w:r>
          </w:p>
        </w:tc>
        <w:tc>
          <w:tcPr>
            <w:tcW w:w="3031" w:type="dxa"/>
            <w:tcBorders>
              <w:left w:val="nil"/>
            </w:tcBorders>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Persentase </w:t>
            </w:r>
          </w:p>
        </w:tc>
      </w:tr>
      <w:tr w:rsidR="00D43681" w:rsidRPr="001269EB" w:rsidTr="00D43681">
        <w:tc>
          <w:tcPr>
            <w:tcW w:w="2562" w:type="dxa"/>
            <w:tcBorders>
              <w:right w:val="nil"/>
            </w:tcBorders>
          </w:tcPr>
          <w:p w:rsidR="00D43681" w:rsidRPr="00AB4217" w:rsidRDefault="00D43681" w:rsidP="00B64EE0">
            <w:pPr>
              <w:spacing w:after="0" w:line="240" w:lineRule="auto"/>
              <w:jc w:val="center"/>
              <w:rPr>
                <w:rFonts w:ascii="Times New Roman" w:hAnsi="Times New Roman"/>
                <w:lang w:val="en-US"/>
              </w:rPr>
            </w:pPr>
            <w:r w:rsidRPr="001269EB">
              <w:rPr>
                <w:rFonts w:ascii="Times New Roman" w:hAnsi="Times New Roman"/>
              </w:rPr>
              <w:t xml:space="preserve">≤ </w:t>
            </w:r>
            <w:r w:rsidR="00AB4217">
              <w:rPr>
                <w:rFonts w:ascii="Times New Roman" w:hAnsi="Times New Roman"/>
                <w:lang w:val="en-US"/>
              </w:rPr>
              <w:t>age</w:t>
            </w:r>
          </w:p>
          <w:p w:rsidR="00D43681" w:rsidRPr="00AB4217" w:rsidRDefault="00D43681" w:rsidP="00AB4217">
            <w:pPr>
              <w:spacing w:after="0" w:line="240" w:lineRule="auto"/>
              <w:jc w:val="center"/>
              <w:rPr>
                <w:rFonts w:ascii="Times New Roman" w:hAnsi="Times New Roman"/>
                <w:lang w:val="en-US"/>
              </w:rPr>
            </w:pPr>
            <w:r w:rsidRPr="001269EB">
              <w:rPr>
                <w:rFonts w:ascii="Times New Roman" w:hAnsi="Times New Roman"/>
              </w:rPr>
              <w:t xml:space="preserve">&gt; </w:t>
            </w:r>
            <w:r w:rsidR="00AB4217">
              <w:rPr>
                <w:rFonts w:ascii="Times New Roman" w:hAnsi="Times New Roman"/>
                <w:lang w:val="en-US"/>
              </w:rPr>
              <w:t>age</w:t>
            </w:r>
          </w:p>
        </w:tc>
        <w:tc>
          <w:tcPr>
            <w:tcW w:w="3007" w:type="dxa"/>
            <w:tcBorders>
              <w:left w:val="nil"/>
              <w:right w:val="nil"/>
            </w:tcBorders>
          </w:tcPr>
          <w:p w:rsidR="00D43681" w:rsidRPr="001269EB" w:rsidRDefault="00EA655D" w:rsidP="00B64EE0">
            <w:pPr>
              <w:spacing w:after="0" w:line="240" w:lineRule="auto"/>
              <w:jc w:val="center"/>
              <w:rPr>
                <w:rFonts w:ascii="Times New Roman" w:hAnsi="Times New Roman"/>
              </w:rPr>
            </w:pPr>
            <w:r>
              <w:rPr>
                <w:rFonts w:ascii="Times New Roman" w:hAnsi="Times New Roman"/>
              </w:rPr>
              <w:t>35</w:t>
            </w:r>
          </w:p>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9</w:t>
            </w:r>
          </w:p>
        </w:tc>
        <w:tc>
          <w:tcPr>
            <w:tcW w:w="3031" w:type="dxa"/>
            <w:tcBorders>
              <w:left w:val="nil"/>
            </w:tcBorders>
          </w:tcPr>
          <w:p w:rsidR="00D43681" w:rsidRPr="001269EB" w:rsidRDefault="00EA655D" w:rsidP="00B64EE0">
            <w:pPr>
              <w:spacing w:after="0" w:line="240" w:lineRule="auto"/>
              <w:jc w:val="center"/>
              <w:rPr>
                <w:rFonts w:ascii="Times New Roman" w:hAnsi="Times New Roman"/>
              </w:rPr>
            </w:pPr>
            <w:r>
              <w:rPr>
                <w:rFonts w:ascii="Times New Roman" w:hAnsi="Times New Roman"/>
              </w:rPr>
              <w:t>79.55</w:t>
            </w:r>
          </w:p>
          <w:p w:rsidR="00D43681" w:rsidRPr="001269EB" w:rsidRDefault="00EA655D" w:rsidP="00B64EE0">
            <w:pPr>
              <w:spacing w:after="0" w:line="240" w:lineRule="auto"/>
              <w:jc w:val="center"/>
              <w:rPr>
                <w:rFonts w:ascii="Times New Roman" w:hAnsi="Times New Roman"/>
              </w:rPr>
            </w:pPr>
            <w:r>
              <w:rPr>
                <w:rFonts w:ascii="Times New Roman" w:hAnsi="Times New Roman"/>
              </w:rPr>
              <w:t>20.45</w:t>
            </w:r>
          </w:p>
        </w:tc>
      </w:tr>
      <w:tr w:rsidR="00D43681" w:rsidRPr="001269EB" w:rsidTr="00D43681">
        <w:tc>
          <w:tcPr>
            <w:tcW w:w="2562" w:type="dxa"/>
            <w:tcBorders>
              <w:right w:val="nil"/>
            </w:tcBorders>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Total </w:t>
            </w:r>
          </w:p>
        </w:tc>
        <w:tc>
          <w:tcPr>
            <w:tcW w:w="3007" w:type="dxa"/>
            <w:tcBorders>
              <w:left w:val="nil"/>
              <w:right w:val="nil"/>
            </w:tcBorders>
          </w:tcPr>
          <w:p w:rsidR="00D43681" w:rsidRPr="001269EB" w:rsidRDefault="00EA655D" w:rsidP="00B64EE0">
            <w:pPr>
              <w:spacing w:after="0" w:line="240" w:lineRule="auto"/>
              <w:jc w:val="center"/>
              <w:rPr>
                <w:rFonts w:ascii="Times New Roman" w:hAnsi="Times New Roman"/>
              </w:rPr>
            </w:pPr>
            <w:r>
              <w:rPr>
                <w:rFonts w:ascii="Times New Roman" w:hAnsi="Times New Roman"/>
              </w:rPr>
              <w:t>44</w:t>
            </w:r>
          </w:p>
        </w:tc>
        <w:tc>
          <w:tcPr>
            <w:tcW w:w="3031" w:type="dxa"/>
            <w:tcBorders>
              <w:left w:val="nil"/>
            </w:tcBorders>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100</w:t>
            </w:r>
          </w:p>
        </w:tc>
      </w:tr>
    </w:tbl>
    <w:p w:rsidR="00AB4217" w:rsidRPr="00AB4217" w:rsidRDefault="00AB4217" w:rsidP="00AB4217">
      <w:pPr>
        <w:pStyle w:val="BodyText"/>
        <w:ind w:left="1080" w:firstLine="360"/>
        <w:jc w:val="both"/>
        <w:rPr>
          <w:rFonts w:ascii="Times New Roman" w:eastAsia="Times New Roman" w:hAnsi="Times New Roman"/>
          <w:sz w:val="24"/>
          <w:szCs w:val="24"/>
          <w:lang w:val="en-US"/>
        </w:rPr>
      </w:pPr>
      <w:r w:rsidRPr="00AB4217">
        <w:rPr>
          <w:rFonts w:ascii="Times New Roman" w:eastAsia="Times New Roman" w:hAnsi="Times New Roman"/>
          <w:bCs/>
          <w:color w:val="000000"/>
          <w:lang w:val="en-US"/>
        </w:rPr>
        <w:t>Table 1.4 states that the distribution of respondents based on cell age is 33 respondents (78.6%) who have cell age younger than or equal to chronological age, while 9 respondents (21.4%) have cell age older than their chronological age.</w:t>
      </w:r>
    </w:p>
    <w:p w:rsidR="00D43681" w:rsidRPr="001269EB" w:rsidRDefault="00D43681" w:rsidP="00B64EE0">
      <w:pPr>
        <w:spacing w:after="0" w:line="240" w:lineRule="auto"/>
        <w:ind w:left="720"/>
        <w:jc w:val="center"/>
        <w:rPr>
          <w:rFonts w:ascii="Times New Roman" w:eastAsia="Arial" w:hAnsi="Times New Roman"/>
          <w:b/>
        </w:rPr>
      </w:pPr>
    </w:p>
    <w:p w:rsidR="00D43681" w:rsidRPr="001269EB" w:rsidRDefault="003059D8" w:rsidP="00B64EE0">
      <w:pPr>
        <w:spacing w:after="0" w:line="240" w:lineRule="auto"/>
        <w:ind w:left="720"/>
        <w:jc w:val="center"/>
        <w:rPr>
          <w:rFonts w:ascii="Times New Roman" w:hAnsi="Times New Roman"/>
          <w:b/>
        </w:rPr>
      </w:pPr>
      <w:r w:rsidRPr="001269EB">
        <w:rPr>
          <w:rFonts w:ascii="Times New Roman" w:hAnsi="Times New Roman"/>
          <w:b/>
        </w:rPr>
        <w:t>Table</w:t>
      </w:r>
      <w:r w:rsidR="00D43681" w:rsidRPr="001269EB">
        <w:rPr>
          <w:rFonts w:ascii="Times New Roman" w:hAnsi="Times New Roman"/>
          <w:b/>
        </w:rPr>
        <w:t xml:space="preserve"> 1.8</w:t>
      </w:r>
    </w:p>
    <w:p w:rsidR="00480AF1" w:rsidRDefault="00480AF1" w:rsidP="00480AF1">
      <w:pPr>
        <w:pStyle w:val="NormalWeb"/>
        <w:spacing w:before="0" w:beforeAutospacing="0" w:after="0" w:afterAutospacing="0"/>
        <w:ind w:left="720"/>
        <w:jc w:val="center"/>
      </w:pPr>
      <w:r>
        <w:rPr>
          <w:b/>
          <w:bCs/>
          <w:color w:val="000000"/>
          <w:sz w:val="22"/>
          <w:szCs w:val="22"/>
        </w:rPr>
        <w:t>Distribution of Respondents Based on BMI and KKB</w:t>
      </w:r>
    </w:p>
    <w:tbl>
      <w:tblPr>
        <w:tblStyle w:val="TableGrid"/>
        <w:tblW w:w="8600" w:type="dxa"/>
        <w:tblInd w:w="1146"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047"/>
        <w:gridCol w:w="1517"/>
        <w:gridCol w:w="1595"/>
        <w:gridCol w:w="1502"/>
        <w:gridCol w:w="1494"/>
        <w:gridCol w:w="1445"/>
      </w:tblGrid>
      <w:tr w:rsidR="00D43681" w:rsidRPr="001269EB" w:rsidTr="00D43681">
        <w:tc>
          <w:tcPr>
            <w:tcW w:w="890" w:type="dxa"/>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IMT</w:t>
            </w:r>
          </w:p>
        </w:tc>
        <w:tc>
          <w:tcPr>
            <w:tcW w:w="1543" w:type="dxa"/>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Mean </w:t>
            </w:r>
          </w:p>
        </w:tc>
        <w:tc>
          <w:tcPr>
            <w:tcW w:w="1623" w:type="dxa"/>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SD</w:t>
            </w:r>
          </w:p>
        </w:tc>
        <w:tc>
          <w:tcPr>
            <w:tcW w:w="1531" w:type="dxa"/>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SE</w:t>
            </w:r>
          </w:p>
        </w:tc>
        <w:tc>
          <w:tcPr>
            <w:tcW w:w="1525" w:type="dxa"/>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P Value</w:t>
            </w:r>
          </w:p>
        </w:tc>
        <w:tc>
          <w:tcPr>
            <w:tcW w:w="1488" w:type="dxa"/>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N </w:t>
            </w:r>
          </w:p>
        </w:tc>
      </w:tr>
      <w:tr w:rsidR="00D43681" w:rsidRPr="001269EB" w:rsidTr="00D43681">
        <w:tc>
          <w:tcPr>
            <w:tcW w:w="890" w:type="dxa"/>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Normal </w:t>
            </w:r>
          </w:p>
          <w:p w:rsidR="00D43681" w:rsidRPr="001269EB" w:rsidRDefault="00AB4217" w:rsidP="00B64EE0">
            <w:pPr>
              <w:spacing w:after="0" w:line="240" w:lineRule="auto"/>
              <w:jc w:val="center"/>
              <w:rPr>
                <w:rFonts w:ascii="Times New Roman" w:hAnsi="Times New Roman"/>
              </w:rPr>
            </w:pPr>
            <w:r>
              <w:rPr>
                <w:rFonts w:ascii="Times New Roman" w:hAnsi="Times New Roman"/>
                <w:lang w:val="en-US"/>
              </w:rPr>
              <w:t>abnormal</w:t>
            </w:r>
            <w:r w:rsidR="00D43681" w:rsidRPr="001269EB">
              <w:rPr>
                <w:rFonts w:ascii="Times New Roman" w:hAnsi="Times New Roman"/>
              </w:rPr>
              <w:t xml:space="preserve"> </w:t>
            </w:r>
          </w:p>
        </w:tc>
        <w:tc>
          <w:tcPr>
            <w:tcW w:w="1543" w:type="dxa"/>
          </w:tcPr>
          <w:p w:rsidR="00D43681" w:rsidRPr="001269EB" w:rsidRDefault="00574A50" w:rsidP="00B64EE0">
            <w:pPr>
              <w:spacing w:after="0" w:line="240" w:lineRule="auto"/>
              <w:jc w:val="center"/>
              <w:rPr>
                <w:rFonts w:ascii="Times New Roman" w:hAnsi="Times New Roman"/>
              </w:rPr>
            </w:pPr>
            <w:r>
              <w:rPr>
                <w:rFonts w:ascii="Times New Roman" w:hAnsi="Times New Roman"/>
              </w:rPr>
              <w:t>133</w:t>
            </w:r>
            <w:r w:rsidR="00D43681" w:rsidRPr="001269EB">
              <w:rPr>
                <w:rFonts w:ascii="Times New Roman" w:hAnsi="Times New Roman"/>
              </w:rPr>
              <w:t>9.42</w:t>
            </w:r>
          </w:p>
          <w:p w:rsidR="00D43681" w:rsidRPr="001269EB" w:rsidRDefault="00574A50" w:rsidP="00B64EE0">
            <w:pPr>
              <w:spacing w:after="0" w:line="240" w:lineRule="auto"/>
              <w:jc w:val="center"/>
              <w:rPr>
                <w:rFonts w:ascii="Times New Roman" w:hAnsi="Times New Roman"/>
              </w:rPr>
            </w:pPr>
            <w:r>
              <w:rPr>
                <w:rFonts w:ascii="Times New Roman" w:hAnsi="Times New Roman"/>
              </w:rPr>
              <w:t>1431.2</w:t>
            </w:r>
            <w:r w:rsidR="00D43681" w:rsidRPr="001269EB">
              <w:rPr>
                <w:rFonts w:ascii="Times New Roman" w:hAnsi="Times New Roman"/>
              </w:rPr>
              <w:t>9</w:t>
            </w:r>
          </w:p>
        </w:tc>
        <w:tc>
          <w:tcPr>
            <w:tcW w:w="1623" w:type="dxa"/>
          </w:tcPr>
          <w:p w:rsidR="00D43681" w:rsidRPr="001269EB" w:rsidRDefault="00574A50" w:rsidP="00B64EE0">
            <w:pPr>
              <w:spacing w:after="0" w:line="240" w:lineRule="auto"/>
              <w:jc w:val="center"/>
              <w:rPr>
                <w:rFonts w:ascii="Times New Roman" w:hAnsi="Times New Roman"/>
              </w:rPr>
            </w:pPr>
            <w:r>
              <w:rPr>
                <w:rFonts w:ascii="Times New Roman" w:hAnsi="Times New Roman"/>
              </w:rPr>
              <w:t>183.37</w:t>
            </w:r>
            <w:r w:rsidR="00D43681" w:rsidRPr="001269EB">
              <w:rPr>
                <w:rFonts w:ascii="Times New Roman" w:hAnsi="Times New Roman"/>
              </w:rPr>
              <w:t>6</w:t>
            </w:r>
          </w:p>
          <w:p w:rsidR="00D43681" w:rsidRPr="001269EB" w:rsidRDefault="00574A50" w:rsidP="00B64EE0">
            <w:pPr>
              <w:spacing w:after="0" w:line="240" w:lineRule="auto"/>
              <w:jc w:val="center"/>
              <w:rPr>
                <w:rFonts w:ascii="Times New Roman" w:hAnsi="Times New Roman"/>
              </w:rPr>
            </w:pPr>
            <w:r>
              <w:rPr>
                <w:rFonts w:ascii="Times New Roman" w:hAnsi="Times New Roman"/>
              </w:rPr>
              <w:t>270.46</w:t>
            </w:r>
            <w:r w:rsidR="00D43681" w:rsidRPr="001269EB">
              <w:rPr>
                <w:rFonts w:ascii="Times New Roman" w:hAnsi="Times New Roman"/>
              </w:rPr>
              <w:t>2</w:t>
            </w:r>
          </w:p>
        </w:tc>
        <w:tc>
          <w:tcPr>
            <w:tcW w:w="1531" w:type="dxa"/>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37.926</w:t>
            </w:r>
          </w:p>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70.110</w:t>
            </w:r>
          </w:p>
        </w:tc>
        <w:tc>
          <w:tcPr>
            <w:tcW w:w="1525" w:type="dxa"/>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0.216</w:t>
            </w:r>
          </w:p>
        </w:tc>
        <w:tc>
          <w:tcPr>
            <w:tcW w:w="1488" w:type="dxa"/>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26</w:t>
            </w:r>
          </w:p>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16</w:t>
            </w:r>
          </w:p>
        </w:tc>
      </w:tr>
    </w:tbl>
    <w:p w:rsidR="00AB4217" w:rsidRDefault="00AB4217" w:rsidP="00B64EE0">
      <w:pPr>
        <w:pStyle w:val="BodyText"/>
        <w:ind w:left="1080" w:firstLine="360"/>
        <w:jc w:val="both"/>
        <w:rPr>
          <w:rFonts w:ascii="Times New Roman" w:hAnsi="Times New Roman" w:cs="Times New Roman"/>
        </w:rPr>
      </w:pPr>
    </w:p>
    <w:p w:rsidR="00480AF1" w:rsidRDefault="00480AF1" w:rsidP="00480AF1">
      <w:pPr>
        <w:pStyle w:val="BodyText"/>
        <w:ind w:left="1080" w:firstLine="360"/>
        <w:jc w:val="both"/>
        <w:rPr>
          <w:rFonts w:ascii="Times New Roman" w:hAnsi="Times New Roman" w:cs="Times New Roman"/>
          <w:bCs/>
          <w:color w:val="000000"/>
        </w:rPr>
      </w:pPr>
      <w:r w:rsidRPr="00480AF1">
        <w:rPr>
          <w:rFonts w:ascii="Times New Roman" w:eastAsia="Times New Roman" w:hAnsi="Times New Roman" w:cs="Times New Roman"/>
          <w:bCs/>
          <w:color w:val="000000"/>
          <w:lang w:val="en-US"/>
        </w:rPr>
        <w:t>Based</w:t>
      </w:r>
      <w:r w:rsidRPr="00480AF1">
        <w:rPr>
          <w:rFonts w:ascii="Times New Roman" w:hAnsi="Times New Roman" w:cs="Times New Roman"/>
          <w:bCs/>
          <w:color w:val="000000"/>
        </w:rPr>
        <w:t xml:space="preserve"> on table 1.8, it states that the average BMR with a normal BMI is 1349.42 with a standard deviation of 193.386, while the average BMR with an abnormal BMI is 1441.19 with a standard deviation of 280,442. With a p value of 0.216 at 5% alpha, it means that there is no significant difference in the average BMR between respondents with normal and abnormal BMI.</w:t>
      </w:r>
    </w:p>
    <w:p w:rsidR="00480AF1" w:rsidRPr="00480AF1" w:rsidRDefault="00480AF1" w:rsidP="00480AF1">
      <w:pPr>
        <w:pStyle w:val="BodyText"/>
        <w:ind w:left="1080" w:firstLine="360"/>
        <w:jc w:val="both"/>
        <w:rPr>
          <w:rFonts w:ascii="Times New Roman" w:eastAsia="Times New Roman" w:hAnsi="Times New Roman" w:cs="Times New Roman"/>
          <w:lang w:val="en-US"/>
        </w:rPr>
      </w:pPr>
    </w:p>
    <w:p w:rsidR="00D43681" w:rsidRPr="001269EB" w:rsidRDefault="00D43681" w:rsidP="00B64EE0">
      <w:pPr>
        <w:spacing w:after="0" w:line="240" w:lineRule="auto"/>
        <w:ind w:left="720"/>
        <w:jc w:val="center"/>
        <w:rPr>
          <w:rFonts w:ascii="Times New Roman" w:hAnsi="Times New Roman"/>
          <w:b/>
        </w:rPr>
      </w:pPr>
      <w:r w:rsidRPr="001269EB">
        <w:rPr>
          <w:rFonts w:ascii="Times New Roman" w:hAnsi="Times New Roman"/>
          <w:b/>
        </w:rPr>
        <w:t>Table 1.9</w:t>
      </w:r>
    </w:p>
    <w:p w:rsidR="00982C75" w:rsidRDefault="00982C75" w:rsidP="00982C75">
      <w:pPr>
        <w:pStyle w:val="NormalWeb"/>
        <w:spacing w:before="0" w:beforeAutospacing="0" w:after="0" w:afterAutospacing="0"/>
        <w:ind w:left="720"/>
        <w:jc w:val="center"/>
      </w:pPr>
      <w:r>
        <w:rPr>
          <w:b/>
          <w:bCs/>
          <w:color w:val="000000"/>
          <w:sz w:val="22"/>
          <w:szCs w:val="22"/>
        </w:rPr>
        <w:t>Distribution of Respondents Based on BMI and Belly Fat</w:t>
      </w:r>
    </w:p>
    <w:tbl>
      <w:tblPr>
        <w:tblStyle w:val="TableGrid"/>
        <w:tblW w:w="7541" w:type="dxa"/>
        <w:tblInd w:w="993"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417"/>
        <w:gridCol w:w="498"/>
        <w:gridCol w:w="791"/>
        <w:gridCol w:w="858"/>
        <w:gridCol w:w="873"/>
        <w:gridCol w:w="939"/>
        <w:gridCol w:w="786"/>
        <w:gridCol w:w="1379"/>
      </w:tblGrid>
      <w:tr w:rsidR="00DE55D5" w:rsidRPr="001269EB" w:rsidTr="00DE55D5">
        <w:tc>
          <w:tcPr>
            <w:tcW w:w="1417" w:type="dxa"/>
            <w:vMerge w:val="restart"/>
          </w:tcPr>
          <w:p w:rsidR="00DE55D5" w:rsidRPr="001269EB" w:rsidRDefault="00DE55D5" w:rsidP="00B64EE0">
            <w:pPr>
              <w:spacing w:after="0" w:line="240" w:lineRule="auto"/>
              <w:jc w:val="center"/>
              <w:rPr>
                <w:rFonts w:ascii="Times New Roman" w:hAnsi="Times New Roman"/>
                <w:b/>
              </w:rPr>
            </w:pPr>
          </w:p>
          <w:p w:rsidR="00DE55D5" w:rsidRPr="001269EB" w:rsidRDefault="00982C75" w:rsidP="00B64EE0">
            <w:pPr>
              <w:spacing w:after="0" w:line="240" w:lineRule="auto"/>
              <w:jc w:val="center"/>
              <w:rPr>
                <w:rFonts w:ascii="Times New Roman" w:hAnsi="Times New Roman"/>
                <w:b/>
              </w:rPr>
            </w:pPr>
            <w:r>
              <w:rPr>
                <w:b/>
                <w:bCs/>
                <w:color w:val="000000"/>
              </w:rPr>
              <w:t>belly fat</w:t>
            </w:r>
          </w:p>
        </w:tc>
        <w:tc>
          <w:tcPr>
            <w:tcW w:w="3020" w:type="dxa"/>
            <w:gridSpan w:val="4"/>
          </w:tcPr>
          <w:p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IMT</w:t>
            </w:r>
          </w:p>
        </w:tc>
        <w:tc>
          <w:tcPr>
            <w:tcW w:w="1725" w:type="dxa"/>
            <w:gridSpan w:val="2"/>
            <w:vMerge w:val="restart"/>
          </w:tcPr>
          <w:p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 xml:space="preserve">Total </w:t>
            </w:r>
          </w:p>
        </w:tc>
        <w:tc>
          <w:tcPr>
            <w:tcW w:w="1379" w:type="dxa"/>
            <w:vMerge w:val="restart"/>
          </w:tcPr>
          <w:p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P Value</w:t>
            </w:r>
          </w:p>
        </w:tc>
      </w:tr>
      <w:tr w:rsidR="00DE55D5" w:rsidRPr="001269EB" w:rsidTr="00DE55D5">
        <w:tc>
          <w:tcPr>
            <w:tcW w:w="1417" w:type="dxa"/>
            <w:vMerge/>
          </w:tcPr>
          <w:p w:rsidR="00DE55D5" w:rsidRPr="001269EB" w:rsidRDefault="00DE55D5" w:rsidP="00B64EE0">
            <w:pPr>
              <w:spacing w:after="0" w:line="240" w:lineRule="auto"/>
              <w:jc w:val="center"/>
              <w:rPr>
                <w:rFonts w:ascii="Times New Roman" w:hAnsi="Times New Roman"/>
              </w:rPr>
            </w:pPr>
          </w:p>
        </w:tc>
        <w:tc>
          <w:tcPr>
            <w:tcW w:w="1289" w:type="dxa"/>
            <w:gridSpan w:val="2"/>
          </w:tcPr>
          <w:p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 xml:space="preserve">Normal </w:t>
            </w:r>
          </w:p>
        </w:tc>
        <w:tc>
          <w:tcPr>
            <w:tcW w:w="1731" w:type="dxa"/>
            <w:gridSpan w:val="2"/>
          </w:tcPr>
          <w:p w:rsidR="00DE55D5" w:rsidRPr="00982C75" w:rsidRDefault="00982C75" w:rsidP="00B64EE0">
            <w:pPr>
              <w:spacing w:after="0" w:line="240" w:lineRule="auto"/>
              <w:jc w:val="center"/>
              <w:rPr>
                <w:rFonts w:ascii="Times New Roman" w:hAnsi="Times New Roman"/>
                <w:b/>
                <w:lang w:val="en-US"/>
              </w:rPr>
            </w:pPr>
            <w:r>
              <w:rPr>
                <w:rFonts w:ascii="Times New Roman" w:hAnsi="Times New Roman"/>
                <w:b/>
                <w:lang w:val="en-US"/>
              </w:rPr>
              <w:t>abnormal</w:t>
            </w:r>
          </w:p>
        </w:tc>
        <w:tc>
          <w:tcPr>
            <w:tcW w:w="1725" w:type="dxa"/>
            <w:gridSpan w:val="2"/>
            <w:vMerge/>
          </w:tcPr>
          <w:p w:rsidR="00DE55D5" w:rsidRPr="001269EB" w:rsidRDefault="00DE55D5" w:rsidP="00B64EE0">
            <w:pPr>
              <w:spacing w:after="0" w:line="240" w:lineRule="auto"/>
              <w:jc w:val="center"/>
              <w:rPr>
                <w:rFonts w:ascii="Times New Roman" w:hAnsi="Times New Roman"/>
                <w:b/>
              </w:rPr>
            </w:pPr>
          </w:p>
        </w:tc>
        <w:tc>
          <w:tcPr>
            <w:tcW w:w="1379" w:type="dxa"/>
            <w:vMerge/>
          </w:tcPr>
          <w:p w:rsidR="00DE55D5" w:rsidRPr="001269EB" w:rsidRDefault="00DE55D5" w:rsidP="00B64EE0">
            <w:pPr>
              <w:spacing w:after="0" w:line="240" w:lineRule="auto"/>
              <w:jc w:val="center"/>
              <w:rPr>
                <w:rFonts w:ascii="Times New Roman" w:hAnsi="Times New Roman"/>
              </w:rPr>
            </w:pPr>
          </w:p>
        </w:tc>
      </w:tr>
      <w:tr w:rsidR="00DE55D5" w:rsidRPr="001269EB" w:rsidTr="00DE55D5">
        <w:tc>
          <w:tcPr>
            <w:tcW w:w="1417" w:type="dxa"/>
            <w:vMerge/>
          </w:tcPr>
          <w:p w:rsidR="00DE55D5" w:rsidRPr="001269EB" w:rsidRDefault="00DE55D5" w:rsidP="00B64EE0">
            <w:pPr>
              <w:spacing w:after="0" w:line="240" w:lineRule="auto"/>
              <w:jc w:val="center"/>
              <w:rPr>
                <w:rFonts w:ascii="Times New Roman" w:hAnsi="Times New Roman"/>
              </w:rPr>
            </w:pPr>
          </w:p>
        </w:tc>
        <w:tc>
          <w:tcPr>
            <w:tcW w:w="498" w:type="dxa"/>
          </w:tcPr>
          <w:p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n</w:t>
            </w:r>
          </w:p>
        </w:tc>
        <w:tc>
          <w:tcPr>
            <w:tcW w:w="791" w:type="dxa"/>
          </w:tcPr>
          <w:p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w:t>
            </w:r>
          </w:p>
        </w:tc>
        <w:tc>
          <w:tcPr>
            <w:tcW w:w="858" w:type="dxa"/>
          </w:tcPr>
          <w:p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N</w:t>
            </w:r>
          </w:p>
        </w:tc>
        <w:tc>
          <w:tcPr>
            <w:tcW w:w="873" w:type="dxa"/>
          </w:tcPr>
          <w:p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w:t>
            </w:r>
          </w:p>
        </w:tc>
        <w:tc>
          <w:tcPr>
            <w:tcW w:w="939" w:type="dxa"/>
          </w:tcPr>
          <w:p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n</w:t>
            </w:r>
          </w:p>
        </w:tc>
        <w:tc>
          <w:tcPr>
            <w:tcW w:w="786" w:type="dxa"/>
          </w:tcPr>
          <w:p w:rsidR="00DE55D5" w:rsidRPr="001269EB" w:rsidRDefault="00DE55D5" w:rsidP="00B64EE0">
            <w:pPr>
              <w:spacing w:after="0" w:line="240" w:lineRule="auto"/>
              <w:jc w:val="center"/>
              <w:rPr>
                <w:rFonts w:ascii="Times New Roman" w:hAnsi="Times New Roman"/>
                <w:b/>
              </w:rPr>
            </w:pPr>
            <w:r w:rsidRPr="001269EB">
              <w:rPr>
                <w:rFonts w:ascii="Times New Roman" w:hAnsi="Times New Roman"/>
                <w:b/>
              </w:rPr>
              <w:t>%</w:t>
            </w:r>
          </w:p>
        </w:tc>
        <w:tc>
          <w:tcPr>
            <w:tcW w:w="1379" w:type="dxa"/>
            <w:vMerge/>
          </w:tcPr>
          <w:p w:rsidR="00DE55D5" w:rsidRPr="001269EB" w:rsidRDefault="00DE55D5" w:rsidP="00B64EE0">
            <w:pPr>
              <w:spacing w:after="0" w:line="240" w:lineRule="auto"/>
              <w:jc w:val="center"/>
              <w:rPr>
                <w:rFonts w:ascii="Times New Roman" w:hAnsi="Times New Roman"/>
              </w:rPr>
            </w:pPr>
          </w:p>
        </w:tc>
      </w:tr>
      <w:tr w:rsidR="00DE55D5" w:rsidRPr="001269EB" w:rsidTr="00DE55D5">
        <w:tc>
          <w:tcPr>
            <w:tcW w:w="1417" w:type="dxa"/>
          </w:tcPr>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 3 (normal)</w:t>
            </w:r>
          </w:p>
          <w:p w:rsidR="00DE55D5" w:rsidRPr="001269EB" w:rsidRDefault="00DE55D5" w:rsidP="00982C75">
            <w:pPr>
              <w:spacing w:after="0" w:line="240" w:lineRule="auto"/>
              <w:jc w:val="center"/>
              <w:rPr>
                <w:rFonts w:ascii="Times New Roman" w:hAnsi="Times New Roman"/>
              </w:rPr>
            </w:pPr>
            <w:r w:rsidRPr="001269EB">
              <w:rPr>
                <w:rFonts w:ascii="Times New Roman" w:hAnsi="Times New Roman"/>
              </w:rPr>
              <w:t>&gt; 3 (</w:t>
            </w:r>
            <w:r w:rsidR="00982C75">
              <w:rPr>
                <w:rFonts w:ascii="Times New Roman" w:hAnsi="Times New Roman"/>
                <w:lang w:val="en-US"/>
              </w:rPr>
              <w:t>abnormal</w:t>
            </w:r>
            <w:r w:rsidRPr="001269EB">
              <w:rPr>
                <w:rFonts w:ascii="Times New Roman" w:hAnsi="Times New Roman"/>
              </w:rPr>
              <w:t>)</w:t>
            </w:r>
          </w:p>
        </w:tc>
        <w:tc>
          <w:tcPr>
            <w:tcW w:w="498" w:type="dxa"/>
          </w:tcPr>
          <w:p w:rsidR="00DE55D5" w:rsidRPr="001269EB" w:rsidRDefault="00DE55D5" w:rsidP="00B64EE0">
            <w:pPr>
              <w:spacing w:after="0" w:line="240" w:lineRule="auto"/>
              <w:jc w:val="center"/>
              <w:rPr>
                <w:rFonts w:ascii="Times New Roman" w:hAnsi="Times New Roman"/>
              </w:rPr>
            </w:pPr>
            <w:r>
              <w:rPr>
                <w:rFonts w:ascii="Times New Roman" w:hAnsi="Times New Roman"/>
              </w:rPr>
              <w:t>23</w:t>
            </w:r>
          </w:p>
          <w:p w:rsidR="00DE55D5" w:rsidRPr="001269EB" w:rsidRDefault="00DE55D5" w:rsidP="00B64EE0">
            <w:pPr>
              <w:spacing w:after="0" w:line="240" w:lineRule="auto"/>
              <w:jc w:val="center"/>
              <w:rPr>
                <w:rFonts w:ascii="Times New Roman" w:hAnsi="Times New Roman"/>
              </w:rPr>
            </w:pPr>
            <w:r>
              <w:rPr>
                <w:rFonts w:ascii="Times New Roman" w:hAnsi="Times New Roman"/>
              </w:rPr>
              <w:t>5</w:t>
            </w:r>
          </w:p>
        </w:tc>
        <w:tc>
          <w:tcPr>
            <w:tcW w:w="791" w:type="dxa"/>
          </w:tcPr>
          <w:p w:rsidR="00DE55D5" w:rsidRPr="001269EB" w:rsidRDefault="00DE55D5" w:rsidP="00B64EE0">
            <w:pPr>
              <w:spacing w:after="0" w:line="240" w:lineRule="auto"/>
              <w:jc w:val="center"/>
              <w:rPr>
                <w:rFonts w:ascii="Times New Roman" w:hAnsi="Times New Roman"/>
              </w:rPr>
            </w:pPr>
            <w:r>
              <w:rPr>
                <w:rFonts w:ascii="Times New Roman" w:hAnsi="Times New Roman"/>
              </w:rPr>
              <w:t>74.2</w:t>
            </w:r>
          </w:p>
          <w:p w:rsidR="00DE55D5" w:rsidRPr="001269EB" w:rsidRDefault="00DE55D5" w:rsidP="00B64EE0">
            <w:pPr>
              <w:spacing w:after="0" w:line="240" w:lineRule="auto"/>
              <w:jc w:val="center"/>
              <w:rPr>
                <w:rFonts w:ascii="Times New Roman" w:hAnsi="Times New Roman"/>
              </w:rPr>
            </w:pPr>
            <w:r>
              <w:rPr>
                <w:rFonts w:ascii="Times New Roman" w:hAnsi="Times New Roman"/>
              </w:rPr>
              <w:t>38.5</w:t>
            </w:r>
          </w:p>
        </w:tc>
        <w:tc>
          <w:tcPr>
            <w:tcW w:w="858" w:type="dxa"/>
          </w:tcPr>
          <w:p w:rsidR="00DE55D5" w:rsidRPr="001269EB" w:rsidRDefault="00DE55D5" w:rsidP="00B64EE0">
            <w:pPr>
              <w:spacing w:after="0" w:line="240" w:lineRule="auto"/>
              <w:jc w:val="center"/>
              <w:rPr>
                <w:rFonts w:ascii="Times New Roman" w:hAnsi="Times New Roman"/>
              </w:rPr>
            </w:pPr>
            <w:r>
              <w:rPr>
                <w:rFonts w:ascii="Times New Roman" w:hAnsi="Times New Roman"/>
              </w:rPr>
              <w:t>8</w:t>
            </w:r>
          </w:p>
          <w:p w:rsidR="00DE55D5" w:rsidRPr="001269EB" w:rsidRDefault="00DE55D5" w:rsidP="00B64EE0">
            <w:pPr>
              <w:spacing w:after="0" w:line="240" w:lineRule="auto"/>
              <w:jc w:val="center"/>
              <w:rPr>
                <w:rFonts w:ascii="Times New Roman" w:hAnsi="Times New Roman"/>
              </w:rPr>
            </w:pPr>
            <w:r>
              <w:rPr>
                <w:rFonts w:ascii="Times New Roman" w:hAnsi="Times New Roman"/>
              </w:rPr>
              <w:t>8</w:t>
            </w:r>
          </w:p>
        </w:tc>
        <w:tc>
          <w:tcPr>
            <w:tcW w:w="873" w:type="dxa"/>
          </w:tcPr>
          <w:p w:rsidR="00DE55D5" w:rsidRPr="001269EB" w:rsidRDefault="00DE55D5" w:rsidP="00B64EE0">
            <w:pPr>
              <w:spacing w:after="0" w:line="240" w:lineRule="auto"/>
              <w:jc w:val="center"/>
              <w:rPr>
                <w:rFonts w:ascii="Times New Roman" w:hAnsi="Times New Roman"/>
              </w:rPr>
            </w:pPr>
            <w:r>
              <w:rPr>
                <w:rFonts w:ascii="Times New Roman" w:hAnsi="Times New Roman"/>
              </w:rPr>
              <w:t>25.8</w:t>
            </w:r>
          </w:p>
          <w:p w:rsidR="00DE55D5" w:rsidRPr="001269EB" w:rsidRDefault="00DE55D5" w:rsidP="00B64EE0">
            <w:pPr>
              <w:spacing w:after="0" w:line="240" w:lineRule="auto"/>
              <w:jc w:val="center"/>
              <w:rPr>
                <w:rFonts w:ascii="Times New Roman" w:hAnsi="Times New Roman"/>
              </w:rPr>
            </w:pPr>
            <w:r>
              <w:rPr>
                <w:rFonts w:ascii="Times New Roman" w:hAnsi="Times New Roman"/>
              </w:rPr>
              <w:t>61.5</w:t>
            </w:r>
          </w:p>
        </w:tc>
        <w:tc>
          <w:tcPr>
            <w:tcW w:w="939" w:type="dxa"/>
          </w:tcPr>
          <w:p w:rsidR="00DE55D5" w:rsidRPr="001269EB" w:rsidRDefault="00DE55D5" w:rsidP="00B64EE0">
            <w:pPr>
              <w:spacing w:after="0" w:line="240" w:lineRule="auto"/>
              <w:jc w:val="center"/>
              <w:rPr>
                <w:rFonts w:ascii="Times New Roman" w:hAnsi="Times New Roman"/>
              </w:rPr>
            </w:pPr>
            <w:r>
              <w:rPr>
                <w:rFonts w:ascii="Times New Roman" w:hAnsi="Times New Roman"/>
              </w:rPr>
              <w:t>31</w:t>
            </w:r>
          </w:p>
          <w:p w:rsidR="00DE55D5" w:rsidRPr="001269EB" w:rsidRDefault="00DE55D5" w:rsidP="00B64EE0">
            <w:pPr>
              <w:spacing w:after="0" w:line="240" w:lineRule="auto"/>
              <w:jc w:val="center"/>
              <w:rPr>
                <w:rFonts w:ascii="Times New Roman" w:hAnsi="Times New Roman"/>
              </w:rPr>
            </w:pPr>
            <w:r>
              <w:rPr>
                <w:rFonts w:ascii="Times New Roman" w:hAnsi="Times New Roman"/>
              </w:rPr>
              <w:t>13</w:t>
            </w:r>
          </w:p>
        </w:tc>
        <w:tc>
          <w:tcPr>
            <w:tcW w:w="786" w:type="dxa"/>
          </w:tcPr>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tc>
        <w:tc>
          <w:tcPr>
            <w:tcW w:w="1379" w:type="dxa"/>
          </w:tcPr>
          <w:p w:rsidR="00DE55D5" w:rsidRPr="001269EB" w:rsidRDefault="00DE55D5" w:rsidP="00B64EE0">
            <w:pPr>
              <w:spacing w:after="0" w:line="240" w:lineRule="auto"/>
              <w:jc w:val="center"/>
              <w:rPr>
                <w:rFonts w:ascii="Times New Roman" w:hAnsi="Times New Roman"/>
              </w:rPr>
            </w:pPr>
            <w:r>
              <w:rPr>
                <w:rFonts w:ascii="Times New Roman" w:hAnsi="Times New Roman"/>
              </w:rPr>
              <w:t>0.12</w:t>
            </w:r>
            <w:r w:rsidRPr="001269EB">
              <w:rPr>
                <w:rFonts w:ascii="Times New Roman" w:hAnsi="Times New Roman"/>
              </w:rPr>
              <w:t>6</w:t>
            </w:r>
          </w:p>
        </w:tc>
      </w:tr>
      <w:tr w:rsidR="00DE55D5" w:rsidRPr="001269EB" w:rsidTr="00DE55D5">
        <w:tc>
          <w:tcPr>
            <w:tcW w:w="1417" w:type="dxa"/>
          </w:tcPr>
          <w:p w:rsidR="00DE55D5" w:rsidRPr="00982C75" w:rsidRDefault="00982C75" w:rsidP="00B64EE0">
            <w:pPr>
              <w:spacing w:after="0" w:line="240" w:lineRule="auto"/>
              <w:jc w:val="center"/>
              <w:rPr>
                <w:rFonts w:ascii="Times New Roman" w:hAnsi="Times New Roman"/>
                <w:lang w:val="en-US"/>
              </w:rPr>
            </w:pPr>
            <w:r>
              <w:rPr>
                <w:rFonts w:ascii="Times New Roman" w:hAnsi="Times New Roman"/>
                <w:lang w:val="en-US"/>
              </w:rPr>
              <w:t>total</w:t>
            </w:r>
          </w:p>
        </w:tc>
        <w:tc>
          <w:tcPr>
            <w:tcW w:w="498" w:type="dxa"/>
          </w:tcPr>
          <w:p w:rsidR="00DE55D5" w:rsidRPr="001269EB" w:rsidRDefault="00DE55D5" w:rsidP="00B64EE0">
            <w:pPr>
              <w:spacing w:after="0" w:line="240" w:lineRule="auto"/>
              <w:jc w:val="center"/>
              <w:rPr>
                <w:rFonts w:ascii="Times New Roman" w:hAnsi="Times New Roman"/>
              </w:rPr>
            </w:pPr>
            <w:r>
              <w:rPr>
                <w:rFonts w:ascii="Times New Roman" w:hAnsi="Times New Roman"/>
              </w:rPr>
              <w:t>28</w:t>
            </w:r>
          </w:p>
        </w:tc>
        <w:tc>
          <w:tcPr>
            <w:tcW w:w="791" w:type="dxa"/>
          </w:tcPr>
          <w:p w:rsidR="00DE55D5" w:rsidRPr="001269EB" w:rsidRDefault="00DE55D5" w:rsidP="00B64EE0">
            <w:pPr>
              <w:spacing w:after="0" w:line="240" w:lineRule="auto"/>
              <w:jc w:val="center"/>
              <w:rPr>
                <w:rFonts w:ascii="Times New Roman" w:hAnsi="Times New Roman"/>
              </w:rPr>
            </w:pPr>
            <w:r>
              <w:rPr>
                <w:rFonts w:ascii="Times New Roman" w:hAnsi="Times New Roman"/>
              </w:rPr>
              <w:t>63.6</w:t>
            </w:r>
          </w:p>
        </w:tc>
        <w:tc>
          <w:tcPr>
            <w:tcW w:w="858" w:type="dxa"/>
          </w:tcPr>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16</w:t>
            </w:r>
          </w:p>
        </w:tc>
        <w:tc>
          <w:tcPr>
            <w:tcW w:w="873" w:type="dxa"/>
          </w:tcPr>
          <w:p w:rsidR="00DE55D5" w:rsidRPr="001269EB" w:rsidRDefault="00DE55D5" w:rsidP="00B64EE0">
            <w:pPr>
              <w:spacing w:after="0" w:line="240" w:lineRule="auto"/>
              <w:jc w:val="center"/>
              <w:rPr>
                <w:rFonts w:ascii="Times New Roman" w:hAnsi="Times New Roman"/>
              </w:rPr>
            </w:pPr>
            <w:r>
              <w:rPr>
                <w:rFonts w:ascii="Times New Roman" w:hAnsi="Times New Roman"/>
              </w:rPr>
              <w:t>36,4</w:t>
            </w:r>
          </w:p>
        </w:tc>
        <w:tc>
          <w:tcPr>
            <w:tcW w:w="939" w:type="dxa"/>
          </w:tcPr>
          <w:p w:rsidR="00DE55D5" w:rsidRPr="001269EB" w:rsidRDefault="00DE55D5" w:rsidP="00B64EE0">
            <w:pPr>
              <w:spacing w:after="0" w:line="240" w:lineRule="auto"/>
              <w:jc w:val="center"/>
              <w:rPr>
                <w:rFonts w:ascii="Times New Roman" w:hAnsi="Times New Roman"/>
              </w:rPr>
            </w:pPr>
            <w:r>
              <w:rPr>
                <w:rFonts w:ascii="Times New Roman" w:hAnsi="Times New Roman"/>
              </w:rPr>
              <w:t>44</w:t>
            </w:r>
          </w:p>
        </w:tc>
        <w:tc>
          <w:tcPr>
            <w:tcW w:w="786" w:type="dxa"/>
          </w:tcPr>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tc>
        <w:tc>
          <w:tcPr>
            <w:tcW w:w="1379" w:type="dxa"/>
          </w:tcPr>
          <w:p w:rsidR="00DE55D5" w:rsidRPr="001269EB" w:rsidRDefault="00DE55D5" w:rsidP="00B64EE0">
            <w:pPr>
              <w:spacing w:after="0" w:line="240" w:lineRule="auto"/>
              <w:jc w:val="center"/>
              <w:rPr>
                <w:rFonts w:ascii="Times New Roman" w:hAnsi="Times New Roman"/>
              </w:rPr>
            </w:pPr>
          </w:p>
        </w:tc>
      </w:tr>
    </w:tbl>
    <w:p w:rsidR="00982C75" w:rsidRDefault="00982C75" w:rsidP="00B64EE0">
      <w:pPr>
        <w:pStyle w:val="BodyText"/>
        <w:ind w:left="1080" w:firstLine="360"/>
        <w:jc w:val="both"/>
        <w:rPr>
          <w:rFonts w:ascii="Times New Roman" w:hAnsi="Times New Roman" w:cs="Times New Roman"/>
        </w:rPr>
      </w:pPr>
    </w:p>
    <w:p w:rsidR="0040069E" w:rsidRDefault="00982C75" w:rsidP="00982C75">
      <w:pPr>
        <w:pStyle w:val="BodyText"/>
        <w:ind w:left="1080" w:firstLine="360"/>
        <w:jc w:val="both"/>
        <w:rPr>
          <w:rFonts w:ascii="Times New Roman" w:hAnsi="Times New Roman" w:cs="Times New Roman"/>
          <w:bCs/>
          <w:color w:val="000000"/>
        </w:rPr>
      </w:pPr>
      <w:r w:rsidRPr="00982C75">
        <w:rPr>
          <w:rFonts w:ascii="Times New Roman" w:hAnsi="Times New Roman" w:cs="Times New Roman"/>
          <w:bCs/>
          <w:color w:val="000000"/>
        </w:rPr>
        <w:t>Based on table 1.9 states that the distribution of respondents based on belly fat with BMI obtained that there are as many as 23 (74.2%) respondents with belly fat less than 3 have normal BMI while 5 (38.5%) respondents have belly fat more than 3 have BMI normal. At P value 0.126, it can be concluded that there is no difference between normal and abnormal BMI for abdominal fat.</w:t>
      </w:r>
    </w:p>
    <w:p w:rsidR="00D35C0B" w:rsidRDefault="00D35C0B" w:rsidP="00982C75">
      <w:pPr>
        <w:pStyle w:val="BodyText"/>
        <w:ind w:left="1080" w:firstLine="360"/>
        <w:jc w:val="both"/>
        <w:rPr>
          <w:rFonts w:ascii="Times New Roman" w:hAnsi="Times New Roman" w:cs="Times New Roman"/>
          <w:bCs/>
          <w:color w:val="000000"/>
        </w:rPr>
      </w:pPr>
    </w:p>
    <w:p w:rsidR="00D35C0B" w:rsidRPr="00982C75" w:rsidRDefault="00D35C0B" w:rsidP="00982C75">
      <w:pPr>
        <w:pStyle w:val="BodyText"/>
        <w:ind w:left="1080" w:firstLine="360"/>
        <w:jc w:val="both"/>
        <w:rPr>
          <w:rFonts w:ascii="Times New Roman" w:hAnsi="Times New Roman" w:cs="Times New Roman"/>
        </w:rPr>
      </w:pPr>
      <w:bookmarkStart w:id="0" w:name="_GoBack"/>
      <w:bookmarkEnd w:id="0"/>
    </w:p>
    <w:p w:rsidR="0040069E" w:rsidRPr="00FD5FB2" w:rsidRDefault="00D43681" w:rsidP="00B64EE0">
      <w:pPr>
        <w:spacing w:after="0" w:line="240" w:lineRule="auto"/>
        <w:ind w:left="720"/>
        <w:jc w:val="center"/>
        <w:rPr>
          <w:rFonts w:ascii="Times New Roman" w:hAnsi="Times New Roman"/>
          <w:b/>
          <w:lang w:val="en-US"/>
        </w:rPr>
      </w:pPr>
      <w:r w:rsidRPr="001269EB">
        <w:rPr>
          <w:rFonts w:ascii="Times New Roman" w:hAnsi="Times New Roman"/>
          <w:b/>
        </w:rPr>
        <w:lastRenderedPageBreak/>
        <w:t xml:space="preserve">Tabel </w:t>
      </w:r>
      <w:r w:rsidR="00FD5FB2">
        <w:rPr>
          <w:rFonts w:ascii="Times New Roman" w:hAnsi="Times New Roman"/>
          <w:b/>
          <w:lang w:val="en-US"/>
        </w:rPr>
        <w:t>2.0</w:t>
      </w:r>
    </w:p>
    <w:p w:rsidR="00D43681" w:rsidRPr="00A5746C" w:rsidRDefault="00A5746C" w:rsidP="00B64EE0">
      <w:pPr>
        <w:spacing w:after="0" w:line="240" w:lineRule="auto"/>
        <w:ind w:left="720"/>
        <w:jc w:val="center"/>
        <w:rPr>
          <w:rFonts w:ascii="Times New Roman" w:hAnsi="Times New Roman"/>
          <w:b/>
        </w:rPr>
      </w:pPr>
      <w:r w:rsidRPr="00A5746C">
        <w:rPr>
          <w:rFonts w:ascii="Times New Roman" w:hAnsi="Times New Roman"/>
          <w:b/>
          <w:bCs/>
          <w:color w:val="000000"/>
        </w:rPr>
        <w:t>Distribution of Respondents Based on BMI and Cell Age</w:t>
      </w:r>
    </w:p>
    <w:tbl>
      <w:tblPr>
        <w:tblStyle w:val="TableGrid"/>
        <w:tblW w:w="8502" w:type="dxa"/>
        <w:tblInd w:w="1146"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946"/>
        <w:gridCol w:w="436"/>
        <w:gridCol w:w="873"/>
        <w:gridCol w:w="884"/>
        <w:gridCol w:w="803"/>
        <w:gridCol w:w="884"/>
        <w:gridCol w:w="888"/>
        <w:gridCol w:w="894"/>
        <w:gridCol w:w="894"/>
      </w:tblGrid>
      <w:tr w:rsidR="00D43681" w:rsidRPr="001269EB" w:rsidTr="00DE55D5">
        <w:tc>
          <w:tcPr>
            <w:tcW w:w="1946" w:type="dxa"/>
            <w:vMerge w:val="restart"/>
          </w:tcPr>
          <w:p w:rsidR="00D43681" w:rsidRPr="001269EB" w:rsidRDefault="00D43681" w:rsidP="00B64EE0">
            <w:pPr>
              <w:spacing w:after="0" w:line="240" w:lineRule="auto"/>
              <w:jc w:val="center"/>
              <w:rPr>
                <w:rFonts w:ascii="Times New Roman" w:hAnsi="Times New Roman"/>
                <w:b/>
              </w:rPr>
            </w:pPr>
          </w:p>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Usia Sel</w:t>
            </w:r>
          </w:p>
        </w:tc>
        <w:tc>
          <w:tcPr>
            <w:tcW w:w="2996" w:type="dxa"/>
            <w:gridSpan w:val="4"/>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IMT</w:t>
            </w:r>
          </w:p>
        </w:tc>
        <w:tc>
          <w:tcPr>
            <w:tcW w:w="1772" w:type="dxa"/>
            <w:gridSpan w:val="2"/>
            <w:vMerge w:val="restart"/>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 xml:space="preserve">Total </w:t>
            </w:r>
          </w:p>
        </w:tc>
        <w:tc>
          <w:tcPr>
            <w:tcW w:w="894" w:type="dxa"/>
            <w:vMerge w:val="restart"/>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OR</w:t>
            </w:r>
          </w:p>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95% CI</w:t>
            </w:r>
          </w:p>
        </w:tc>
        <w:tc>
          <w:tcPr>
            <w:tcW w:w="894" w:type="dxa"/>
            <w:vMerge w:val="restart"/>
          </w:tcPr>
          <w:p w:rsidR="00D43681" w:rsidRPr="001269EB" w:rsidRDefault="00D43681" w:rsidP="00B64EE0">
            <w:pPr>
              <w:spacing w:after="0" w:line="240" w:lineRule="auto"/>
              <w:jc w:val="center"/>
              <w:rPr>
                <w:rFonts w:ascii="Times New Roman" w:hAnsi="Times New Roman"/>
                <w:b/>
              </w:rPr>
            </w:pPr>
            <w:r w:rsidRPr="001269EB">
              <w:rPr>
                <w:rFonts w:ascii="Times New Roman" w:hAnsi="Times New Roman"/>
                <w:b/>
              </w:rPr>
              <w:t>P value</w:t>
            </w:r>
          </w:p>
        </w:tc>
      </w:tr>
      <w:tr w:rsidR="00D43681" w:rsidRPr="001269EB" w:rsidTr="00DE55D5">
        <w:tc>
          <w:tcPr>
            <w:tcW w:w="1946" w:type="dxa"/>
            <w:vMerge/>
          </w:tcPr>
          <w:p w:rsidR="00D43681" w:rsidRPr="001269EB" w:rsidRDefault="00D43681" w:rsidP="00B64EE0">
            <w:pPr>
              <w:spacing w:after="0" w:line="240" w:lineRule="auto"/>
              <w:jc w:val="center"/>
              <w:rPr>
                <w:rFonts w:ascii="Times New Roman" w:hAnsi="Times New Roman"/>
              </w:rPr>
            </w:pPr>
          </w:p>
        </w:tc>
        <w:tc>
          <w:tcPr>
            <w:tcW w:w="1309" w:type="dxa"/>
            <w:gridSpan w:val="2"/>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Normal </w:t>
            </w:r>
          </w:p>
        </w:tc>
        <w:tc>
          <w:tcPr>
            <w:tcW w:w="1687" w:type="dxa"/>
            <w:gridSpan w:val="2"/>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 xml:space="preserve">Tidak </w:t>
            </w:r>
          </w:p>
        </w:tc>
        <w:tc>
          <w:tcPr>
            <w:tcW w:w="1772" w:type="dxa"/>
            <w:gridSpan w:val="2"/>
            <w:vMerge/>
          </w:tcPr>
          <w:p w:rsidR="00D43681" w:rsidRPr="001269EB" w:rsidRDefault="00D43681" w:rsidP="00B64EE0">
            <w:pPr>
              <w:spacing w:after="0" w:line="240" w:lineRule="auto"/>
              <w:jc w:val="center"/>
              <w:rPr>
                <w:rFonts w:ascii="Times New Roman" w:hAnsi="Times New Roman"/>
              </w:rPr>
            </w:pPr>
          </w:p>
        </w:tc>
        <w:tc>
          <w:tcPr>
            <w:tcW w:w="894" w:type="dxa"/>
            <w:vMerge/>
          </w:tcPr>
          <w:p w:rsidR="00D43681" w:rsidRPr="001269EB" w:rsidRDefault="00D43681" w:rsidP="00B64EE0">
            <w:pPr>
              <w:spacing w:after="0" w:line="240" w:lineRule="auto"/>
              <w:jc w:val="center"/>
              <w:rPr>
                <w:rFonts w:ascii="Times New Roman" w:hAnsi="Times New Roman"/>
              </w:rPr>
            </w:pPr>
          </w:p>
        </w:tc>
        <w:tc>
          <w:tcPr>
            <w:tcW w:w="894" w:type="dxa"/>
            <w:vMerge/>
          </w:tcPr>
          <w:p w:rsidR="00D43681" w:rsidRPr="001269EB" w:rsidRDefault="00D43681" w:rsidP="00B64EE0">
            <w:pPr>
              <w:spacing w:after="0" w:line="240" w:lineRule="auto"/>
              <w:jc w:val="center"/>
              <w:rPr>
                <w:rFonts w:ascii="Times New Roman" w:hAnsi="Times New Roman"/>
              </w:rPr>
            </w:pPr>
          </w:p>
        </w:tc>
      </w:tr>
      <w:tr w:rsidR="00D43681" w:rsidRPr="001269EB" w:rsidTr="00DE55D5">
        <w:tc>
          <w:tcPr>
            <w:tcW w:w="1946" w:type="dxa"/>
            <w:vMerge/>
          </w:tcPr>
          <w:p w:rsidR="00D43681" w:rsidRPr="001269EB" w:rsidRDefault="00D43681" w:rsidP="00B64EE0">
            <w:pPr>
              <w:spacing w:after="0" w:line="240" w:lineRule="auto"/>
              <w:jc w:val="center"/>
              <w:rPr>
                <w:rFonts w:ascii="Times New Roman" w:hAnsi="Times New Roman"/>
              </w:rPr>
            </w:pPr>
          </w:p>
        </w:tc>
        <w:tc>
          <w:tcPr>
            <w:tcW w:w="436" w:type="dxa"/>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n</w:t>
            </w:r>
          </w:p>
        </w:tc>
        <w:tc>
          <w:tcPr>
            <w:tcW w:w="873" w:type="dxa"/>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w:t>
            </w:r>
          </w:p>
        </w:tc>
        <w:tc>
          <w:tcPr>
            <w:tcW w:w="884" w:type="dxa"/>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N</w:t>
            </w:r>
          </w:p>
        </w:tc>
        <w:tc>
          <w:tcPr>
            <w:tcW w:w="803" w:type="dxa"/>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w:t>
            </w:r>
          </w:p>
        </w:tc>
        <w:tc>
          <w:tcPr>
            <w:tcW w:w="884" w:type="dxa"/>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n</w:t>
            </w:r>
          </w:p>
        </w:tc>
        <w:tc>
          <w:tcPr>
            <w:tcW w:w="888" w:type="dxa"/>
          </w:tcPr>
          <w:p w:rsidR="00D43681" w:rsidRPr="001269EB" w:rsidRDefault="00D43681" w:rsidP="00B64EE0">
            <w:pPr>
              <w:spacing w:after="0" w:line="240" w:lineRule="auto"/>
              <w:jc w:val="center"/>
              <w:rPr>
                <w:rFonts w:ascii="Times New Roman" w:hAnsi="Times New Roman"/>
              </w:rPr>
            </w:pPr>
            <w:r w:rsidRPr="001269EB">
              <w:rPr>
                <w:rFonts w:ascii="Times New Roman" w:hAnsi="Times New Roman"/>
              </w:rPr>
              <w:t>%</w:t>
            </w:r>
          </w:p>
        </w:tc>
        <w:tc>
          <w:tcPr>
            <w:tcW w:w="894" w:type="dxa"/>
            <w:vMerge/>
          </w:tcPr>
          <w:p w:rsidR="00D43681" w:rsidRPr="001269EB" w:rsidRDefault="00D43681" w:rsidP="00B64EE0">
            <w:pPr>
              <w:spacing w:after="0" w:line="240" w:lineRule="auto"/>
              <w:jc w:val="center"/>
              <w:rPr>
                <w:rFonts w:ascii="Times New Roman" w:hAnsi="Times New Roman"/>
              </w:rPr>
            </w:pPr>
          </w:p>
        </w:tc>
        <w:tc>
          <w:tcPr>
            <w:tcW w:w="894" w:type="dxa"/>
            <w:vMerge/>
          </w:tcPr>
          <w:p w:rsidR="00D43681" w:rsidRPr="001269EB" w:rsidRDefault="00D43681" w:rsidP="00B64EE0">
            <w:pPr>
              <w:spacing w:after="0" w:line="240" w:lineRule="auto"/>
              <w:jc w:val="center"/>
              <w:rPr>
                <w:rFonts w:ascii="Times New Roman" w:hAnsi="Times New Roman"/>
              </w:rPr>
            </w:pPr>
          </w:p>
        </w:tc>
      </w:tr>
      <w:tr w:rsidR="00DE55D5" w:rsidRPr="001269EB" w:rsidTr="00DE55D5">
        <w:tc>
          <w:tcPr>
            <w:tcW w:w="1946" w:type="dxa"/>
          </w:tcPr>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 usia kronologis</w:t>
            </w:r>
          </w:p>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&gt; usia kronologis</w:t>
            </w:r>
          </w:p>
        </w:tc>
        <w:tc>
          <w:tcPr>
            <w:tcW w:w="436" w:type="dxa"/>
          </w:tcPr>
          <w:p w:rsidR="00DE55D5" w:rsidRPr="00EB147E" w:rsidRDefault="00DE55D5" w:rsidP="00B64EE0">
            <w:pPr>
              <w:spacing w:after="0" w:line="240" w:lineRule="auto"/>
              <w:jc w:val="center"/>
              <w:rPr>
                <w:rFonts w:ascii="Times New Roman" w:hAnsi="Times New Roman"/>
              </w:rPr>
            </w:pPr>
            <w:r>
              <w:rPr>
                <w:rFonts w:ascii="Times New Roman" w:hAnsi="Times New Roman"/>
              </w:rPr>
              <w:t>28</w:t>
            </w:r>
          </w:p>
          <w:p w:rsidR="00DE55D5" w:rsidRPr="00EB147E" w:rsidRDefault="00DE55D5" w:rsidP="00B64EE0">
            <w:pPr>
              <w:spacing w:after="0" w:line="240" w:lineRule="auto"/>
              <w:jc w:val="center"/>
              <w:rPr>
                <w:rFonts w:ascii="Times New Roman" w:hAnsi="Times New Roman"/>
              </w:rPr>
            </w:pPr>
            <w:r>
              <w:rPr>
                <w:rFonts w:ascii="Times New Roman" w:hAnsi="Times New Roman"/>
              </w:rPr>
              <w:t>3</w:t>
            </w:r>
          </w:p>
        </w:tc>
        <w:tc>
          <w:tcPr>
            <w:tcW w:w="873" w:type="dxa"/>
          </w:tcPr>
          <w:p w:rsidR="00DE55D5" w:rsidRPr="00EB147E" w:rsidRDefault="00DE55D5" w:rsidP="00B64EE0">
            <w:pPr>
              <w:spacing w:after="0" w:line="240" w:lineRule="auto"/>
              <w:jc w:val="center"/>
              <w:rPr>
                <w:rFonts w:ascii="Times New Roman" w:hAnsi="Times New Roman"/>
              </w:rPr>
            </w:pPr>
            <w:r>
              <w:rPr>
                <w:rFonts w:ascii="Times New Roman" w:hAnsi="Times New Roman"/>
              </w:rPr>
              <w:t>80</w:t>
            </w:r>
          </w:p>
          <w:p w:rsidR="00DE55D5" w:rsidRPr="00811707" w:rsidRDefault="00DE55D5" w:rsidP="00B64EE0">
            <w:pPr>
              <w:spacing w:after="0" w:line="240" w:lineRule="auto"/>
              <w:jc w:val="center"/>
              <w:rPr>
                <w:rFonts w:ascii="Times New Roman" w:hAnsi="Times New Roman"/>
              </w:rPr>
            </w:pPr>
            <w:r>
              <w:rPr>
                <w:rFonts w:ascii="Times New Roman" w:hAnsi="Times New Roman"/>
              </w:rPr>
              <w:t>33.3</w:t>
            </w:r>
          </w:p>
        </w:tc>
        <w:tc>
          <w:tcPr>
            <w:tcW w:w="884" w:type="dxa"/>
          </w:tcPr>
          <w:p w:rsidR="00DE55D5" w:rsidRPr="00EB147E" w:rsidRDefault="00DE55D5" w:rsidP="00B64EE0">
            <w:pPr>
              <w:spacing w:after="0" w:line="240" w:lineRule="auto"/>
              <w:jc w:val="center"/>
              <w:rPr>
                <w:rFonts w:ascii="Times New Roman" w:hAnsi="Times New Roman"/>
              </w:rPr>
            </w:pPr>
            <w:r w:rsidRPr="00EB147E">
              <w:rPr>
                <w:rFonts w:ascii="Times New Roman" w:hAnsi="Times New Roman"/>
              </w:rPr>
              <w:t>7</w:t>
            </w:r>
          </w:p>
          <w:p w:rsidR="00DE55D5" w:rsidRPr="00EB147E" w:rsidRDefault="00DE55D5" w:rsidP="00B64EE0">
            <w:pPr>
              <w:spacing w:after="0" w:line="240" w:lineRule="auto"/>
              <w:jc w:val="center"/>
              <w:rPr>
                <w:rFonts w:ascii="Times New Roman" w:hAnsi="Times New Roman"/>
              </w:rPr>
            </w:pPr>
            <w:r>
              <w:rPr>
                <w:rFonts w:ascii="Times New Roman" w:hAnsi="Times New Roman"/>
              </w:rPr>
              <w:t>6</w:t>
            </w:r>
          </w:p>
        </w:tc>
        <w:tc>
          <w:tcPr>
            <w:tcW w:w="803" w:type="dxa"/>
          </w:tcPr>
          <w:p w:rsidR="00DE55D5" w:rsidRPr="00EB147E" w:rsidRDefault="00DE55D5" w:rsidP="00B64EE0">
            <w:pPr>
              <w:spacing w:after="0" w:line="240" w:lineRule="auto"/>
              <w:jc w:val="center"/>
              <w:rPr>
                <w:rFonts w:ascii="Times New Roman" w:hAnsi="Times New Roman"/>
              </w:rPr>
            </w:pPr>
            <w:r>
              <w:rPr>
                <w:rFonts w:ascii="Times New Roman" w:hAnsi="Times New Roman"/>
              </w:rPr>
              <w:t>20</w:t>
            </w:r>
          </w:p>
          <w:p w:rsidR="00DE55D5" w:rsidRPr="00EB147E" w:rsidRDefault="00DE55D5" w:rsidP="00B64EE0">
            <w:pPr>
              <w:spacing w:after="0" w:line="240" w:lineRule="auto"/>
              <w:jc w:val="center"/>
              <w:rPr>
                <w:rFonts w:ascii="Times New Roman" w:hAnsi="Times New Roman"/>
              </w:rPr>
            </w:pPr>
            <w:r>
              <w:rPr>
                <w:rFonts w:ascii="Times New Roman" w:hAnsi="Times New Roman"/>
              </w:rPr>
              <w:t>66,7</w:t>
            </w:r>
          </w:p>
        </w:tc>
        <w:tc>
          <w:tcPr>
            <w:tcW w:w="884" w:type="dxa"/>
          </w:tcPr>
          <w:p w:rsidR="00DE55D5" w:rsidRPr="00EB147E" w:rsidRDefault="00DE55D5" w:rsidP="00B64EE0">
            <w:pPr>
              <w:spacing w:after="0" w:line="240" w:lineRule="auto"/>
              <w:jc w:val="center"/>
              <w:rPr>
                <w:rFonts w:ascii="Times New Roman" w:hAnsi="Times New Roman"/>
              </w:rPr>
            </w:pPr>
            <w:r>
              <w:rPr>
                <w:rFonts w:ascii="Times New Roman" w:hAnsi="Times New Roman"/>
              </w:rPr>
              <w:t>35</w:t>
            </w:r>
          </w:p>
          <w:p w:rsidR="00DE55D5" w:rsidRPr="00EB147E" w:rsidRDefault="00DE55D5" w:rsidP="00B64EE0">
            <w:pPr>
              <w:spacing w:after="0" w:line="240" w:lineRule="auto"/>
              <w:jc w:val="center"/>
              <w:rPr>
                <w:rFonts w:ascii="Times New Roman" w:hAnsi="Times New Roman"/>
              </w:rPr>
            </w:pPr>
            <w:r w:rsidRPr="00EB147E">
              <w:rPr>
                <w:rFonts w:ascii="Times New Roman" w:hAnsi="Times New Roman"/>
              </w:rPr>
              <w:t>9</w:t>
            </w:r>
          </w:p>
        </w:tc>
        <w:tc>
          <w:tcPr>
            <w:tcW w:w="888" w:type="dxa"/>
          </w:tcPr>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tc>
        <w:tc>
          <w:tcPr>
            <w:tcW w:w="894" w:type="dxa"/>
          </w:tcPr>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1.435</w:t>
            </w:r>
          </w:p>
        </w:tc>
        <w:tc>
          <w:tcPr>
            <w:tcW w:w="894" w:type="dxa"/>
          </w:tcPr>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0.00</w:t>
            </w:r>
          </w:p>
          <w:p w:rsidR="00DE55D5" w:rsidRPr="001269EB" w:rsidRDefault="00DE55D5" w:rsidP="00B64EE0">
            <w:pPr>
              <w:spacing w:after="0" w:line="240" w:lineRule="auto"/>
              <w:jc w:val="center"/>
              <w:rPr>
                <w:rFonts w:ascii="Times New Roman" w:hAnsi="Times New Roman"/>
              </w:rPr>
            </w:pPr>
          </w:p>
        </w:tc>
      </w:tr>
      <w:tr w:rsidR="00DE55D5" w:rsidRPr="001269EB" w:rsidTr="00DE55D5">
        <w:tc>
          <w:tcPr>
            <w:tcW w:w="1946" w:type="dxa"/>
          </w:tcPr>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 xml:space="preserve">Jumlah </w:t>
            </w:r>
          </w:p>
        </w:tc>
        <w:tc>
          <w:tcPr>
            <w:tcW w:w="436" w:type="dxa"/>
          </w:tcPr>
          <w:p w:rsidR="00DE55D5" w:rsidRPr="00EB147E" w:rsidRDefault="00DE55D5" w:rsidP="00B64EE0">
            <w:pPr>
              <w:spacing w:after="0" w:line="240" w:lineRule="auto"/>
              <w:jc w:val="center"/>
              <w:rPr>
                <w:rFonts w:ascii="Times New Roman" w:hAnsi="Times New Roman"/>
              </w:rPr>
            </w:pPr>
            <w:r>
              <w:rPr>
                <w:rFonts w:ascii="Times New Roman" w:hAnsi="Times New Roman"/>
              </w:rPr>
              <w:t>31</w:t>
            </w:r>
          </w:p>
        </w:tc>
        <w:tc>
          <w:tcPr>
            <w:tcW w:w="873" w:type="dxa"/>
          </w:tcPr>
          <w:p w:rsidR="00DE55D5" w:rsidRPr="00EB147E" w:rsidRDefault="00DE55D5" w:rsidP="00B64EE0">
            <w:pPr>
              <w:spacing w:after="0" w:line="240" w:lineRule="auto"/>
              <w:jc w:val="center"/>
              <w:rPr>
                <w:rFonts w:ascii="Times New Roman" w:hAnsi="Times New Roman"/>
              </w:rPr>
            </w:pPr>
            <w:r>
              <w:rPr>
                <w:rFonts w:ascii="Times New Roman" w:hAnsi="Times New Roman"/>
              </w:rPr>
              <w:t>70.5</w:t>
            </w:r>
          </w:p>
        </w:tc>
        <w:tc>
          <w:tcPr>
            <w:tcW w:w="884" w:type="dxa"/>
          </w:tcPr>
          <w:p w:rsidR="00DE55D5" w:rsidRPr="00EB147E" w:rsidRDefault="00DE55D5" w:rsidP="00B64EE0">
            <w:pPr>
              <w:spacing w:after="0" w:line="240" w:lineRule="auto"/>
              <w:jc w:val="center"/>
              <w:rPr>
                <w:rFonts w:ascii="Times New Roman" w:hAnsi="Times New Roman"/>
              </w:rPr>
            </w:pPr>
            <w:r>
              <w:rPr>
                <w:rFonts w:ascii="Times New Roman" w:hAnsi="Times New Roman"/>
              </w:rPr>
              <w:t>13</w:t>
            </w:r>
          </w:p>
        </w:tc>
        <w:tc>
          <w:tcPr>
            <w:tcW w:w="803" w:type="dxa"/>
          </w:tcPr>
          <w:p w:rsidR="00DE55D5" w:rsidRPr="00EB147E" w:rsidRDefault="00DE55D5" w:rsidP="00B64EE0">
            <w:pPr>
              <w:spacing w:after="0" w:line="240" w:lineRule="auto"/>
              <w:jc w:val="center"/>
              <w:rPr>
                <w:rFonts w:ascii="Times New Roman" w:hAnsi="Times New Roman"/>
              </w:rPr>
            </w:pPr>
            <w:r>
              <w:rPr>
                <w:rFonts w:ascii="Times New Roman" w:hAnsi="Times New Roman"/>
              </w:rPr>
              <w:t>29.5</w:t>
            </w:r>
          </w:p>
        </w:tc>
        <w:tc>
          <w:tcPr>
            <w:tcW w:w="884" w:type="dxa"/>
          </w:tcPr>
          <w:p w:rsidR="00DE55D5" w:rsidRPr="00EB147E" w:rsidRDefault="00DE55D5" w:rsidP="00B64EE0">
            <w:pPr>
              <w:spacing w:after="0" w:line="240" w:lineRule="auto"/>
              <w:jc w:val="center"/>
              <w:rPr>
                <w:rFonts w:ascii="Times New Roman" w:hAnsi="Times New Roman"/>
              </w:rPr>
            </w:pPr>
            <w:r>
              <w:rPr>
                <w:rFonts w:ascii="Times New Roman" w:hAnsi="Times New Roman"/>
              </w:rPr>
              <w:t>44</w:t>
            </w:r>
          </w:p>
        </w:tc>
        <w:tc>
          <w:tcPr>
            <w:tcW w:w="888" w:type="dxa"/>
          </w:tcPr>
          <w:p w:rsidR="00DE55D5" w:rsidRPr="001269EB" w:rsidRDefault="00DE55D5" w:rsidP="00B64EE0">
            <w:pPr>
              <w:spacing w:after="0" w:line="240" w:lineRule="auto"/>
              <w:jc w:val="center"/>
              <w:rPr>
                <w:rFonts w:ascii="Times New Roman" w:hAnsi="Times New Roman"/>
              </w:rPr>
            </w:pPr>
            <w:r w:rsidRPr="001269EB">
              <w:rPr>
                <w:rFonts w:ascii="Times New Roman" w:hAnsi="Times New Roman"/>
              </w:rPr>
              <w:t>100</w:t>
            </w:r>
          </w:p>
        </w:tc>
        <w:tc>
          <w:tcPr>
            <w:tcW w:w="894" w:type="dxa"/>
          </w:tcPr>
          <w:p w:rsidR="00DE55D5" w:rsidRPr="001269EB" w:rsidRDefault="00DE55D5" w:rsidP="00B64EE0">
            <w:pPr>
              <w:spacing w:after="0" w:line="240" w:lineRule="auto"/>
              <w:jc w:val="center"/>
              <w:rPr>
                <w:rFonts w:ascii="Times New Roman" w:hAnsi="Times New Roman"/>
              </w:rPr>
            </w:pPr>
          </w:p>
        </w:tc>
        <w:tc>
          <w:tcPr>
            <w:tcW w:w="894" w:type="dxa"/>
          </w:tcPr>
          <w:p w:rsidR="00DE55D5" w:rsidRPr="001269EB" w:rsidRDefault="00DE55D5" w:rsidP="00B64EE0">
            <w:pPr>
              <w:spacing w:after="0" w:line="240" w:lineRule="auto"/>
              <w:jc w:val="center"/>
              <w:rPr>
                <w:rFonts w:ascii="Times New Roman" w:hAnsi="Times New Roman"/>
              </w:rPr>
            </w:pPr>
          </w:p>
        </w:tc>
      </w:tr>
    </w:tbl>
    <w:p w:rsidR="00982C75" w:rsidRDefault="00982C75" w:rsidP="00B64EE0">
      <w:pPr>
        <w:spacing w:after="0" w:line="240" w:lineRule="auto"/>
        <w:ind w:left="1080"/>
        <w:jc w:val="both"/>
        <w:rPr>
          <w:rFonts w:ascii="Times New Roman" w:hAnsi="Times New Roman"/>
        </w:rPr>
      </w:pPr>
    </w:p>
    <w:p w:rsidR="00982C75" w:rsidRPr="00982C75" w:rsidRDefault="00982C75" w:rsidP="00982C75">
      <w:pPr>
        <w:pStyle w:val="BodyText"/>
        <w:ind w:left="1080" w:firstLine="360"/>
        <w:jc w:val="both"/>
        <w:rPr>
          <w:rFonts w:ascii="Times New Roman" w:eastAsia="Times New Roman" w:hAnsi="Times New Roman" w:cs="Times New Roman"/>
          <w:lang w:val="en-US"/>
        </w:rPr>
      </w:pPr>
      <w:r w:rsidRPr="00982C75">
        <w:rPr>
          <w:rFonts w:ascii="Times New Roman" w:hAnsi="Times New Roman" w:cs="Times New Roman"/>
          <w:bCs/>
          <w:color w:val="000000"/>
        </w:rPr>
        <w:t xml:space="preserve">Based on table </w:t>
      </w:r>
      <w:r w:rsidR="00FD5FB2">
        <w:rPr>
          <w:rFonts w:ascii="Times New Roman" w:hAnsi="Times New Roman" w:cs="Times New Roman"/>
          <w:bCs/>
          <w:color w:val="000000"/>
        </w:rPr>
        <w:t>2.0</w:t>
      </w:r>
      <w:r w:rsidRPr="00982C75">
        <w:rPr>
          <w:rFonts w:ascii="Times New Roman" w:hAnsi="Times New Roman" w:cs="Times New Roman"/>
          <w:bCs/>
          <w:color w:val="000000"/>
        </w:rPr>
        <w:t xml:space="preserve"> states that the distribution of respondents based on cell age with BMI obtained that there are as many as 28 (80%) respondents with cell age younger or equal to their chronological age have normal BMI and 3 (33.3%) respondents have cell age is older than chronological age with normal BMI. At P value 0.00, it can be concluded that there is a difference between normal BMI and abnormal BMI with respect to the age of the respondent's cells.</w:t>
      </w:r>
    </w:p>
    <w:p w:rsidR="00DE55D5" w:rsidRPr="00DE55D5" w:rsidRDefault="00DE55D5" w:rsidP="00B64EE0">
      <w:pPr>
        <w:spacing w:after="0" w:line="240" w:lineRule="auto"/>
        <w:ind w:left="1080"/>
        <w:jc w:val="both"/>
        <w:rPr>
          <w:rFonts w:ascii="Times New Roman" w:hAnsi="Times New Roman"/>
        </w:rPr>
      </w:pPr>
    </w:p>
    <w:p w:rsidR="00D43681" w:rsidRPr="001269EB" w:rsidRDefault="008F09FE" w:rsidP="00B64EE0">
      <w:pPr>
        <w:pStyle w:val="BodyText"/>
        <w:numPr>
          <w:ilvl w:val="0"/>
          <w:numId w:val="10"/>
        </w:numPr>
        <w:jc w:val="both"/>
        <w:rPr>
          <w:rFonts w:ascii="Times New Roman" w:hAnsi="Times New Roman" w:cs="Times New Roman"/>
          <w:b/>
        </w:rPr>
      </w:pPr>
      <w:r w:rsidRPr="0048424E">
        <w:rPr>
          <w:rFonts w:ascii="Times New Roman" w:hAnsi="Times New Roman"/>
          <w:b/>
          <w:lang w:val="en-US"/>
        </w:rPr>
        <w:t>Discussion</w:t>
      </w: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Body Mass Index (BMI)</w:t>
      </w:r>
    </w:p>
    <w:p w:rsidR="008F09FE" w:rsidRPr="008F09FE" w:rsidRDefault="008F09FE" w:rsidP="008F09FE">
      <w:pPr>
        <w:pStyle w:val="NormalWeb"/>
        <w:spacing w:before="0" w:beforeAutospacing="0" w:after="0" w:afterAutospacing="0"/>
        <w:ind w:left="1080" w:firstLine="360"/>
        <w:jc w:val="both"/>
      </w:pPr>
      <w:r w:rsidRPr="008F09FE">
        <w:rPr>
          <w:bCs/>
          <w:color w:val="000000"/>
          <w:sz w:val="22"/>
          <w:szCs w:val="22"/>
        </w:rPr>
        <w:t>BMI is a measure of nutritional status from the ratio of weight and height. As for how to calculate it by dividing weight (in kilograms) by height (in meters squared). The BMI of respondents is categorized according to the Indonesian Ministry of Health, namely thin</w:t>
      </w:r>
      <w:r w:rsidRPr="008F09FE">
        <w:rPr>
          <w:bCs/>
          <w:i/>
          <w:iCs/>
          <w:color w:val="000000"/>
          <w:sz w:val="22"/>
          <w:szCs w:val="22"/>
        </w:rPr>
        <w:t xml:space="preserve"> </w:t>
      </w:r>
      <w:r w:rsidRPr="008F09FE">
        <w:rPr>
          <w:bCs/>
          <w:color w:val="000000"/>
          <w:sz w:val="22"/>
          <w:szCs w:val="22"/>
        </w:rPr>
        <w:t>(&lt;18.4), Normal (18.5 – 25), and obese (&gt;</w:t>
      </w:r>
      <w:proofErr w:type="gramStart"/>
      <w:r w:rsidRPr="008F09FE">
        <w:rPr>
          <w:bCs/>
          <w:color w:val="000000"/>
          <w:sz w:val="22"/>
          <w:szCs w:val="22"/>
        </w:rPr>
        <w:t>25 )</w:t>
      </w:r>
      <w:proofErr w:type="gramEnd"/>
      <w:r w:rsidRPr="008F09FE">
        <w:rPr>
          <w:bCs/>
          <w:color w:val="000000"/>
          <w:sz w:val="22"/>
          <w:szCs w:val="22"/>
        </w:rPr>
        <w:t>. </w:t>
      </w: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 xml:space="preserve">Based on table 1.1, it is stated that the distribution of respondents based on the largest BMI is 26 respondents (59.09%) with normal BMI (18.5-25), 10 respondents (22.73%) </w:t>
      </w:r>
      <w:r w:rsidRPr="008F09FE">
        <w:rPr>
          <w:bCs/>
          <w:i/>
          <w:iCs/>
          <w:color w:val="000000"/>
          <w:sz w:val="22"/>
          <w:szCs w:val="22"/>
        </w:rPr>
        <w:t xml:space="preserve">obese </w:t>
      </w:r>
      <w:r w:rsidRPr="008F09FE">
        <w:rPr>
          <w:bCs/>
          <w:color w:val="000000"/>
          <w:sz w:val="22"/>
          <w:szCs w:val="22"/>
        </w:rPr>
        <w:t>and 8 respondents (18.18%) thin</w:t>
      </w:r>
      <w:r w:rsidRPr="008F09FE">
        <w:rPr>
          <w:bCs/>
          <w:i/>
          <w:iCs/>
          <w:color w:val="000000"/>
          <w:sz w:val="22"/>
          <w:szCs w:val="22"/>
        </w:rPr>
        <w:t xml:space="preserve">. </w:t>
      </w:r>
      <w:r w:rsidRPr="008F09FE">
        <w:rPr>
          <w:bCs/>
          <w:color w:val="000000"/>
          <w:sz w:val="22"/>
          <w:szCs w:val="22"/>
        </w:rPr>
        <w:t>This is in line with the results of the study</w:t>
      </w:r>
      <w:r w:rsidRPr="008F09FE">
        <w:rPr>
          <w:bCs/>
          <w:i/>
          <w:iCs/>
          <w:color w:val="000000"/>
          <w:sz w:val="22"/>
          <w:szCs w:val="22"/>
        </w:rPr>
        <w:t xml:space="preserve"> </w:t>
      </w:r>
      <w:proofErr w:type="spellStart"/>
      <w:r w:rsidRPr="008F09FE">
        <w:rPr>
          <w:bCs/>
          <w:color w:val="000000"/>
          <w:sz w:val="22"/>
          <w:szCs w:val="22"/>
        </w:rPr>
        <w:t>Suryana</w:t>
      </w:r>
      <w:proofErr w:type="spellEnd"/>
      <w:r w:rsidRPr="008F09FE">
        <w:rPr>
          <w:bCs/>
          <w:color w:val="000000"/>
          <w:sz w:val="22"/>
          <w:szCs w:val="22"/>
        </w:rPr>
        <w:t xml:space="preserve"> (2017) regarding the Relationship of Physical Activity with BMI and Body Composition that 64.6% of respondents have a normal BMI,</w:t>
      </w:r>
      <w:r w:rsidRPr="008F09FE">
        <w:rPr>
          <w:bCs/>
          <w:i/>
          <w:iCs/>
          <w:color w:val="000000"/>
          <w:sz w:val="22"/>
          <w:szCs w:val="22"/>
        </w:rPr>
        <w:t xml:space="preserve"> underweight and</w:t>
      </w:r>
      <w:r w:rsidRPr="008F09FE">
        <w:rPr>
          <w:bCs/>
          <w:color w:val="000000"/>
          <w:sz w:val="22"/>
          <w:szCs w:val="22"/>
        </w:rPr>
        <w:t xml:space="preserve"> 13.8%13.8% obesity. [8]</w:t>
      </w:r>
    </w:p>
    <w:p w:rsidR="008F09FE" w:rsidRDefault="008F09FE" w:rsidP="008F09FE">
      <w:pPr>
        <w:pStyle w:val="NormalWeb"/>
        <w:spacing w:before="0" w:beforeAutospacing="0" w:after="0" w:afterAutospacing="0"/>
        <w:ind w:left="1080"/>
        <w:jc w:val="both"/>
        <w:rPr>
          <w:bCs/>
          <w:color w:val="000000"/>
          <w:sz w:val="22"/>
          <w:szCs w:val="22"/>
        </w:rPr>
      </w:pP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Relationship between BMI and Basal Calorie Needs (KKB)</w:t>
      </w:r>
    </w:p>
    <w:p w:rsidR="008F09FE" w:rsidRPr="008F09FE" w:rsidRDefault="008F09FE" w:rsidP="008F09FE">
      <w:pPr>
        <w:pStyle w:val="NormalWeb"/>
        <w:spacing w:before="0" w:beforeAutospacing="0" w:after="0" w:afterAutospacing="0"/>
        <w:ind w:left="1080" w:firstLine="360"/>
        <w:jc w:val="both"/>
      </w:pPr>
      <w:r w:rsidRPr="008F09FE">
        <w:rPr>
          <w:bCs/>
          <w:color w:val="000000"/>
          <w:sz w:val="22"/>
          <w:szCs w:val="22"/>
        </w:rPr>
        <w:t>KKB is the minimum energy requirement to carry out vital body processes. Factors that can affect KKB are gender, age, body size, body composition, health level, body temperature, activity, nutritional status, smoking habits, and pregnancy and breastfeeding. Based on the results of the study, it was stated that the average KKB of the respondents was 1374 Kcal (95% CI 1316.16-1455.18) KKB with a normal BMI was 1339.4 with a standard deviation of 183,376 while KKB with an abnormal BMI was 1431.29 with a standard deviation of 270,462. With a p value of 0.216 at 5% alpha, it means that there is no significant difference in the average KKB between respondents with normal and abnormal BMI.</w:t>
      </w: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The theory states that KKB is influenced by gender, age, body size, health level, body temperature, activity, hormone secretion, nutritional status, smoking, and pregnancy and breastfeeding. So by knowing BMI and KKB a person can control their weight. KKB can also be used to determine the calories needed/day. [9]</w:t>
      </w:r>
    </w:p>
    <w:p w:rsidR="008F09FE" w:rsidRDefault="008F09FE" w:rsidP="008F09FE">
      <w:pPr>
        <w:pStyle w:val="NormalWeb"/>
        <w:spacing w:before="0" w:beforeAutospacing="0" w:after="0" w:afterAutospacing="0"/>
        <w:ind w:left="1080"/>
        <w:jc w:val="both"/>
        <w:rPr>
          <w:bCs/>
          <w:color w:val="000000"/>
          <w:sz w:val="22"/>
          <w:szCs w:val="22"/>
        </w:rPr>
      </w:pP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Relationship between BMI and Abdominal Fat Composition</w:t>
      </w:r>
    </w:p>
    <w:p w:rsidR="008F09FE" w:rsidRPr="008F09FE" w:rsidRDefault="008F09FE" w:rsidP="008F09FE">
      <w:pPr>
        <w:pStyle w:val="NormalWeb"/>
        <w:spacing w:before="0" w:beforeAutospacing="0" w:after="0" w:afterAutospacing="0"/>
        <w:ind w:left="1080" w:firstLine="360"/>
        <w:jc w:val="both"/>
      </w:pPr>
      <w:r w:rsidRPr="008F09FE">
        <w:rPr>
          <w:bCs/>
          <w:color w:val="000000"/>
          <w:sz w:val="22"/>
          <w:szCs w:val="22"/>
        </w:rPr>
        <w:t>The human body has a composition of fat and non-fat.[10] Fat is widely distributed more than 50% in the subcutaneous tissue, the other in the abdominal cavity by 45% which is called abdominal fat and 5% in the intramuscular tissue.[11] The belly fat is fat in the abdominal area.[12]</w:t>
      </w: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 xml:space="preserve">The results showed that there were 23 (74.2%) respondents with belly fat less than 3 having normal BMI, while 5 (38.5%) respondents with belly fat more than 3 having normal BMI. At </w:t>
      </w:r>
      <w:r w:rsidRPr="008F09FE">
        <w:rPr>
          <w:bCs/>
          <w:color w:val="000000"/>
          <w:sz w:val="22"/>
          <w:szCs w:val="22"/>
        </w:rPr>
        <w:lastRenderedPageBreak/>
        <w:t>P value 0.126, it can be concluded that there is no difference between normal and abnormal BMI for abdominal fat.</w:t>
      </w: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According to the theory, belly fat affects body weight. BMI is an indicator of nutritional status from the calculation of height and weight, so belly fat as a component of the body that can affect BMI. The results of this study indicate that there is no relationship between BMI and abdominal fat values ​​and the cause is due to the limitations of the study sample.</w:t>
      </w:r>
    </w:p>
    <w:p w:rsidR="008F09FE" w:rsidRPr="008F09FE" w:rsidRDefault="008F09FE" w:rsidP="008F09FE">
      <w:pPr>
        <w:pStyle w:val="NormalWeb"/>
        <w:spacing w:before="0" w:beforeAutospacing="0" w:after="0" w:afterAutospacing="0"/>
        <w:ind w:left="1080"/>
        <w:jc w:val="both"/>
      </w:pP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Relationship between BMI and Cell Age Cell</w:t>
      </w:r>
    </w:p>
    <w:p w:rsidR="008F09FE" w:rsidRPr="008F09FE" w:rsidRDefault="008F09FE" w:rsidP="008F09FE">
      <w:pPr>
        <w:pStyle w:val="NormalWeb"/>
        <w:spacing w:before="0" w:beforeAutospacing="0" w:after="0" w:afterAutospacing="0"/>
        <w:ind w:left="1080" w:firstLine="360"/>
        <w:jc w:val="both"/>
      </w:pPr>
      <w:proofErr w:type="gramStart"/>
      <w:r w:rsidRPr="008F09FE">
        <w:rPr>
          <w:bCs/>
          <w:color w:val="000000"/>
          <w:sz w:val="22"/>
          <w:szCs w:val="22"/>
        </w:rPr>
        <w:t>age</w:t>
      </w:r>
      <w:proofErr w:type="gramEnd"/>
      <w:r w:rsidRPr="008F09FE">
        <w:rPr>
          <w:bCs/>
          <w:color w:val="000000"/>
          <w:sz w:val="22"/>
          <w:szCs w:val="22"/>
        </w:rPr>
        <w:t xml:space="preserve"> is the age of body cells that describes how old a person looks. Cell age can be different from its chronological age (age date of birth). The causes include stress, chemicals, lack of rest, unhealthy living.</w:t>
      </w: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The results showed that the distribution of respondents based on cell age with BMI obtained that 28 (80%) respondents with cell age younger or equal to their chronological age had normal BMI and 3 (33.3%) respondents had cell age older than chronological age with normal BMI. P value 0.00 there is a difference between normal BMI and abnormal BMI with respect to the respondent's cell age.</w:t>
      </w: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 xml:space="preserve">This is in line with the research of </w:t>
      </w:r>
      <w:proofErr w:type="spellStart"/>
      <w:r w:rsidRPr="008F09FE">
        <w:rPr>
          <w:bCs/>
          <w:color w:val="000000"/>
          <w:sz w:val="22"/>
          <w:szCs w:val="22"/>
        </w:rPr>
        <w:t>Djuartina</w:t>
      </w:r>
      <w:proofErr w:type="spellEnd"/>
      <w:r w:rsidRPr="008F09FE">
        <w:rPr>
          <w:bCs/>
          <w:color w:val="000000"/>
          <w:sz w:val="22"/>
          <w:szCs w:val="22"/>
        </w:rPr>
        <w:t xml:space="preserve">, </w:t>
      </w:r>
      <w:proofErr w:type="spellStart"/>
      <w:r w:rsidRPr="008F09FE">
        <w:rPr>
          <w:bCs/>
          <w:color w:val="000000"/>
          <w:sz w:val="22"/>
          <w:szCs w:val="22"/>
        </w:rPr>
        <w:t>Tena</w:t>
      </w:r>
      <w:proofErr w:type="spellEnd"/>
      <w:r w:rsidRPr="008F09FE">
        <w:rPr>
          <w:bCs/>
          <w:color w:val="000000"/>
          <w:sz w:val="22"/>
          <w:szCs w:val="22"/>
        </w:rPr>
        <w:t xml:space="preserve"> et al about the factors that cause differences in biological age and chronological age in the elderly, there is a strong relationship between biological age and BMI (p = 0.012). [13]</w:t>
      </w:r>
    </w:p>
    <w:p w:rsidR="008F09FE" w:rsidRPr="008F09FE" w:rsidRDefault="008F09FE" w:rsidP="008F09FE">
      <w:pPr>
        <w:pStyle w:val="NormalWeb"/>
        <w:spacing w:before="0" w:beforeAutospacing="0" w:after="0" w:afterAutospacing="0"/>
        <w:ind w:left="1080"/>
        <w:jc w:val="both"/>
      </w:pPr>
      <w:r w:rsidRPr="008F09FE">
        <w:rPr>
          <w:bCs/>
          <w:color w:val="000000"/>
          <w:sz w:val="22"/>
          <w:szCs w:val="22"/>
        </w:rPr>
        <w:t>In this study, it was found that 79.5% of respondents had a cell age younger than or equal to their chronological age. This can be because this research was conducted on adolescents aged 11-16 years at a very young age. Only adolescents with abnormal belly fat had a cell age older than their chronological age.  </w:t>
      </w:r>
    </w:p>
    <w:p w:rsidR="00D43681" w:rsidRPr="00C21DEC" w:rsidRDefault="00D43681" w:rsidP="00B64EE0">
      <w:pPr>
        <w:spacing w:after="0" w:line="240" w:lineRule="auto"/>
        <w:ind w:left="360"/>
        <w:jc w:val="both"/>
        <w:rPr>
          <w:rFonts w:ascii="Times New Roman" w:hAnsi="Times New Roman"/>
          <w:sz w:val="24"/>
          <w:szCs w:val="24"/>
        </w:rPr>
      </w:pPr>
    </w:p>
    <w:p w:rsidR="0048424E" w:rsidRPr="0048424E" w:rsidRDefault="0048424E" w:rsidP="00831881">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Conclusion</w:t>
      </w:r>
    </w:p>
    <w:p w:rsidR="004B423A" w:rsidRPr="004B423A" w:rsidRDefault="004B423A" w:rsidP="00831881">
      <w:pPr>
        <w:pStyle w:val="NormalWeb"/>
        <w:spacing w:before="0" w:beforeAutospacing="0" w:after="0" w:afterAutospacing="0"/>
        <w:ind w:left="720" w:right="40" w:firstLine="360"/>
        <w:jc w:val="both"/>
      </w:pPr>
      <w:r w:rsidRPr="004B423A">
        <w:rPr>
          <w:bCs/>
          <w:color w:val="000000"/>
          <w:sz w:val="22"/>
          <w:szCs w:val="22"/>
        </w:rPr>
        <w:t>There was no significant difference between BMI, KKB, and belly fat, but there was a significant difference between BMI and cell age in the adolescent group.</w:t>
      </w:r>
    </w:p>
    <w:p w:rsidR="009D1D3F" w:rsidRPr="004B423A" w:rsidRDefault="004B423A" w:rsidP="00831881">
      <w:pPr>
        <w:pStyle w:val="BodyText"/>
        <w:ind w:left="720" w:right="38"/>
        <w:jc w:val="both"/>
        <w:rPr>
          <w:rFonts w:ascii="Times New Roman" w:hAnsi="Times New Roman" w:cs="Times New Roman"/>
        </w:rPr>
      </w:pPr>
      <w:r w:rsidRPr="004B423A">
        <w:rPr>
          <w:rFonts w:ascii="Times New Roman" w:hAnsi="Times New Roman" w:cs="Times New Roman"/>
          <w:bCs/>
          <w:color w:val="000000"/>
        </w:rPr>
        <w:t xml:space="preserve">Recommendations based on the results of the study found that BMI, KKB and abdominal fat in adolescents who are </w:t>
      </w:r>
      <w:r w:rsidRPr="004B423A">
        <w:rPr>
          <w:rFonts w:ascii="Times New Roman" w:hAnsi="Times New Roman" w:cs="Times New Roman"/>
          <w:bCs/>
          <w:i/>
          <w:iCs/>
          <w:color w:val="000000"/>
        </w:rPr>
        <w:t xml:space="preserve">overweight </w:t>
      </w:r>
      <w:r w:rsidRPr="004B423A">
        <w:rPr>
          <w:rFonts w:ascii="Times New Roman" w:hAnsi="Times New Roman" w:cs="Times New Roman"/>
          <w:bCs/>
          <w:color w:val="000000"/>
        </w:rPr>
        <w:t xml:space="preserve">and obese or have cell age older than their chronological age can be used as behavior modification and healthy lifestyles as a screening for adolescents who are </w:t>
      </w:r>
      <w:r w:rsidRPr="004B423A">
        <w:rPr>
          <w:rFonts w:ascii="Times New Roman" w:hAnsi="Times New Roman" w:cs="Times New Roman"/>
          <w:bCs/>
          <w:i/>
          <w:iCs/>
          <w:color w:val="000000"/>
        </w:rPr>
        <w:t xml:space="preserve">overweight, </w:t>
      </w:r>
      <w:r w:rsidRPr="004B423A">
        <w:rPr>
          <w:rFonts w:ascii="Times New Roman" w:hAnsi="Times New Roman" w:cs="Times New Roman"/>
          <w:bCs/>
          <w:color w:val="000000"/>
        </w:rPr>
        <w:t>obese and older cell age. older than the chronolog</w:t>
      </w:r>
      <w:r w:rsidR="009D1D3F" w:rsidRPr="004B423A">
        <w:rPr>
          <w:rFonts w:ascii="Times New Roman" w:hAnsi="Times New Roman" w:cs="Times New Roman"/>
        </w:rPr>
        <w:t>.</w:t>
      </w:r>
    </w:p>
    <w:p w:rsidR="009D1D3F" w:rsidRPr="009D1D3F" w:rsidRDefault="009D1D3F" w:rsidP="00B64EE0">
      <w:pPr>
        <w:pStyle w:val="BodyText"/>
        <w:ind w:left="720" w:right="333"/>
        <w:jc w:val="both"/>
        <w:rPr>
          <w:rFonts w:ascii="Times New Roman" w:hAnsi="Times New Roman" w:cs="Times New Roman"/>
        </w:rPr>
      </w:pPr>
    </w:p>
    <w:p w:rsidR="004B423A" w:rsidRPr="004B423A" w:rsidRDefault="0048424E" w:rsidP="00831881">
      <w:pPr>
        <w:pStyle w:val="ListParagraph"/>
        <w:numPr>
          <w:ilvl w:val="0"/>
          <w:numId w:val="1"/>
        </w:numPr>
        <w:spacing w:after="0" w:line="240" w:lineRule="auto"/>
        <w:jc w:val="both"/>
        <w:rPr>
          <w:rFonts w:ascii="Times New Roman" w:hAnsi="Times New Roman"/>
          <w:b/>
        </w:rPr>
      </w:pPr>
      <w:r w:rsidRPr="0048424E">
        <w:rPr>
          <w:rFonts w:ascii="Times New Roman" w:hAnsi="Times New Roman"/>
          <w:b/>
          <w:lang w:val="en-US"/>
        </w:rPr>
        <w:t>Acknowledgments</w:t>
      </w:r>
    </w:p>
    <w:p w:rsidR="004B423A" w:rsidRPr="004B423A" w:rsidRDefault="004B423A" w:rsidP="00831881">
      <w:pPr>
        <w:pStyle w:val="ListParagraph"/>
        <w:spacing w:after="0" w:line="240" w:lineRule="auto"/>
        <w:jc w:val="both"/>
        <w:rPr>
          <w:rFonts w:ascii="Times New Roman" w:hAnsi="Times New Roman"/>
        </w:rPr>
      </w:pPr>
      <w:r w:rsidRPr="004B423A">
        <w:rPr>
          <w:rFonts w:ascii="Times New Roman" w:hAnsi="Times New Roman"/>
          <w:bCs/>
          <w:color w:val="000000"/>
        </w:rPr>
        <w:t>Thank you to Harapan Bersama Polytechnic for supporting this research. Thanks are also conveyed to respondents in Tegal Regency who are willing to be respondents in this study</w:t>
      </w:r>
    </w:p>
    <w:p w:rsidR="00822D8E" w:rsidRPr="004B423A" w:rsidRDefault="00822D8E" w:rsidP="004B423A">
      <w:pPr>
        <w:pStyle w:val="NormalWeb"/>
        <w:spacing w:before="0" w:beforeAutospacing="0" w:after="0" w:afterAutospacing="0"/>
        <w:ind w:left="1080"/>
        <w:jc w:val="both"/>
        <w:rPr>
          <w:lang w:val="id-ID"/>
        </w:rPr>
      </w:pPr>
    </w:p>
    <w:p w:rsidR="0048424E" w:rsidRPr="007F029D" w:rsidRDefault="0048424E" w:rsidP="00831881">
      <w:pPr>
        <w:pStyle w:val="ListParagraph"/>
        <w:numPr>
          <w:ilvl w:val="0"/>
          <w:numId w:val="1"/>
        </w:numPr>
        <w:spacing w:after="0" w:line="240" w:lineRule="auto"/>
        <w:jc w:val="both"/>
        <w:rPr>
          <w:rFonts w:ascii="Times New Roman" w:hAnsi="Times New Roman"/>
          <w:b/>
          <w:lang w:val="en-US"/>
        </w:rPr>
      </w:pPr>
      <w:r w:rsidRPr="007F029D">
        <w:rPr>
          <w:rFonts w:ascii="Times New Roman" w:hAnsi="Times New Roman"/>
          <w:b/>
          <w:lang w:val="en-US"/>
        </w:rPr>
        <w:t>References</w:t>
      </w:r>
    </w:p>
    <w:p w:rsidR="0059455F" w:rsidRDefault="008907BA" w:rsidP="00831881">
      <w:pPr>
        <w:pStyle w:val="NormalWeb"/>
        <w:spacing w:before="0" w:beforeAutospacing="0" w:after="0" w:afterAutospacing="0"/>
        <w:ind w:left="1200" w:hanging="480"/>
        <w:jc w:val="both"/>
        <w:rPr>
          <w:color w:val="000000" w:themeColor="text1"/>
          <w:sz w:val="22"/>
          <w:szCs w:val="22"/>
        </w:rPr>
      </w:pPr>
      <w:r>
        <w:rPr>
          <w:color w:val="000000" w:themeColor="text1"/>
          <w:sz w:val="22"/>
          <w:szCs w:val="22"/>
          <w:lang w:val="id-ID"/>
        </w:rPr>
        <w:t xml:space="preserve"> </w:t>
      </w:r>
      <w:r w:rsidR="00762551" w:rsidRPr="00B64EE0">
        <w:rPr>
          <w:color w:val="000000" w:themeColor="text1"/>
          <w:sz w:val="22"/>
          <w:szCs w:val="22"/>
        </w:rPr>
        <w:fldChar w:fldCharType="begin" w:fldLock="1"/>
      </w:r>
      <w:r w:rsidR="00762551" w:rsidRPr="00B64EE0">
        <w:rPr>
          <w:color w:val="000000" w:themeColor="text1"/>
          <w:sz w:val="22"/>
          <w:szCs w:val="22"/>
        </w:rPr>
        <w:instrText xml:space="preserve">ADDIN Mendeley Bibliography CSL_BIBLIOGRAPHY </w:instrText>
      </w:r>
      <w:r w:rsidR="00762551" w:rsidRPr="00B64EE0">
        <w:rPr>
          <w:color w:val="000000" w:themeColor="text1"/>
          <w:sz w:val="22"/>
          <w:szCs w:val="22"/>
        </w:rPr>
        <w:fldChar w:fldCharType="separate"/>
      </w:r>
      <w:r w:rsidR="00762551" w:rsidRPr="00B64EE0">
        <w:rPr>
          <w:noProof/>
          <w:color w:val="000000" w:themeColor="text1"/>
          <w:sz w:val="22"/>
          <w:szCs w:val="22"/>
        </w:rPr>
        <w:t>[1]</w:t>
      </w:r>
      <w:r w:rsidR="00762551" w:rsidRPr="00B64EE0">
        <w:rPr>
          <w:noProof/>
          <w:color w:val="000000" w:themeColor="text1"/>
          <w:sz w:val="22"/>
          <w:szCs w:val="22"/>
        </w:rPr>
        <w:tab/>
      </w:r>
      <w:proofErr w:type="spellStart"/>
      <w:r w:rsidR="0059455F" w:rsidRPr="00B64EE0">
        <w:rPr>
          <w:color w:val="000000" w:themeColor="text1"/>
          <w:sz w:val="22"/>
          <w:szCs w:val="22"/>
        </w:rPr>
        <w:t>Supariasa</w:t>
      </w:r>
      <w:proofErr w:type="spellEnd"/>
      <w:r w:rsidR="0059455F" w:rsidRPr="00B64EE0">
        <w:rPr>
          <w:color w:val="000000" w:themeColor="text1"/>
          <w:sz w:val="22"/>
          <w:szCs w:val="22"/>
        </w:rPr>
        <w:t>, 2013. Pendidikan Dan Konsultasi Gizi. Jakarta : EGC</w:t>
      </w:r>
    </w:p>
    <w:p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rsidR="009D1D3F" w:rsidRDefault="0059455F" w:rsidP="00831881">
      <w:pPr>
        <w:pStyle w:val="NormalWeb"/>
        <w:spacing w:before="0" w:beforeAutospacing="0" w:after="0" w:afterAutospacing="0"/>
        <w:ind w:left="1200" w:hanging="480"/>
        <w:jc w:val="both"/>
        <w:rPr>
          <w:rStyle w:val="Hyperlink"/>
          <w:color w:val="000000" w:themeColor="text1"/>
          <w:sz w:val="22"/>
          <w:szCs w:val="22"/>
        </w:rPr>
      </w:pPr>
      <w:r w:rsidRPr="00B64EE0">
        <w:rPr>
          <w:noProof/>
          <w:color w:val="000000" w:themeColor="text1"/>
          <w:sz w:val="22"/>
          <w:szCs w:val="22"/>
        </w:rPr>
        <w:t xml:space="preserve"> </w:t>
      </w:r>
      <w:r w:rsidR="00762551" w:rsidRPr="00B64EE0">
        <w:rPr>
          <w:noProof/>
          <w:color w:val="000000" w:themeColor="text1"/>
          <w:sz w:val="22"/>
          <w:szCs w:val="22"/>
        </w:rPr>
        <w:t>[2]</w:t>
      </w:r>
      <w:r w:rsidR="00762551" w:rsidRPr="00B64EE0">
        <w:rPr>
          <w:noProof/>
          <w:color w:val="000000" w:themeColor="text1"/>
          <w:sz w:val="22"/>
          <w:szCs w:val="22"/>
        </w:rPr>
        <w:tab/>
      </w:r>
      <w:r w:rsidR="009D1D3F" w:rsidRPr="00B64EE0">
        <w:rPr>
          <w:color w:val="000000" w:themeColor="text1"/>
          <w:sz w:val="22"/>
          <w:szCs w:val="22"/>
        </w:rPr>
        <w:t xml:space="preserve">Halim, Rita, and Raihanah Suzan. 2020. “Kadar Leptin Serum Pada Remaja Overweight Dan Obesitas.” Jmj 8(1):102–10. Diunduh dari : </w:t>
      </w:r>
      <w:hyperlink r:id="rId6" w:history="1">
        <w:r w:rsidR="009D1D3F" w:rsidRPr="00B64EE0">
          <w:rPr>
            <w:rStyle w:val="Hyperlink"/>
            <w:color w:val="000000" w:themeColor="text1"/>
            <w:sz w:val="22"/>
            <w:szCs w:val="22"/>
          </w:rPr>
          <w:t>https://www.researchgate.net/publication/337055957_Pengaruh_Terapi_Gizi_Klinik_Intensif_Terhadap_Penurunan_Berat_Badan_Komposisi_Tubuh_dan_Profil_Lipid_pada_Remaja_Overweight_dan_Obesitas/link/5e2fb2efa6fdcc309695b13e/download</w:t>
        </w:r>
      </w:hyperlink>
    </w:p>
    <w:p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rsidR="0059455F" w:rsidRDefault="009D1D3F" w:rsidP="00831881">
      <w:pPr>
        <w:pStyle w:val="NormalWeb"/>
        <w:spacing w:before="0" w:beforeAutospacing="0" w:after="0" w:afterAutospacing="0"/>
        <w:ind w:left="1200" w:hanging="480"/>
        <w:jc w:val="both"/>
        <w:rPr>
          <w:rStyle w:val="Hyperlink"/>
          <w:rFonts w:eastAsia="Calibri"/>
          <w:color w:val="000000" w:themeColor="text1"/>
          <w:sz w:val="22"/>
          <w:szCs w:val="22"/>
        </w:rPr>
      </w:pPr>
      <w:r w:rsidRPr="00B64EE0">
        <w:rPr>
          <w:noProof/>
          <w:color w:val="000000" w:themeColor="text1"/>
          <w:sz w:val="22"/>
          <w:szCs w:val="22"/>
        </w:rPr>
        <w:t xml:space="preserve"> </w:t>
      </w:r>
      <w:r w:rsidR="00762551" w:rsidRPr="00B64EE0">
        <w:rPr>
          <w:noProof/>
          <w:color w:val="000000" w:themeColor="text1"/>
          <w:sz w:val="22"/>
          <w:szCs w:val="22"/>
        </w:rPr>
        <w:t>[3]</w:t>
      </w:r>
      <w:r w:rsidR="00762551" w:rsidRPr="00B64EE0">
        <w:rPr>
          <w:noProof/>
          <w:color w:val="000000" w:themeColor="text1"/>
          <w:sz w:val="22"/>
          <w:szCs w:val="22"/>
        </w:rPr>
        <w:tab/>
      </w:r>
      <w:r w:rsidR="0059455F" w:rsidRPr="00B64EE0">
        <w:rPr>
          <w:color w:val="000000" w:themeColor="text1"/>
          <w:sz w:val="22"/>
          <w:szCs w:val="22"/>
        </w:rPr>
        <w:t xml:space="preserve">Kementrian Kesehatan RI. 2018. “Laporan Riskesdas 2018.” </w:t>
      </w:r>
      <w:r w:rsidR="0059455F" w:rsidRPr="00B64EE0">
        <w:rPr>
          <w:i/>
          <w:iCs/>
          <w:color w:val="000000" w:themeColor="text1"/>
          <w:sz w:val="22"/>
          <w:szCs w:val="22"/>
        </w:rPr>
        <w:t>Laporan Nasional RIskesdas 2018</w:t>
      </w:r>
      <w:r w:rsidR="0059455F" w:rsidRPr="00B64EE0">
        <w:rPr>
          <w:color w:val="000000" w:themeColor="text1"/>
          <w:sz w:val="22"/>
          <w:szCs w:val="22"/>
        </w:rPr>
        <w:t xml:space="preserve"> 53(9):181–222. Diunduh dari : </w:t>
      </w:r>
      <w:hyperlink r:id="rId7" w:history="1">
        <w:r w:rsidR="0059455F" w:rsidRPr="00B64EE0">
          <w:rPr>
            <w:rStyle w:val="Hyperlink"/>
            <w:rFonts w:eastAsia="Calibri"/>
            <w:color w:val="000000" w:themeColor="text1"/>
            <w:sz w:val="22"/>
            <w:szCs w:val="22"/>
          </w:rPr>
          <w:t>http://dinkes.</w:t>
        </w:r>
        <w:r w:rsidR="0059455F" w:rsidRPr="00B64EE0">
          <w:rPr>
            <w:color w:val="000000" w:themeColor="text1"/>
            <w:sz w:val="22"/>
            <w:szCs w:val="22"/>
          </w:rPr>
          <w:t>babelprov</w:t>
        </w:r>
        <w:r w:rsidR="0059455F" w:rsidRPr="00B64EE0">
          <w:rPr>
            <w:rStyle w:val="Hyperlink"/>
            <w:rFonts w:eastAsia="Calibri"/>
            <w:color w:val="000000" w:themeColor="text1"/>
            <w:sz w:val="22"/>
            <w:szCs w:val="22"/>
          </w:rPr>
          <w:t>.go.id/sites/default/files/dokumen/bank_data/20181228%20-%20Laporan%20Riskesdas%202018%20Nasional-1.pdf</w:t>
        </w:r>
      </w:hyperlink>
    </w:p>
    <w:p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rsidR="0059455F" w:rsidRDefault="0059455F" w:rsidP="00831881">
      <w:pPr>
        <w:pStyle w:val="NormalWeb"/>
        <w:spacing w:before="0" w:beforeAutospacing="0" w:after="0" w:afterAutospacing="0"/>
        <w:ind w:left="1200" w:hanging="480"/>
        <w:jc w:val="both"/>
        <w:rPr>
          <w:rStyle w:val="Hyperlink"/>
          <w:rFonts w:eastAsia="Calibri"/>
          <w:color w:val="000000" w:themeColor="text1"/>
          <w:sz w:val="22"/>
          <w:szCs w:val="22"/>
        </w:rPr>
      </w:pPr>
      <w:r w:rsidRPr="00B64EE0">
        <w:rPr>
          <w:noProof/>
          <w:color w:val="000000" w:themeColor="text1"/>
          <w:sz w:val="22"/>
          <w:szCs w:val="22"/>
        </w:rPr>
        <w:lastRenderedPageBreak/>
        <w:t xml:space="preserve"> </w:t>
      </w:r>
      <w:r w:rsidR="00762551" w:rsidRPr="00B64EE0">
        <w:rPr>
          <w:noProof/>
          <w:color w:val="000000" w:themeColor="text1"/>
          <w:sz w:val="22"/>
          <w:szCs w:val="22"/>
        </w:rPr>
        <w:t>[4]</w:t>
      </w:r>
      <w:r w:rsidR="00762551" w:rsidRPr="00B64EE0">
        <w:rPr>
          <w:noProof/>
          <w:color w:val="000000" w:themeColor="text1"/>
          <w:sz w:val="22"/>
          <w:szCs w:val="22"/>
        </w:rPr>
        <w:tab/>
      </w:r>
      <w:r w:rsidRPr="00B64EE0">
        <w:rPr>
          <w:color w:val="000000" w:themeColor="text1"/>
          <w:sz w:val="22"/>
          <w:szCs w:val="22"/>
        </w:rPr>
        <w:t xml:space="preserve">Siswianti, Yanti Afrian. 2012. “Hubungan Berat Badan, Persen Lemak Tubuh, Status Gizi (Imt)/u, Umur Menarche Ibu Dengan Umur Menarche Pada Siswi Di SDN Cikaret 01 Cibinong Kabupaten Bogor Tahun 2012.” </w:t>
      </w:r>
      <w:r w:rsidRPr="00B64EE0">
        <w:rPr>
          <w:i/>
          <w:iCs/>
          <w:color w:val="000000" w:themeColor="text1"/>
          <w:sz w:val="22"/>
          <w:szCs w:val="22"/>
        </w:rPr>
        <w:t>Fkm Ui</w:t>
      </w:r>
      <w:r w:rsidRPr="00B64EE0">
        <w:rPr>
          <w:color w:val="000000" w:themeColor="text1"/>
          <w:sz w:val="22"/>
          <w:szCs w:val="22"/>
        </w:rPr>
        <w:t xml:space="preserve"> 29–37. Diunduh dari : </w:t>
      </w:r>
      <w:hyperlink r:id="rId8" w:history="1">
        <w:r w:rsidRPr="00B64EE0">
          <w:rPr>
            <w:rStyle w:val="Hyperlink"/>
            <w:rFonts w:eastAsia="Calibri"/>
            <w:color w:val="000000" w:themeColor="text1"/>
            <w:sz w:val="22"/>
            <w:szCs w:val="22"/>
          </w:rPr>
          <w:t>http://lib.ui.ac.id/file?file=digital/20318212-S-Yanti%20Afrian%20Siswianti.pdf</w:t>
        </w:r>
      </w:hyperlink>
    </w:p>
    <w:p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rsidR="0059455F" w:rsidRDefault="0059455F" w:rsidP="00831881">
      <w:pPr>
        <w:pStyle w:val="NormalWeb"/>
        <w:spacing w:before="0" w:beforeAutospacing="0" w:after="0" w:afterAutospacing="0"/>
        <w:ind w:left="1200" w:hanging="480"/>
        <w:jc w:val="both"/>
        <w:rPr>
          <w:rStyle w:val="Hyperlink"/>
          <w:rFonts w:eastAsia="Calibri"/>
          <w:color w:val="000000" w:themeColor="text1"/>
          <w:sz w:val="22"/>
          <w:szCs w:val="22"/>
        </w:rPr>
      </w:pPr>
      <w:r w:rsidRPr="00B64EE0">
        <w:rPr>
          <w:noProof/>
          <w:color w:val="000000" w:themeColor="text1"/>
          <w:sz w:val="22"/>
          <w:szCs w:val="22"/>
        </w:rPr>
        <w:t xml:space="preserve"> </w:t>
      </w:r>
      <w:r w:rsidR="00762551" w:rsidRPr="00B64EE0">
        <w:rPr>
          <w:noProof/>
          <w:color w:val="000000" w:themeColor="text1"/>
          <w:sz w:val="22"/>
          <w:szCs w:val="22"/>
        </w:rPr>
        <w:t>[5]</w:t>
      </w:r>
      <w:r w:rsidR="00762551" w:rsidRPr="00B64EE0">
        <w:rPr>
          <w:noProof/>
          <w:color w:val="000000" w:themeColor="text1"/>
          <w:sz w:val="22"/>
          <w:szCs w:val="22"/>
        </w:rPr>
        <w:tab/>
      </w:r>
      <w:r w:rsidRPr="00B64EE0">
        <w:rPr>
          <w:color w:val="000000" w:themeColor="text1"/>
          <w:sz w:val="22"/>
          <w:szCs w:val="22"/>
        </w:rPr>
        <w:t xml:space="preserve">Auliyah, Aidah. 2012. “Hubungan Indeks Massa Tubuh, Persen Lemak Tubuh, Aktivitas Fisik Dan Faktor Lainnya Dengan Obesitas Sentral Pada PegawaiSatlantas Dan Sumda Di Polresta </w:t>
      </w:r>
      <w:r w:rsidRPr="00B64EE0">
        <w:rPr>
          <w:noProof/>
          <w:color w:val="000000" w:themeColor="text1"/>
          <w:sz w:val="22"/>
          <w:szCs w:val="22"/>
        </w:rPr>
        <w:t>Depok</w:t>
      </w:r>
      <w:r w:rsidRPr="00B64EE0">
        <w:rPr>
          <w:color w:val="000000" w:themeColor="text1"/>
          <w:sz w:val="22"/>
          <w:szCs w:val="22"/>
        </w:rPr>
        <w:t xml:space="preserve"> Tahun 2012.” </w:t>
      </w:r>
      <w:r w:rsidRPr="00B64EE0">
        <w:rPr>
          <w:i/>
          <w:iCs/>
          <w:color w:val="000000" w:themeColor="text1"/>
          <w:sz w:val="22"/>
          <w:szCs w:val="22"/>
        </w:rPr>
        <w:t>Universitas Indonesia</w:t>
      </w:r>
      <w:r w:rsidRPr="00B64EE0">
        <w:rPr>
          <w:color w:val="000000" w:themeColor="text1"/>
          <w:sz w:val="22"/>
          <w:szCs w:val="22"/>
        </w:rPr>
        <w:t xml:space="preserve">. Diunduh dari : </w:t>
      </w:r>
      <w:hyperlink r:id="rId9" w:history="1">
        <w:r w:rsidRPr="00B64EE0">
          <w:rPr>
            <w:rStyle w:val="Hyperlink"/>
            <w:rFonts w:eastAsia="Calibri"/>
            <w:color w:val="000000" w:themeColor="text1"/>
            <w:sz w:val="22"/>
            <w:szCs w:val="22"/>
          </w:rPr>
          <w:t>http://lib.ui.ac.id/file?file=digital/20308639-Spdf-Aidah%20Auliyah.pdf</w:t>
        </w:r>
      </w:hyperlink>
    </w:p>
    <w:p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rsidR="00762551" w:rsidRDefault="0059455F" w:rsidP="00831881">
      <w:pPr>
        <w:pStyle w:val="NormalWeb"/>
        <w:spacing w:before="0" w:beforeAutospacing="0" w:after="0" w:afterAutospacing="0"/>
        <w:ind w:left="1200" w:hanging="480"/>
        <w:jc w:val="both"/>
        <w:rPr>
          <w:noProof/>
          <w:color w:val="000000" w:themeColor="text1"/>
          <w:sz w:val="22"/>
          <w:szCs w:val="22"/>
        </w:rPr>
      </w:pPr>
      <w:r w:rsidRPr="00B64EE0">
        <w:rPr>
          <w:noProof/>
          <w:color w:val="000000" w:themeColor="text1"/>
          <w:sz w:val="22"/>
          <w:szCs w:val="22"/>
        </w:rPr>
        <w:t xml:space="preserve"> </w:t>
      </w:r>
      <w:r w:rsidR="00762551" w:rsidRPr="00B64EE0">
        <w:rPr>
          <w:noProof/>
          <w:color w:val="000000" w:themeColor="text1"/>
          <w:sz w:val="22"/>
          <w:szCs w:val="22"/>
        </w:rPr>
        <w:t>[6]</w:t>
      </w:r>
      <w:r w:rsidR="00762551" w:rsidRPr="00B64EE0">
        <w:rPr>
          <w:noProof/>
          <w:color w:val="000000" w:themeColor="text1"/>
          <w:sz w:val="22"/>
          <w:szCs w:val="22"/>
        </w:rPr>
        <w:tab/>
        <w:t xml:space="preserve">G. </w:t>
      </w:r>
      <w:r w:rsidR="00762551" w:rsidRPr="00B64EE0">
        <w:rPr>
          <w:color w:val="000000" w:themeColor="text1"/>
          <w:sz w:val="22"/>
          <w:szCs w:val="22"/>
        </w:rPr>
        <w:t>Kostania</w:t>
      </w:r>
      <w:r w:rsidR="00762551" w:rsidRPr="00B64EE0">
        <w:rPr>
          <w:noProof/>
          <w:color w:val="000000" w:themeColor="text1"/>
          <w:sz w:val="22"/>
          <w:szCs w:val="22"/>
        </w:rPr>
        <w:t xml:space="preserve"> Dosen Jurusan Kebidanan Poltekkes Kemenkes Surakarta, K. Kunci,  pelayanan kebidanan, and  </w:t>
      </w:r>
      <w:r w:rsidR="00762551" w:rsidRPr="00B64EE0">
        <w:rPr>
          <w:i/>
          <w:iCs/>
          <w:noProof/>
          <w:color w:val="000000" w:themeColor="text1"/>
          <w:sz w:val="22"/>
          <w:szCs w:val="22"/>
        </w:rPr>
        <w:t>komplementer</w:t>
      </w:r>
      <w:r w:rsidR="00762551" w:rsidRPr="00B64EE0">
        <w:rPr>
          <w:noProof/>
          <w:color w:val="000000" w:themeColor="text1"/>
          <w:sz w:val="22"/>
          <w:szCs w:val="22"/>
        </w:rPr>
        <w:t xml:space="preserve"> A. Pelaksanaan Pelayanan Kebidanan PENDAHULUAN, “Pelaksanaan Pelayanan Kebidanan Komplementer Pada Bidan Praktek Mandiri Di Kabupaten Klaten,” </w:t>
      </w:r>
      <w:r w:rsidR="00762551" w:rsidRPr="00B64EE0">
        <w:rPr>
          <w:i/>
          <w:iCs/>
          <w:noProof/>
          <w:color w:val="000000" w:themeColor="text1"/>
          <w:sz w:val="22"/>
          <w:szCs w:val="22"/>
        </w:rPr>
        <w:t>Gaster</w:t>
      </w:r>
      <w:r w:rsidR="00762551" w:rsidRPr="00B64EE0">
        <w:rPr>
          <w:noProof/>
          <w:color w:val="000000" w:themeColor="text1"/>
          <w:sz w:val="22"/>
          <w:szCs w:val="22"/>
        </w:rPr>
        <w:t>, vol. XII, no. 1, 2015.</w:t>
      </w:r>
    </w:p>
    <w:p w:rsidR="008907BA" w:rsidRPr="00B64EE0" w:rsidRDefault="008907BA" w:rsidP="00831881">
      <w:pPr>
        <w:pStyle w:val="NormalWeb"/>
        <w:spacing w:before="0" w:beforeAutospacing="0" w:after="0" w:afterAutospacing="0"/>
        <w:ind w:left="1200" w:hanging="480"/>
        <w:jc w:val="both"/>
        <w:rPr>
          <w:noProof/>
          <w:color w:val="000000" w:themeColor="text1"/>
          <w:sz w:val="22"/>
          <w:szCs w:val="22"/>
        </w:rPr>
      </w:pPr>
    </w:p>
    <w:p w:rsidR="0059455F" w:rsidRDefault="00762551" w:rsidP="00831881">
      <w:pPr>
        <w:pStyle w:val="NormalWeb"/>
        <w:spacing w:before="0" w:beforeAutospacing="0" w:after="0" w:afterAutospacing="0"/>
        <w:ind w:left="1200" w:hanging="480"/>
        <w:jc w:val="both"/>
        <w:rPr>
          <w:rStyle w:val="Hyperlink"/>
          <w:rFonts w:eastAsia="Calibri"/>
          <w:color w:val="000000" w:themeColor="text1"/>
          <w:sz w:val="22"/>
          <w:szCs w:val="22"/>
        </w:rPr>
      </w:pPr>
      <w:r w:rsidRPr="00B64EE0">
        <w:rPr>
          <w:noProof/>
          <w:color w:val="000000" w:themeColor="text1"/>
          <w:sz w:val="22"/>
          <w:szCs w:val="22"/>
        </w:rPr>
        <w:t>[7]</w:t>
      </w:r>
      <w:r w:rsidRPr="00B64EE0">
        <w:rPr>
          <w:noProof/>
          <w:color w:val="000000" w:themeColor="text1"/>
          <w:sz w:val="22"/>
          <w:szCs w:val="22"/>
        </w:rPr>
        <w:tab/>
      </w:r>
      <w:r w:rsidR="0059455F" w:rsidRPr="00B64EE0">
        <w:rPr>
          <w:color w:val="000000" w:themeColor="text1"/>
          <w:sz w:val="22"/>
          <w:szCs w:val="22"/>
        </w:rPr>
        <w:t xml:space="preserve">Nafilah, Nafilah, and Deny Yudi Fitranti. 2014. “Hubungan Indeks Massa Tubuh (Imt), Persen Lemak Tubuh, Asupan Zat Gizi, Dan Aktivitas Fisik Dengan Kepadatan Tulang Pada Remaja Putri.” </w:t>
      </w:r>
      <w:r w:rsidR="0059455F" w:rsidRPr="00B64EE0">
        <w:rPr>
          <w:i/>
          <w:iCs/>
          <w:color w:val="000000" w:themeColor="text1"/>
          <w:sz w:val="22"/>
          <w:szCs w:val="22"/>
        </w:rPr>
        <w:t>Journal of Nutrition College</w:t>
      </w:r>
      <w:r w:rsidR="0059455F" w:rsidRPr="00B64EE0">
        <w:rPr>
          <w:color w:val="000000" w:themeColor="text1"/>
          <w:sz w:val="22"/>
          <w:szCs w:val="22"/>
        </w:rPr>
        <w:t xml:space="preserve"> 3(4):680–88. doi: 10.14710/jnc.v3i4.6868. Diunduh dari : </w:t>
      </w:r>
      <w:hyperlink r:id="rId10" w:history="1">
        <w:r w:rsidR="0059455F" w:rsidRPr="00B64EE0">
          <w:rPr>
            <w:rStyle w:val="Hyperlink"/>
            <w:rFonts w:eastAsia="Calibri"/>
            <w:color w:val="000000" w:themeColor="text1"/>
            <w:sz w:val="22"/>
            <w:szCs w:val="22"/>
          </w:rPr>
          <w:t>https://ejournal3.undip.ac.id/index.php/jnc/article/view/6868</w:t>
        </w:r>
      </w:hyperlink>
    </w:p>
    <w:p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rsidR="00B64EE0" w:rsidRDefault="00601209" w:rsidP="00831881">
      <w:pPr>
        <w:pStyle w:val="NormalWeb"/>
        <w:spacing w:before="0" w:beforeAutospacing="0" w:after="0" w:afterAutospacing="0"/>
        <w:ind w:left="1200" w:hanging="480"/>
        <w:jc w:val="both"/>
        <w:rPr>
          <w:rStyle w:val="Hyperlink"/>
          <w:color w:val="000000" w:themeColor="text1"/>
          <w:sz w:val="22"/>
          <w:szCs w:val="22"/>
        </w:rPr>
      </w:pPr>
      <w:r w:rsidRPr="00B64EE0">
        <w:rPr>
          <w:noProof/>
          <w:color w:val="000000" w:themeColor="text1"/>
          <w:sz w:val="22"/>
          <w:szCs w:val="22"/>
        </w:rPr>
        <w:t xml:space="preserve"> </w:t>
      </w:r>
      <w:r w:rsidR="00762551" w:rsidRPr="00B64EE0">
        <w:rPr>
          <w:noProof/>
          <w:color w:val="000000" w:themeColor="text1"/>
          <w:sz w:val="22"/>
          <w:szCs w:val="22"/>
        </w:rPr>
        <w:t>[8]</w:t>
      </w:r>
      <w:r w:rsidR="00762551" w:rsidRPr="00B64EE0">
        <w:rPr>
          <w:noProof/>
          <w:color w:val="000000" w:themeColor="text1"/>
          <w:sz w:val="22"/>
          <w:szCs w:val="22"/>
        </w:rPr>
        <w:tab/>
      </w:r>
      <w:r w:rsidR="00B64EE0" w:rsidRPr="00B64EE0">
        <w:rPr>
          <w:color w:val="000000" w:themeColor="text1"/>
          <w:sz w:val="22"/>
          <w:szCs w:val="22"/>
        </w:rPr>
        <w:t xml:space="preserve">Suryana, Suryana, and Yulia Fitri. 2017. “Hubungan Aktivitas Fisik Dengan IMT Dan Komposisi Lemak Tubuh.” </w:t>
      </w:r>
      <w:r w:rsidR="00B64EE0" w:rsidRPr="00B64EE0">
        <w:rPr>
          <w:i/>
          <w:iCs/>
          <w:color w:val="000000" w:themeColor="text1"/>
          <w:sz w:val="22"/>
          <w:szCs w:val="22"/>
        </w:rPr>
        <w:t>AcTion: Aceh Nutrition Journal</w:t>
      </w:r>
      <w:r w:rsidR="00B64EE0" w:rsidRPr="00B64EE0">
        <w:rPr>
          <w:color w:val="000000" w:themeColor="text1"/>
          <w:sz w:val="22"/>
          <w:szCs w:val="22"/>
        </w:rPr>
        <w:t xml:space="preserve"> 2(2):114. doi: 10.30867/action.v2i2.64. Diunduh dari : </w:t>
      </w:r>
      <w:hyperlink r:id="rId11" w:history="1">
        <w:r w:rsidR="00B64EE0" w:rsidRPr="00B64EE0">
          <w:rPr>
            <w:rStyle w:val="Hyperlink"/>
            <w:color w:val="000000" w:themeColor="text1"/>
            <w:sz w:val="22"/>
            <w:szCs w:val="22"/>
          </w:rPr>
          <w:t>http://ejournal.poltekkesaceh.ac.id/index.php/an/article/view/64</w:t>
        </w:r>
      </w:hyperlink>
    </w:p>
    <w:p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rsidR="00B64EE0" w:rsidRDefault="00762551" w:rsidP="00831881">
      <w:pPr>
        <w:pStyle w:val="NormalWeb"/>
        <w:spacing w:before="0" w:beforeAutospacing="0" w:after="0" w:afterAutospacing="0"/>
        <w:ind w:left="1200" w:hanging="480"/>
        <w:jc w:val="both"/>
        <w:rPr>
          <w:rStyle w:val="Hyperlink"/>
          <w:color w:val="000000" w:themeColor="text1"/>
          <w:sz w:val="22"/>
          <w:szCs w:val="22"/>
        </w:rPr>
      </w:pPr>
      <w:r w:rsidRPr="00B64EE0">
        <w:rPr>
          <w:noProof/>
          <w:color w:val="000000" w:themeColor="text1"/>
          <w:sz w:val="22"/>
          <w:szCs w:val="22"/>
        </w:rPr>
        <w:t>[9]</w:t>
      </w:r>
      <w:r w:rsidRPr="00B64EE0">
        <w:rPr>
          <w:noProof/>
          <w:color w:val="000000" w:themeColor="text1"/>
          <w:sz w:val="22"/>
          <w:szCs w:val="22"/>
        </w:rPr>
        <w:tab/>
      </w:r>
      <w:r w:rsidR="00B64EE0" w:rsidRPr="00B64EE0">
        <w:rPr>
          <w:color w:val="000000" w:themeColor="text1"/>
          <w:sz w:val="22"/>
          <w:szCs w:val="22"/>
        </w:rPr>
        <w:t xml:space="preserve">Daryanti, Menik Sri. 2018. “Hubungan Kebiasaan Makan Dengan Indeks Massa Tubuh Pada Mahasiswi Tingkat Satu Program Studi Bidan Pendidik Di Universitas ‘Aisyiyah Yogyakarta.” </w:t>
      </w:r>
      <w:r w:rsidR="00B64EE0" w:rsidRPr="00B64EE0">
        <w:rPr>
          <w:i/>
          <w:iCs/>
          <w:color w:val="000000" w:themeColor="text1"/>
          <w:sz w:val="22"/>
          <w:szCs w:val="22"/>
        </w:rPr>
        <w:t>Jurnal Kebidanan</w:t>
      </w:r>
      <w:r w:rsidR="00B64EE0" w:rsidRPr="00B64EE0">
        <w:rPr>
          <w:color w:val="000000" w:themeColor="text1"/>
          <w:sz w:val="22"/>
          <w:szCs w:val="22"/>
        </w:rPr>
        <w:t xml:space="preserve"> 7(1):7. doi: 10.26714/jk.7.1.2018.7-13. Diunduh dari : </w:t>
      </w:r>
      <w:hyperlink r:id="rId12" w:history="1">
        <w:r w:rsidR="00B64EE0" w:rsidRPr="00B64EE0">
          <w:rPr>
            <w:rStyle w:val="Hyperlink"/>
            <w:color w:val="000000" w:themeColor="text1"/>
            <w:sz w:val="22"/>
            <w:szCs w:val="22"/>
          </w:rPr>
          <w:t>https://jurnal.unimus.ac.id/index.php/jur_bid/article/view/2709</w:t>
        </w:r>
      </w:hyperlink>
    </w:p>
    <w:p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rsidR="00B64EE0" w:rsidRDefault="00762551" w:rsidP="00831881">
      <w:pPr>
        <w:pStyle w:val="NormalWeb"/>
        <w:spacing w:before="0" w:beforeAutospacing="0" w:after="0" w:afterAutospacing="0"/>
        <w:ind w:left="1200" w:hanging="480"/>
        <w:jc w:val="both"/>
        <w:rPr>
          <w:rStyle w:val="Hyperlink"/>
          <w:color w:val="000000" w:themeColor="text1"/>
          <w:sz w:val="22"/>
          <w:szCs w:val="22"/>
        </w:rPr>
      </w:pPr>
      <w:r w:rsidRPr="00B64EE0">
        <w:rPr>
          <w:noProof/>
          <w:color w:val="000000" w:themeColor="text1"/>
          <w:sz w:val="22"/>
          <w:szCs w:val="22"/>
        </w:rPr>
        <w:t>[10]</w:t>
      </w:r>
      <w:r w:rsidRPr="00B64EE0">
        <w:rPr>
          <w:noProof/>
          <w:color w:val="000000" w:themeColor="text1"/>
          <w:sz w:val="22"/>
          <w:szCs w:val="22"/>
        </w:rPr>
        <w:tab/>
      </w:r>
      <w:r w:rsidR="00B64EE0" w:rsidRPr="00B64EE0">
        <w:rPr>
          <w:color w:val="000000" w:themeColor="text1"/>
          <w:sz w:val="22"/>
          <w:szCs w:val="22"/>
        </w:rPr>
        <w:t xml:space="preserve">Setiowati, Anies. 2014. “Hubungan Indeks Massa Tubuh, Persen Lemak Tubuh, Asupan Zat Gizi Dengan Kekuatan Otot.” </w:t>
      </w:r>
      <w:r w:rsidR="00B64EE0" w:rsidRPr="00B64EE0">
        <w:rPr>
          <w:i/>
          <w:iCs/>
          <w:color w:val="000000" w:themeColor="text1"/>
          <w:sz w:val="22"/>
          <w:szCs w:val="22"/>
        </w:rPr>
        <w:t>Media Ilmu Keolahragaan Indonesia</w:t>
      </w:r>
      <w:r w:rsidR="00B64EE0" w:rsidRPr="00B64EE0">
        <w:rPr>
          <w:color w:val="000000" w:themeColor="text1"/>
          <w:sz w:val="22"/>
          <w:szCs w:val="22"/>
        </w:rPr>
        <w:t xml:space="preserve"> 4(1). doi: 10.15294/miki.v4i1.4394. Diunduh dari : </w:t>
      </w:r>
      <w:hyperlink r:id="rId13" w:history="1">
        <w:r w:rsidR="00B64EE0" w:rsidRPr="00B64EE0">
          <w:rPr>
            <w:rStyle w:val="Hyperlink"/>
            <w:color w:val="000000" w:themeColor="text1"/>
            <w:sz w:val="22"/>
            <w:szCs w:val="22"/>
          </w:rPr>
          <w:t>https://docplayer.info/35693369-Hubungan-indeks-massa-tubuh-persen-lemak-tubuh-asupan-zat-gizi-dengan-kekuatan-otot.html</w:t>
        </w:r>
      </w:hyperlink>
    </w:p>
    <w:p w:rsidR="008907BA" w:rsidRPr="00B64EE0" w:rsidRDefault="008907BA" w:rsidP="00831881">
      <w:pPr>
        <w:pStyle w:val="NormalWeb"/>
        <w:spacing w:before="0" w:beforeAutospacing="0" w:after="0" w:afterAutospacing="0"/>
        <w:ind w:left="1200" w:hanging="480"/>
        <w:jc w:val="both"/>
        <w:rPr>
          <w:color w:val="000000" w:themeColor="text1"/>
          <w:sz w:val="22"/>
          <w:szCs w:val="22"/>
        </w:rPr>
      </w:pPr>
    </w:p>
    <w:p w:rsidR="00601209" w:rsidRDefault="00B64EE0" w:rsidP="00831881">
      <w:pPr>
        <w:pStyle w:val="NormalWeb"/>
        <w:spacing w:before="0" w:beforeAutospacing="0" w:after="0" w:afterAutospacing="0"/>
        <w:ind w:left="1200" w:hanging="480"/>
        <w:jc w:val="both"/>
        <w:rPr>
          <w:rStyle w:val="Hyperlink"/>
          <w:rFonts w:eastAsia="Calibri"/>
          <w:color w:val="000000" w:themeColor="text1"/>
          <w:sz w:val="22"/>
          <w:szCs w:val="22"/>
        </w:rPr>
      </w:pPr>
      <w:r w:rsidRPr="00B64EE0">
        <w:rPr>
          <w:noProof/>
          <w:color w:val="000000" w:themeColor="text1"/>
          <w:sz w:val="22"/>
          <w:szCs w:val="22"/>
        </w:rPr>
        <w:t xml:space="preserve"> </w:t>
      </w:r>
      <w:r w:rsidR="00601209" w:rsidRPr="00B64EE0">
        <w:rPr>
          <w:noProof/>
          <w:color w:val="000000" w:themeColor="text1"/>
          <w:sz w:val="22"/>
          <w:szCs w:val="22"/>
        </w:rPr>
        <w:t>[11]</w:t>
      </w:r>
      <w:r w:rsidR="00601209" w:rsidRPr="00B64EE0">
        <w:rPr>
          <w:noProof/>
          <w:color w:val="000000" w:themeColor="text1"/>
          <w:sz w:val="22"/>
          <w:szCs w:val="22"/>
        </w:rPr>
        <w:tab/>
      </w:r>
      <w:r w:rsidR="00601209" w:rsidRPr="00B64EE0">
        <w:rPr>
          <w:color w:val="000000" w:themeColor="text1"/>
          <w:sz w:val="22"/>
          <w:szCs w:val="22"/>
        </w:rPr>
        <w:t xml:space="preserve">Utami, Deviani, and Galih Ayu Setyarini. 2017. “Faktor-Faktor Yang Mempengaruhi Indeks Massa Tubuh Pada Remaja Usia 15-18 Tahun Di Sman 14 Tangerang.” </w:t>
      </w:r>
      <w:r w:rsidR="00601209" w:rsidRPr="00B64EE0">
        <w:rPr>
          <w:i/>
          <w:iCs/>
          <w:color w:val="000000" w:themeColor="text1"/>
          <w:sz w:val="22"/>
          <w:szCs w:val="22"/>
        </w:rPr>
        <w:t>Jurnal Ilmu Kedokteran Dan Kesehatan</w:t>
      </w:r>
      <w:r w:rsidR="00601209" w:rsidRPr="00B64EE0">
        <w:rPr>
          <w:color w:val="000000" w:themeColor="text1"/>
          <w:sz w:val="22"/>
          <w:szCs w:val="22"/>
        </w:rPr>
        <w:t xml:space="preserve"> 4:207–15. Diunduh dari : </w:t>
      </w:r>
      <w:hyperlink r:id="rId14" w:history="1">
        <w:r w:rsidR="00601209" w:rsidRPr="00B64EE0">
          <w:rPr>
            <w:rStyle w:val="Hyperlink"/>
            <w:rFonts w:eastAsia="Calibri"/>
            <w:color w:val="000000" w:themeColor="text1"/>
            <w:sz w:val="22"/>
            <w:szCs w:val="22"/>
          </w:rPr>
          <w:t>http://ejurnalmalahayati.ac.id/index.php/kesehatan/article/view/1318</w:t>
        </w:r>
      </w:hyperlink>
    </w:p>
    <w:p w:rsidR="008907BA" w:rsidRPr="00B64EE0" w:rsidRDefault="008907BA" w:rsidP="00831881">
      <w:pPr>
        <w:pStyle w:val="NormalWeb"/>
        <w:spacing w:before="0" w:beforeAutospacing="0" w:after="0" w:afterAutospacing="0"/>
        <w:ind w:left="1200" w:hanging="480"/>
        <w:jc w:val="both"/>
        <w:rPr>
          <w:rStyle w:val="Hyperlink"/>
          <w:rFonts w:eastAsia="Calibri"/>
          <w:color w:val="000000" w:themeColor="text1"/>
          <w:sz w:val="22"/>
          <w:szCs w:val="22"/>
        </w:rPr>
      </w:pPr>
    </w:p>
    <w:p w:rsidR="00B64EE0" w:rsidRDefault="00B64EE0" w:rsidP="00831881">
      <w:pPr>
        <w:pStyle w:val="NormalWeb"/>
        <w:spacing w:before="0" w:beforeAutospacing="0" w:after="0" w:afterAutospacing="0"/>
        <w:ind w:left="1200" w:hanging="480"/>
        <w:jc w:val="both"/>
        <w:rPr>
          <w:sz w:val="22"/>
          <w:szCs w:val="22"/>
        </w:rPr>
      </w:pPr>
      <w:r w:rsidRPr="00B64EE0">
        <w:rPr>
          <w:noProof/>
          <w:color w:val="000000" w:themeColor="text1"/>
          <w:sz w:val="22"/>
          <w:szCs w:val="22"/>
        </w:rPr>
        <w:t>[12]</w:t>
      </w:r>
      <w:r w:rsidRPr="00B64EE0">
        <w:rPr>
          <w:noProof/>
          <w:color w:val="000000" w:themeColor="text1"/>
          <w:sz w:val="22"/>
          <w:szCs w:val="22"/>
        </w:rPr>
        <w:tab/>
      </w:r>
      <w:r w:rsidRPr="00B64EE0">
        <w:rPr>
          <w:sz w:val="22"/>
          <w:szCs w:val="22"/>
        </w:rPr>
        <w:t>Sari, Ratna Indra. 2012. “Faktor-Faktor Yang Berhubungan Dengan Status Gizi Remaja Usia 12-15 Tahun Di Indonesia Tahun 2007.” 2007:10–35. Diunduh dari : http://lib.ui.ac.id/file?file=digital/20294684-S-Ratna%20Indra%20Sari.pdf</w:t>
      </w:r>
    </w:p>
    <w:p w:rsidR="008907BA" w:rsidRPr="00B64EE0" w:rsidRDefault="008907BA" w:rsidP="00831881">
      <w:pPr>
        <w:pStyle w:val="NormalWeb"/>
        <w:spacing w:before="0" w:beforeAutospacing="0" w:after="0" w:afterAutospacing="0"/>
        <w:ind w:left="1200" w:hanging="480"/>
        <w:jc w:val="both"/>
        <w:rPr>
          <w:sz w:val="22"/>
          <w:szCs w:val="22"/>
        </w:rPr>
      </w:pPr>
    </w:p>
    <w:p w:rsidR="00B64EE0" w:rsidRPr="00B64EE0" w:rsidRDefault="008907BA" w:rsidP="00831881">
      <w:pPr>
        <w:pStyle w:val="NormalWeb"/>
        <w:spacing w:before="0" w:beforeAutospacing="0" w:after="0" w:afterAutospacing="0"/>
        <w:ind w:left="1200" w:hanging="480"/>
        <w:jc w:val="both"/>
        <w:rPr>
          <w:rStyle w:val="Hyperlink"/>
          <w:sz w:val="22"/>
          <w:szCs w:val="22"/>
        </w:rPr>
      </w:pPr>
      <w:r w:rsidRPr="00B64EE0">
        <w:rPr>
          <w:noProof/>
          <w:color w:val="000000" w:themeColor="text1"/>
          <w:sz w:val="22"/>
          <w:szCs w:val="22"/>
        </w:rPr>
        <w:t xml:space="preserve"> </w:t>
      </w:r>
      <w:r w:rsidR="00B64EE0" w:rsidRPr="00B64EE0">
        <w:rPr>
          <w:noProof/>
          <w:color w:val="000000" w:themeColor="text1"/>
          <w:sz w:val="22"/>
          <w:szCs w:val="22"/>
        </w:rPr>
        <w:t>[13]</w:t>
      </w:r>
      <w:r w:rsidR="00B64EE0" w:rsidRPr="00B64EE0">
        <w:rPr>
          <w:noProof/>
          <w:color w:val="000000" w:themeColor="text1"/>
          <w:sz w:val="22"/>
          <w:szCs w:val="22"/>
        </w:rPr>
        <w:tab/>
      </w:r>
      <w:r w:rsidR="00B64EE0" w:rsidRPr="00B64EE0">
        <w:rPr>
          <w:color w:val="000000" w:themeColor="text1"/>
          <w:sz w:val="22"/>
          <w:szCs w:val="22"/>
        </w:rPr>
        <w:t xml:space="preserve">Djuartina, Tena., Sasmita, Poppy Kristina., Mulya Anthyke Efrita. 2012. “Faktor Yang menyebebkan Perbedaan Usia Biologis Dengan Usia Kronologis Pada Lansia. Prosiding Pertemuan Ilmiah Nasional Perhimpunan Ahli Anatomi Indonesia : </w:t>
      </w:r>
      <w:r w:rsidR="00B64EE0" w:rsidRPr="00B64EE0">
        <w:rPr>
          <w:i/>
          <w:color w:val="000000" w:themeColor="text1"/>
          <w:sz w:val="22"/>
          <w:szCs w:val="22"/>
        </w:rPr>
        <w:t>Anatomy for Better Quality of Life,</w:t>
      </w:r>
      <w:r w:rsidR="00B64EE0" w:rsidRPr="00B64EE0">
        <w:rPr>
          <w:color w:val="000000" w:themeColor="text1"/>
          <w:sz w:val="22"/>
          <w:szCs w:val="22"/>
        </w:rPr>
        <w:t xml:space="preserve"> Fakultas Kedokteran Universitas Udayana, Denpasar-Bali. Diunduh </w:t>
      </w:r>
      <w:proofErr w:type="gramStart"/>
      <w:r w:rsidR="00B64EE0" w:rsidRPr="00B64EE0">
        <w:rPr>
          <w:color w:val="000000" w:themeColor="text1"/>
          <w:sz w:val="22"/>
          <w:szCs w:val="22"/>
        </w:rPr>
        <w:t>dari :</w:t>
      </w:r>
      <w:proofErr w:type="gramEnd"/>
      <w:r w:rsidR="00B64EE0" w:rsidRPr="00B64EE0">
        <w:rPr>
          <w:color w:val="000000" w:themeColor="text1"/>
          <w:sz w:val="22"/>
          <w:szCs w:val="22"/>
        </w:rPr>
        <w:t xml:space="preserve"> </w:t>
      </w:r>
      <w:hyperlink r:id="rId15" w:history="1">
        <w:r w:rsidR="00B64EE0" w:rsidRPr="00B64EE0">
          <w:rPr>
            <w:rStyle w:val="Hyperlink"/>
            <w:color w:val="000000" w:themeColor="text1"/>
            <w:sz w:val="22"/>
            <w:szCs w:val="22"/>
          </w:rPr>
          <w:t>https://lib.atmajaya.ac.id/default.aspx?tabID=61&amp;src=a&amp;id=283828</w:t>
        </w:r>
      </w:hyperlink>
    </w:p>
    <w:p w:rsidR="00601209" w:rsidRPr="00B64EE0" w:rsidRDefault="00601209" w:rsidP="00831881">
      <w:pPr>
        <w:pStyle w:val="NormalWeb"/>
        <w:spacing w:before="0" w:beforeAutospacing="0" w:after="0" w:afterAutospacing="0"/>
        <w:ind w:left="-360"/>
        <w:jc w:val="both"/>
        <w:rPr>
          <w:color w:val="000000" w:themeColor="text1"/>
          <w:sz w:val="22"/>
          <w:szCs w:val="22"/>
        </w:rPr>
      </w:pPr>
    </w:p>
    <w:p w:rsidR="00762551" w:rsidRPr="00B64EE0" w:rsidRDefault="00762551" w:rsidP="00831881">
      <w:pPr>
        <w:spacing w:after="0" w:line="240" w:lineRule="auto"/>
        <w:jc w:val="both"/>
        <w:rPr>
          <w:rFonts w:ascii="Times New Roman" w:hAnsi="Times New Roman"/>
          <w:color w:val="000000" w:themeColor="text1"/>
          <w:lang w:val="en-US"/>
        </w:rPr>
      </w:pPr>
      <w:r w:rsidRPr="00B64EE0">
        <w:rPr>
          <w:rFonts w:ascii="Times New Roman" w:hAnsi="Times New Roman"/>
          <w:color w:val="000000" w:themeColor="text1"/>
          <w:lang w:val="en-US"/>
        </w:rPr>
        <w:fldChar w:fldCharType="end"/>
      </w:r>
    </w:p>
    <w:sectPr w:rsidR="00762551" w:rsidRPr="00B64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4949"/>
    <w:multiLevelType w:val="hybridMultilevel"/>
    <w:tmpl w:val="E3085B84"/>
    <w:lvl w:ilvl="0" w:tplc="78805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C04185"/>
    <w:multiLevelType w:val="multilevel"/>
    <w:tmpl w:val="684A58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B5D43BB"/>
    <w:multiLevelType w:val="hybridMultilevel"/>
    <w:tmpl w:val="0100D230"/>
    <w:lvl w:ilvl="0" w:tplc="B6DED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213116"/>
    <w:multiLevelType w:val="hybridMultilevel"/>
    <w:tmpl w:val="70804ABA"/>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DF63E18"/>
    <w:multiLevelType w:val="hybridMultilevel"/>
    <w:tmpl w:val="06F6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72EB0"/>
    <w:multiLevelType w:val="hybridMultilevel"/>
    <w:tmpl w:val="2A4E769C"/>
    <w:lvl w:ilvl="0" w:tplc="1D36FCE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AEC63E5"/>
    <w:multiLevelType w:val="multilevel"/>
    <w:tmpl w:val="DB2220DE"/>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lowerLetter"/>
      <w:isLgl/>
      <w:lvlText w:val="%3."/>
      <w:lvlJc w:val="left"/>
      <w:pPr>
        <w:ind w:left="1146" w:hanging="720"/>
      </w:pPr>
      <w:rPr>
        <w:rFonts w:ascii="Times New Roman" w:eastAsia="Times New Roman" w:hAnsi="Times New Roman" w:cstheme="minorBidi"/>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7">
    <w:nsid w:val="5F6C735A"/>
    <w:multiLevelType w:val="hybridMultilevel"/>
    <w:tmpl w:val="4A5877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3993ED9"/>
    <w:multiLevelType w:val="multilevel"/>
    <w:tmpl w:val="6736F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8205CD8"/>
    <w:multiLevelType w:val="hybridMultilevel"/>
    <w:tmpl w:val="578C1378"/>
    <w:lvl w:ilvl="0" w:tplc="BB9E40E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1"/>
  </w:num>
  <w:num w:numId="3">
    <w:abstractNumId w:val="2"/>
  </w:num>
  <w:num w:numId="4">
    <w:abstractNumId w:val="9"/>
  </w:num>
  <w:num w:numId="5">
    <w:abstractNumId w:val="0"/>
  </w:num>
  <w:num w:numId="6">
    <w:abstractNumId w:val="7"/>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DF"/>
    <w:rsid w:val="00005A08"/>
    <w:rsid w:val="00071CA1"/>
    <w:rsid w:val="00076E11"/>
    <w:rsid w:val="00077148"/>
    <w:rsid w:val="000F4C07"/>
    <w:rsid w:val="0010403D"/>
    <w:rsid w:val="00120667"/>
    <w:rsid w:val="00122096"/>
    <w:rsid w:val="001269EB"/>
    <w:rsid w:val="00172CCB"/>
    <w:rsid w:val="00181667"/>
    <w:rsid w:val="0019001F"/>
    <w:rsid w:val="001A13D5"/>
    <w:rsid w:val="001C76D0"/>
    <w:rsid w:val="001E16A7"/>
    <w:rsid w:val="001F7D3A"/>
    <w:rsid w:val="00236432"/>
    <w:rsid w:val="002461B0"/>
    <w:rsid w:val="003059D8"/>
    <w:rsid w:val="00373251"/>
    <w:rsid w:val="003B383D"/>
    <w:rsid w:val="003C5ACC"/>
    <w:rsid w:val="003E0F05"/>
    <w:rsid w:val="003F29E7"/>
    <w:rsid w:val="0040069E"/>
    <w:rsid w:val="004031AE"/>
    <w:rsid w:val="004162EE"/>
    <w:rsid w:val="00461A50"/>
    <w:rsid w:val="00480AF1"/>
    <w:rsid w:val="0048424E"/>
    <w:rsid w:val="004B423A"/>
    <w:rsid w:val="004F0C6C"/>
    <w:rsid w:val="004F3688"/>
    <w:rsid w:val="004F3A9C"/>
    <w:rsid w:val="00504529"/>
    <w:rsid w:val="0052799E"/>
    <w:rsid w:val="005667CE"/>
    <w:rsid w:val="00574A50"/>
    <w:rsid w:val="0059455F"/>
    <w:rsid w:val="005A0156"/>
    <w:rsid w:val="005D22B8"/>
    <w:rsid w:val="00601209"/>
    <w:rsid w:val="00690A2D"/>
    <w:rsid w:val="006B0924"/>
    <w:rsid w:val="00762551"/>
    <w:rsid w:val="007C0C96"/>
    <w:rsid w:val="007F7382"/>
    <w:rsid w:val="00822D8E"/>
    <w:rsid w:val="00831881"/>
    <w:rsid w:val="00855C73"/>
    <w:rsid w:val="00856816"/>
    <w:rsid w:val="00881344"/>
    <w:rsid w:val="008907BA"/>
    <w:rsid w:val="008D308B"/>
    <w:rsid w:val="008F09FE"/>
    <w:rsid w:val="00942451"/>
    <w:rsid w:val="00972F87"/>
    <w:rsid w:val="00982C75"/>
    <w:rsid w:val="009A0717"/>
    <w:rsid w:val="009B6F44"/>
    <w:rsid w:val="009C5A25"/>
    <w:rsid w:val="009C6425"/>
    <w:rsid w:val="009D1D3F"/>
    <w:rsid w:val="00A5746C"/>
    <w:rsid w:val="00AB4217"/>
    <w:rsid w:val="00AD5C4D"/>
    <w:rsid w:val="00AF6DDF"/>
    <w:rsid w:val="00B31BDD"/>
    <w:rsid w:val="00B617C5"/>
    <w:rsid w:val="00B64EE0"/>
    <w:rsid w:val="00B66DF0"/>
    <w:rsid w:val="00B82B17"/>
    <w:rsid w:val="00BA7631"/>
    <w:rsid w:val="00C360DF"/>
    <w:rsid w:val="00C66FA5"/>
    <w:rsid w:val="00CC3C40"/>
    <w:rsid w:val="00D35C0B"/>
    <w:rsid w:val="00D43681"/>
    <w:rsid w:val="00D61F76"/>
    <w:rsid w:val="00D7137C"/>
    <w:rsid w:val="00DA5D3F"/>
    <w:rsid w:val="00DA6CC4"/>
    <w:rsid w:val="00DC77B0"/>
    <w:rsid w:val="00DD1B80"/>
    <w:rsid w:val="00DE55D5"/>
    <w:rsid w:val="00E17FC2"/>
    <w:rsid w:val="00E839F4"/>
    <w:rsid w:val="00E86875"/>
    <w:rsid w:val="00EA655D"/>
    <w:rsid w:val="00EF592B"/>
    <w:rsid w:val="00F05DEB"/>
    <w:rsid w:val="00F22215"/>
    <w:rsid w:val="00F2663A"/>
    <w:rsid w:val="00FC56CF"/>
    <w:rsid w:val="00FD5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2B785-C82C-4981-A52C-20193C9A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FA5"/>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GEX'Z,Body of text,sub de titre 4,ANNEX,List Paragraph1,list nomor,Heading 1 Char1,sub bab"/>
    <w:basedOn w:val="Normal"/>
    <w:link w:val="ListParagraphChar"/>
    <w:uiPriority w:val="34"/>
    <w:qFormat/>
    <w:rsid w:val="00881344"/>
    <w:pPr>
      <w:ind w:left="720"/>
      <w:contextualSpacing/>
    </w:pPr>
  </w:style>
  <w:style w:type="character" w:customStyle="1" w:styleId="ListParagraphChar">
    <w:name w:val="List Paragraph Char"/>
    <w:aliases w:val="UGEX'Z Char,Body of text Char,sub de titre 4 Char,ANNEX Char,List Paragraph1 Char,list nomor Char,Heading 1 Char1 Char,sub bab Char"/>
    <w:link w:val="ListParagraph"/>
    <w:uiPriority w:val="34"/>
    <w:locked/>
    <w:rsid w:val="00077148"/>
    <w:rPr>
      <w:rFonts w:ascii="Calibri" w:eastAsia="Calibri" w:hAnsi="Calibri" w:cs="Times New Roman"/>
      <w:lang w:val="id-ID"/>
    </w:rPr>
  </w:style>
  <w:style w:type="paragraph" w:styleId="NoSpacing">
    <w:name w:val="No Spacing"/>
    <w:uiPriority w:val="1"/>
    <w:qFormat/>
    <w:rsid w:val="00F22215"/>
    <w:pPr>
      <w:spacing w:after="0" w:line="240" w:lineRule="auto"/>
    </w:pPr>
    <w:rPr>
      <w:rFonts w:ascii="Calibri" w:eastAsia="Calibri" w:hAnsi="Calibri" w:cs="Times New Roman"/>
      <w:lang w:val="id-ID"/>
    </w:rPr>
  </w:style>
  <w:style w:type="paragraph" w:styleId="HTMLPreformatted">
    <w:name w:val="HTML Preformatted"/>
    <w:basedOn w:val="Normal"/>
    <w:link w:val="HTMLPreformattedChar"/>
    <w:uiPriority w:val="99"/>
    <w:semiHidden/>
    <w:unhideWhenUsed/>
    <w:rsid w:val="00F0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05DEB"/>
    <w:rPr>
      <w:rFonts w:ascii="Courier New" w:eastAsia="Times New Roman" w:hAnsi="Courier New" w:cs="Courier New"/>
      <w:sz w:val="20"/>
      <w:szCs w:val="20"/>
    </w:rPr>
  </w:style>
  <w:style w:type="character" w:customStyle="1" w:styleId="y2iqfc">
    <w:name w:val="y2iqfc"/>
    <w:basedOn w:val="DefaultParagraphFont"/>
    <w:rsid w:val="00F05DEB"/>
  </w:style>
  <w:style w:type="paragraph" w:styleId="NormalWeb">
    <w:name w:val="Normal (Web)"/>
    <w:basedOn w:val="Normal"/>
    <w:uiPriority w:val="99"/>
    <w:unhideWhenUsed/>
    <w:rsid w:val="004F0C6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tab-span">
    <w:name w:val="apple-tab-span"/>
    <w:basedOn w:val="DefaultParagraphFont"/>
    <w:rsid w:val="004F0C6C"/>
  </w:style>
  <w:style w:type="paragraph" w:styleId="BodyText">
    <w:name w:val="Body Text"/>
    <w:basedOn w:val="Normal"/>
    <w:link w:val="BodyTextChar"/>
    <w:uiPriority w:val="1"/>
    <w:qFormat/>
    <w:rsid w:val="00005A08"/>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005A08"/>
    <w:rPr>
      <w:rFonts w:ascii="Carlito" w:eastAsia="Carlito" w:hAnsi="Carlito" w:cs="Carlito"/>
      <w:lang w:val="id"/>
    </w:rPr>
  </w:style>
  <w:style w:type="character" w:customStyle="1" w:styleId="skimlinks-unlinked">
    <w:name w:val="skimlinks-unlinked"/>
    <w:basedOn w:val="DefaultParagraphFont"/>
    <w:rsid w:val="00005A08"/>
  </w:style>
  <w:style w:type="table" w:styleId="TableGrid">
    <w:name w:val="Table Grid"/>
    <w:basedOn w:val="TableNormal"/>
    <w:uiPriority w:val="59"/>
    <w:rsid w:val="00005A0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13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0221">
      <w:bodyDiv w:val="1"/>
      <w:marLeft w:val="0"/>
      <w:marRight w:val="0"/>
      <w:marTop w:val="0"/>
      <w:marBottom w:val="0"/>
      <w:divBdr>
        <w:top w:val="none" w:sz="0" w:space="0" w:color="auto"/>
        <w:left w:val="none" w:sz="0" w:space="0" w:color="auto"/>
        <w:bottom w:val="none" w:sz="0" w:space="0" w:color="auto"/>
        <w:right w:val="none" w:sz="0" w:space="0" w:color="auto"/>
      </w:divBdr>
    </w:div>
    <w:div w:id="67844335">
      <w:bodyDiv w:val="1"/>
      <w:marLeft w:val="0"/>
      <w:marRight w:val="0"/>
      <w:marTop w:val="0"/>
      <w:marBottom w:val="0"/>
      <w:divBdr>
        <w:top w:val="none" w:sz="0" w:space="0" w:color="auto"/>
        <w:left w:val="none" w:sz="0" w:space="0" w:color="auto"/>
        <w:bottom w:val="none" w:sz="0" w:space="0" w:color="auto"/>
        <w:right w:val="none" w:sz="0" w:space="0" w:color="auto"/>
      </w:divBdr>
    </w:div>
    <w:div w:id="95564243">
      <w:bodyDiv w:val="1"/>
      <w:marLeft w:val="0"/>
      <w:marRight w:val="0"/>
      <w:marTop w:val="0"/>
      <w:marBottom w:val="0"/>
      <w:divBdr>
        <w:top w:val="none" w:sz="0" w:space="0" w:color="auto"/>
        <w:left w:val="none" w:sz="0" w:space="0" w:color="auto"/>
        <w:bottom w:val="none" w:sz="0" w:space="0" w:color="auto"/>
        <w:right w:val="none" w:sz="0" w:space="0" w:color="auto"/>
      </w:divBdr>
    </w:div>
    <w:div w:id="147749823">
      <w:bodyDiv w:val="1"/>
      <w:marLeft w:val="0"/>
      <w:marRight w:val="0"/>
      <w:marTop w:val="0"/>
      <w:marBottom w:val="0"/>
      <w:divBdr>
        <w:top w:val="none" w:sz="0" w:space="0" w:color="auto"/>
        <w:left w:val="none" w:sz="0" w:space="0" w:color="auto"/>
        <w:bottom w:val="none" w:sz="0" w:space="0" w:color="auto"/>
        <w:right w:val="none" w:sz="0" w:space="0" w:color="auto"/>
      </w:divBdr>
    </w:div>
    <w:div w:id="217325449">
      <w:bodyDiv w:val="1"/>
      <w:marLeft w:val="0"/>
      <w:marRight w:val="0"/>
      <w:marTop w:val="0"/>
      <w:marBottom w:val="0"/>
      <w:divBdr>
        <w:top w:val="none" w:sz="0" w:space="0" w:color="auto"/>
        <w:left w:val="none" w:sz="0" w:space="0" w:color="auto"/>
        <w:bottom w:val="none" w:sz="0" w:space="0" w:color="auto"/>
        <w:right w:val="none" w:sz="0" w:space="0" w:color="auto"/>
      </w:divBdr>
    </w:div>
    <w:div w:id="243993835">
      <w:bodyDiv w:val="1"/>
      <w:marLeft w:val="0"/>
      <w:marRight w:val="0"/>
      <w:marTop w:val="0"/>
      <w:marBottom w:val="0"/>
      <w:divBdr>
        <w:top w:val="none" w:sz="0" w:space="0" w:color="auto"/>
        <w:left w:val="none" w:sz="0" w:space="0" w:color="auto"/>
        <w:bottom w:val="none" w:sz="0" w:space="0" w:color="auto"/>
        <w:right w:val="none" w:sz="0" w:space="0" w:color="auto"/>
      </w:divBdr>
    </w:div>
    <w:div w:id="332610353">
      <w:bodyDiv w:val="1"/>
      <w:marLeft w:val="0"/>
      <w:marRight w:val="0"/>
      <w:marTop w:val="0"/>
      <w:marBottom w:val="0"/>
      <w:divBdr>
        <w:top w:val="none" w:sz="0" w:space="0" w:color="auto"/>
        <w:left w:val="none" w:sz="0" w:space="0" w:color="auto"/>
        <w:bottom w:val="none" w:sz="0" w:space="0" w:color="auto"/>
        <w:right w:val="none" w:sz="0" w:space="0" w:color="auto"/>
      </w:divBdr>
    </w:div>
    <w:div w:id="353114971">
      <w:bodyDiv w:val="1"/>
      <w:marLeft w:val="0"/>
      <w:marRight w:val="0"/>
      <w:marTop w:val="0"/>
      <w:marBottom w:val="0"/>
      <w:divBdr>
        <w:top w:val="none" w:sz="0" w:space="0" w:color="auto"/>
        <w:left w:val="none" w:sz="0" w:space="0" w:color="auto"/>
        <w:bottom w:val="none" w:sz="0" w:space="0" w:color="auto"/>
        <w:right w:val="none" w:sz="0" w:space="0" w:color="auto"/>
      </w:divBdr>
    </w:div>
    <w:div w:id="416286654">
      <w:bodyDiv w:val="1"/>
      <w:marLeft w:val="0"/>
      <w:marRight w:val="0"/>
      <w:marTop w:val="0"/>
      <w:marBottom w:val="0"/>
      <w:divBdr>
        <w:top w:val="none" w:sz="0" w:space="0" w:color="auto"/>
        <w:left w:val="none" w:sz="0" w:space="0" w:color="auto"/>
        <w:bottom w:val="none" w:sz="0" w:space="0" w:color="auto"/>
        <w:right w:val="none" w:sz="0" w:space="0" w:color="auto"/>
      </w:divBdr>
    </w:div>
    <w:div w:id="443156299">
      <w:bodyDiv w:val="1"/>
      <w:marLeft w:val="0"/>
      <w:marRight w:val="0"/>
      <w:marTop w:val="0"/>
      <w:marBottom w:val="0"/>
      <w:divBdr>
        <w:top w:val="none" w:sz="0" w:space="0" w:color="auto"/>
        <w:left w:val="none" w:sz="0" w:space="0" w:color="auto"/>
        <w:bottom w:val="none" w:sz="0" w:space="0" w:color="auto"/>
        <w:right w:val="none" w:sz="0" w:space="0" w:color="auto"/>
      </w:divBdr>
    </w:div>
    <w:div w:id="658773179">
      <w:bodyDiv w:val="1"/>
      <w:marLeft w:val="0"/>
      <w:marRight w:val="0"/>
      <w:marTop w:val="0"/>
      <w:marBottom w:val="0"/>
      <w:divBdr>
        <w:top w:val="none" w:sz="0" w:space="0" w:color="auto"/>
        <w:left w:val="none" w:sz="0" w:space="0" w:color="auto"/>
        <w:bottom w:val="none" w:sz="0" w:space="0" w:color="auto"/>
        <w:right w:val="none" w:sz="0" w:space="0" w:color="auto"/>
      </w:divBdr>
    </w:div>
    <w:div w:id="872113966">
      <w:bodyDiv w:val="1"/>
      <w:marLeft w:val="0"/>
      <w:marRight w:val="0"/>
      <w:marTop w:val="0"/>
      <w:marBottom w:val="0"/>
      <w:divBdr>
        <w:top w:val="none" w:sz="0" w:space="0" w:color="auto"/>
        <w:left w:val="none" w:sz="0" w:space="0" w:color="auto"/>
        <w:bottom w:val="none" w:sz="0" w:space="0" w:color="auto"/>
        <w:right w:val="none" w:sz="0" w:space="0" w:color="auto"/>
      </w:divBdr>
    </w:div>
    <w:div w:id="929852392">
      <w:bodyDiv w:val="1"/>
      <w:marLeft w:val="0"/>
      <w:marRight w:val="0"/>
      <w:marTop w:val="0"/>
      <w:marBottom w:val="0"/>
      <w:divBdr>
        <w:top w:val="none" w:sz="0" w:space="0" w:color="auto"/>
        <w:left w:val="none" w:sz="0" w:space="0" w:color="auto"/>
        <w:bottom w:val="none" w:sz="0" w:space="0" w:color="auto"/>
        <w:right w:val="none" w:sz="0" w:space="0" w:color="auto"/>
      </w:divBdr>
    </w:div>
    <w:div w:id="1007366575">
      <w:bodyDiv w:val="1"/>
      <w:marLeft w:val="0"/>
      <w:marRight w:val="0"/>
      <w:marTop w:val="0"/>
      <w:marBottom w:val="0"/>
      <w:divBdr>
        <w:top w:val="none" w:sz="0" w:space="0" w:color="auto"/>
        <w:left w:val="none" w:sz="0" w:space="0" w:color="auto"/>
        <w:bottom w:val="none" w:sz="0" w:space="0" w:color="auto"/>
        <w:right w:val="none" w:sz="0" w:space="0" w:color="auto"/>
      </w:divBdr>
    </w:div>
    <w:div w:id="1034113363">
      <w:bodyDiv w:val="1"/>
      <w:marLeft w:val="0"/>
      <w:marRight w:val="0"/>
      <w:marTop w:val="0"/>
      <w:marBottom w:val="0"/>
      <w:divBdr>
        <w:top w:val="none" w:sz="0" w:space="0" w:color="auto"/>
        <w:left w:val="none" w:sz="0" w:space="0" w:color="auto"/>
        <w:bottom w:val="none" w:sz="0" w:space="0" w:color="auto"/>
        <w:right w:val="none" w:sz="0" w:space="0" w:color="auto"/>
      </w:divBdr>
    </w:div>
    <w:div w:id="1173032899">
      <w:bodyDiv w:val="1"/>
      <w:marLeft w:val="0"/>
      <w:marRight w:val="0"/>
      <w:marTop w:val="0"/>
      <w:marBottom w:val="0"/>
      <w:divBdr>
        <w:top w:val="none" w:sz="0" w:space="0" w:color="auto"/>
        <w:left w:val="none" w:sz="0" w:space="0" w:color="auto"/>
        <w:bottom w:val="none" w:sz="0" w:space="0" w:color="auto"/>
        <w:right w:val="none" w:sz="0" w:space="0" w:color="auto"/>
      </w:divBdr>
    </w:div>
    <w:div w:id="1192764617">
      <w:bodyDiv w:val="1"/>
      <w:marLeft w:val="0"/>
      <w:marRight w:val="0"/>
      <w:marTop w:val="0"/>
      <w:marBottom w:val="0"/>
      <w:divBdr>
        <w:top w:val="none" w:sz="0" w:space="0" w:color="auto"/>
        <w:left w:val="none" w:sz="0" w:space="0" w:color="auto"/>
        <w:bottom w:val="none" w:sz="0" w:space="0" w:color="auto"/>
        <w:right w:val="none" w:sz="0" w:space="0" w:color="auto"/>
      </w:divBdr>
    </w:div>
    <w:div w:id="1206217179">
      <w:bodyDiv w:val="1"/>
      <w:marLeft w:val="0"/>
      <w:marRight w:val="0"/>
      <w:marTop w:val="0"/>
      <w:marBottom w:val="0"/>
      <w:divBdr>
        <w:top w:val="none" w:sz="0" w:space="0" w:color="auto"/>
        <w:left w:val="none" w:sz="0" w:space="0" w:color="auto"/>
        <w:bottom w:val="none" w:sz="0" w:space="0" w:color="auto"/>
        <w:right w:val="none" w:sz="0" w:space="0" w:color="auto"/>
      </w:divBdr>
    </w:div>
    <w:div w:id="1236359441">
      <w:bodyDiv w:val="1"/>
      <w:marLeft w:val="0"/>
      <w:marRight w:val="0"/>
      <w:marTop w:val="0"/>
      <w:marBottom w:val="0"/>
      <w:divBdr>
        <w:top w:val="none" w:sz="0" w:space="0" w:color="auto"/>
        <w:left w:val="none" w:sz="0" w:space="0" w:color="auto"/>
        <w:bottom w:val="none" w:sz="0" w:space="0" w:color="auto"/>
        <w:right w:val="none" w:sz="0" w:space="0" w:color="auto"/>
      </w:divBdr>
    </w:div>
    <w:div w:id="1281034431">
      <w:bodyDiv w:val="1"/>
      <w:marLeft w:val="0"/>
      <w:marRight w:val="0"/>
      <w:marTop w:val="0"/>
      <w:marBottom w:val="0"/>
      <w:divBdr>
        <w:top w:val="none" w:sz="0" w:space="0" w:color="auto"/>
        <w:left w:val="none" w:sz="0" w:space="0" w:color="auto"/>
        <w:bottom w:val="none" w:sz="0" w:space="0" w:color="auto"/>
        <w:right w:val="none" w:sz="0" w:space="0" w:color="auto"/>
      </w:divBdr>
    </w:div>
    <w:div w:id="1292321938">
      <w:bodyDiv w:val="1"/>
      <w:marLeft w:val="0"/>
      <w:marRight w:val="0"/>
      <w:marTop w:val="0"/>
      <w:marBottom w:val="0"/>
      <w:divBdr>
        <w:top w:val="none" w:sz="0" w:space="0" w:color="auto"/>
        <w:left w:val="none" w:sz="0" w:space="0" w:color="auto"/>
        <w:bottom w:val="none" w:sz="0" w:space="0" w:color="auto"/>
        <w:right w:val="none" w:sz="0" w:space="0" w:color="auto"/>
      </w:divBdr>
    </w:div>
    <w:div w:id="1378050544">
      <w:bodyDiv w:val="1"/>
      <w:marLeft w:val="0"/>
      <w:marRight w:val="0"/>
      <w:marTop w:val="0"/>
      <w:marBottom w:val="0"/>
      <w:divBdr>
        <w:top w:val="none" w:sz="0" w:space="0" w:color="auto"/>
        <w:left w:val="none" w:sz="0" w:space="0" w:color="auto"/>
        <w:bottom w:val="none" w:sz="0" w:space="0" w:color="auto"/>
        <w:right w:val="none" w:sz="0" w:space="0" w:color="auto"/>
      </w:divBdr>
    </w:div>
    <w:div w:id="1399327798">
      <w:bodyDiv w:val="1"/>
      <w:marLeft w:val="0"/>
      <w:marRight w:val="0"/>
      <w:marTop w:val="0"/>
      <w:marBottom w:val="0"/>
      <w:divBdr>
        <w:top w:val="none" w:sz="0" w:space="0" w:color="auto"/>
        <w:left w:val="none" w:sz="0" w:space="0" w:color="auto"/>
        <w:bottom w:val="none" w:sz="0" w:space="0" w:color="auto"/>
        <w:right w:val="none" w:sz="0" w:space="0" w:color="auto"/>
      </w:divBdr>
    </w:div>
    <w:div w:id="1431466176">
      <w:bodyDiv w:val="1"/>
      <w:marLeft w:val="0"/>
      <w:marRight w:val="0"/>
      <w:marTop w:val="0"/>
      <w:marBottom w:val="0"/>
      <w:divBdr>
        <w:top w:val="none" w:sz="0" w:space="0" w:color="auto"/>
        <w:left w:val="none" w:sz="0" w:space="0" w:color="auto"/>
        <w:bottom w:val="none" w:sz="0" w:space="0" w:color="auto"/>
        <w:right w:val="none" w:sz="0" w:space="0" w:color="auto"/>
      </w:divBdr>
    </w:div>
    <w:div w:id="1469518796">
      <w:bodyDiv w:val="1"/>
      <w:marLeft w:val="0"/>
      <w:marRight w:val="0"/>
      <w:marTop w:val="0"/>
      <w:marBottom w:val="0"/>
      <w:divBdr>
        <w:top w:val="none" w:sz="0" w:space="0" w:color="auto"/>
        <w:left w:val="none" w:sz="0" w:space="0" w:color="auto"/>
        <w:bottom w:val="none" w:sz="0" w:space="0" w:color="auto"/>
        <w:right w:val="none" w:sz="0" w:space="0" w:color="auto"/>
      </w:divBdr>
    </w:div>
    <w:div w:id="1492139338">
      <w:bodyDiv w:val="1"/>
      <w:marLeft w:val="0"/>
      <w:marRight w:val="0"/>
      <w:marTop w:val="0"/>
      <w:marBottom w:val="0"/>
      <w:divBdr>
        <w:top w:val="none" w:sz="0" w:space="0" w:color="auto"/>
        <w:left w:val="none" w:sz="0" w:space="0" w:color="auto"/>
        <w:bottom w:val="none" w:sz="0" w:space="0" w:color="auto"/>
        <w:right w:val="none" w:sz="0" w:space="0" w:color="auto"/>
      </w:divBdr>
    </w:div>
    <w:div w:id="1572226861">
      <w:bodyDiv w:val="1"/>
      <w:marLeft w:val="0"/>
      <w:marRight w:val="0"/>
      <w:marTop w:val="0"/>
      <w:marBottom w:val="0"/>
      <w:divBdr>
        <w:top w:val="none" w:sz="0" w:space="0" w:color="auto"/>
        <w:left w:val="none" w:sz="0" w:space="0" w:color="auto"/>
        <w:bottom w:val="none" w:sz="0" w:space="0" w:color="auto"/>
        <w:right w:val="none" w:sz="0" w:space="0" w:color="auto"/>
      </w:divBdr>
    </w:div>
    <w:div w:id="1777018510">
      <w:bodyDiv w:val="1"/>
      <w:marLeft w:val="0"/>
      <w:marRight w:val="0"/>
      <w:marTop w:val="0"/>
      <w:marBottom w:val="0"/>
      <w:divBdr>
        <w:top w:val="none" w:sz="0" w:space="0" w:color="auto"/>
        <w:left w:val="none" w:sz="0" w:space="0" w:color="auto"/>
        <w:bottom w:val="none" w:sz="0" w:space="0" w:color="auto"/>
        <w:right w:val="none" w:sz="0" w:space="0" w:color="auto"/>
      </w:divBdr>
    </w:div>
    <w:div w:id="1840146522">
      <w:bodyDiv w:val="1"/>
      <w:marLeft w:val="0"/>
      <w:marRight w:val="0"/>
      <w:marTop w:val="0"/>
      <w:marBottom w:val="0"/>
      <w:divBdr>
        <w:top w:val="none" w:sz="0" w:space="0" w:color="auto"/>
        <w:left w:val="none" w:sz="0" w:space="0" w:color="auto"/>
        <w:bottom w:val="none" w:sz="0" w:space="0" w:color="auto"/>
        <w:right w:val="none" w:sz="0" w:space="0" w:color="auto"/>
      </w:divBdr>
    </w:div>
    <w:div w:id="1899389642">
      <w:bodyDiv w:val="1"/>
      <w:marLeft w:val="0"/>
      <w:marRight w:val="0"/>
      <w:marTop w:val="0"/>
      <w:marBottom w:val="0"/>
      <w:divBdr>
        <w:top w:val="none" w:sz="0" w:space="0" w:color="auto"/>
        <w:left w:val="none" w:sz="0" w:space="0" w:color="auto"/>
        <w:bottom w:val="none" w:sz="0" w:space="0" w:color="auto"/>
        <w:right w:val="none" w:sz="0" w:space="0" w:color="auto"/>
      </w:divBdr>
    </w:div>
    <w:div w:id="1915626664">
      <w:bodyDiv w:val="1"/>
      <w:marLeft w:val="0"/>
      <w:marRight w:val="0"/>
      <w:marTop w:val="0"/>
      <w:marBottom w:val="0"/>
      <w:divBdr>
        <w:top w:val="none" w:sz="0" w:space="0" w:color="auto"/>
        <w:left w:val="none" w:sz="0" w:space="0" w:color="auto"/>
        <w:bottom w:val="none" w:sz="0" w:space="0" w:color="auto"/>
        <w:right w:val="none" w:sz="0" w:space="0" w:color="auto"/>
      </w:divBdr>
    </w:div>
    <w:div w:id="1954482886">
      <w:bodyDiv w:val="1"/>
      <w:marLeft w:val="0"/>
      <w:marRight w:val="0"/>
      <w:marTop w:val="0"/>
      <w:marBottom w:val="0"/>
      <w:divBdr>
        <w:top w:val="none" w:sz="0" w:space="0" w:color="auto"/>
        <w:left w:val="none" w:sz="0" w:space="0" w:color="auto"/>
        <w:bottom w:val="none" w:sz="0" w:space="0" w:color="auto"/>
        <w:right w:val="none" w:sz="0" w:space="0" w:color="auto"/>
      </w:divBdr>
    </w:div>
    <w:div w:id="2009091428">
      <w:bodyDiv w:val="1"/>
      <w:marLeft w:val="0"/>
      <w:marRight w:val="0"/>
      <w:marTop w:val="0"/>
      <w:marBottom w:val="0"/>
      <w:divBdr>
        <w:top w:val="none" w:sz="0" w:space="0" w:color="auto"/>
        <w:left w:val="none" w:sz="0" w:space="0" w:color="auto"/>
        <w:bottom w:val="none" w:sz="0" w:space="0" w:color="auto"/>
        <w:right w:val="none" w:sz="0" w:space="0" w:color="auto"/>
      </w:divBdr>
    </w:div>
    <w:div w:id="2061443532">
      <w:bodyDiv w:val="1"/>
      <w:marLeft w:val="0"/>
      <w:marRight w:val="0"/>
      <w:marTop w:val="0"/>
      <w:marBottom w:val="0"/>
      <w:divBdr>
        <w:top w:val="none" w:sz="0" w:space="0" w:color="auto"/>
        <w:left w:val="none" w:sz="0" w:space="0" w:color="auto"/>
        <w:bottom w:val="none" w:sz="0" w:space="0" w:color="auto"/>
        <w:right w:val="none" w:sz="0" w:space="0" w:color="auto"/>
      </w:divBdr>
    </w:div>
    <w:div w:id="21040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ui.ac.id/file?file=digital/20318212-S-Yanti%20Afrian%20Siswianti.pdf" TargetMode="External"/><Relationship Id="rId13" Type="http://schemas.openxmlformats.org/officeDocument/2006/relationships/hyperlink" Target="https://docplayer.info/35693369-Hubungan-indeks-massa-tubuh-persen-lemak-tubuh-asupan-zat-gizi-dengan-kekuatan-otot.html" TargetMode="External"/><Relationship Id="rId3" Type="http://schemas.openxmlformats.org/officeDocument/2006/relationships/styles" Target="styles.xml"/><Relationship Id="rId7" Type="http://schemas.openxmlformats.org/officeDocument/2006/relationships/hyperlink" Target="http://dinkes.babelprov.go.id/sites/default/files/dokumen/bank_data/20181228%20-%20Laporan%20Riskesdas%202018%20Nasional-1.pdf" TargetMode="External"/><Relationship Id="rId12" Type="http://schemas.openxmlformats.org/officeDocument/2006/relationships/hyperlink" Target="https://jurnal.unimus.ac.id/index.php/jur_bid/article/view/270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esearchgate.net/publication/337055957_Pengaruh_Terapi_Gizi_Klinik_Intensif_Terhadap_Penurunan_Berat_Badan_Komposisi_Tubuh_dan_Profil_Lipid_pada_Remaja_Overweight_dan_Obesitas/link/5e2fb2efa6fdcc309695b13e/download" TargetMode="External"/><Relationship Id="rId11" Type="http://schemas.openxmlformats.org/officeDocument/2006/relationships/hyperlink" Target="http://ejournal.poltekkesaceh.ac.id/index.php/an/article/view/64" TargetMode="External"/><Relationship Id="rId5" Type="http://schemas.openxmlformats.org/officeDocument/2006/relationships/webSettings" Target="webSettings.xml"/><Relationship Id="rId15" Type="http://schemas.openxmlformats.org/officeDocument/2006/relationships/hyperlink" Target="https://lib.atmajaya.ac.id/default.aspx?tabID=61&amp;src=a&amp;id=283828" TargetMode="External"/><Relationship Id="rId10" Type="http://schemas.openxmlformats.org/officeDocument/2006/relationships/hyperlink" Target="https://ejournal3.undip.ac.id/index.php/jnc/article/view/6868" TargetMode="External"/><Relationship Id="rId4" Type="http://schemas.openxmlformats.org/officeDocument/2006/relationships/settings" Target="settings.xml"/><Relationship Id="rId9" Type="http://schemas.openxmlformats.org/officeDocument/2006/relationships/hyperlink" Target="http://lib.ui.ac.id/file?file=digital/20308639-Spdf-Aidah%20Auliyah.pdf" TargetMode="External"/><Relationship Id="rId14" Type="http://schemas.openxmlformats.org/officeDocument/2006/relationships/hyperlink" Target="http://ejurnalmalahayati.ac.id/index.php/kesehatan/article/view/1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DA3FD-BFAB-400B-A71B-BB6318CD0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6</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BIDAN1</dc:creator>
  <cp:keywords/>
  <dc:description/>
  <cp:lastModifiedBy>TOSHIBA</cp:lastModifiedBy>
  <cp:revision>31</cp:revision>
  <dcterms:created xsi:type="dcterms:W3CDTF">2021-12-21T07:00:00Z</dcterms:created>
  <dcterms:modified xsi:type="dcterms:W3CDTF">2021-12-22T08:41:00Z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7d435c07-04eb-3448-bcde-8bf60593e372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