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FA5" w:rsidRPr="00FB780B" w:rsidRDefault="00FB780B" w:rsidP="00C66FA5">
      <w:pPr>
        <w:jc w:val="both"/>
        <w:rPr>
          <w:rFonts w:ascii="Times New Roman" w:hAnsi="Times New Roman"/>
          <w:b/>
          <w:i/>
          <w:sz w:val="34"/>
          <w:szCs w:val="34"/>
        </w:rPr>
      </w:pPr>
      <w:r w:rsidRPr="00FB780B">
        <w:rPr>
          <w:rFonts w:ascii="Times New Roman" w:hAnsi="Times New Roman"/>
          <w:b/>
          <w:i/>
        </w:rPr>
        <w:t>ANALYSIS OF THE HARDENING PROCESS AGAINST THE MECHANICAL STRENGTH OF BRASS METAL</w:t>
      </w:r>
    </w:p>
    <w:p w:rsidR="00C66FA5" w:rsidRPr="0010403D" w:rsidRDefault="00FB780B" w:rsidP="00E839F4">
      <w:pPr>
        <w:spacing w:after="0" w:line="240" w:lineRule="auto"/>
        <w:ind w:left="1418"/>
        <w:jc w:val="both"/>
        <w:rPr>
          <w:rFonts w:ascii="Times New Roman" w:hAnsi="Times New Roman"/>
          <w:b/>
          <w:lang w:val="en-US"/>
        </w:rPr>
      </w:pPr>
      <w:r>
        <w:rPr>
          <w:rFonts w:ascii="Times New Roman" w:hAnsi="Times New Roman"/>
          <w:b/>
          <w:lang w:val="en-US"/>
        </w:rPr>
        <w:t>MK Usman,</w:t>
      </w:r>
      <w:r w:rsidR="00D63F6D">
        <w:rPr>
          <w:rFonts w:ascii="Times New Roman" w:hAnsi="Times New Roman"/>
          <w:b/>
          <w:lang w:val="en-US"/>
        </w:rPr>
        <w:t xml:space="preserve"> </w:t>
      </w:r>
      <w:proofErr w:type="spellStart"/>
      <w:r>
        <w:rPr>
          <w:rFonts w:ascii="Times New Roman" w:hAnsi="Times New Roman"/>
          <w:b/>
          <w:lang w:val="en-US"/>
        </w:rPr>
        <w:t>Syarifudin</w:t>
      </w:r>
      <w:proofErr w:type="spellEnd"/>
      <w:r w:rsidR="00D63F6D">
        <w:rPr>
          <w:rFonts w:ascii="Times New Roman" w:hAnsi="Times New Roman"/>
          <w:b/>
          <w:lang w:val="en-US"/>
        </w:rPr>
        <w:t xml:space="preserve">, </w:t>
      </w:r>
      <w:r>
        <w:rPr>
          <w:rFonts w:ascii="Times New Roman" w:hAnsi="Times New Roman"/>
          <w:b/>
          <w:lang w:val="en-US"/>
        </w:rPr>
        <w:t xml:space="preserve">AN </w:t>
      </w:r>
      <w:proofErr w:type="spellStart"/>
      <w:r>
        <w:rPr>
          <w:rFonts w:ascii="Times New Roman" w:hAnsi="Times New Roman"/>
          <w:b/>
          <w:lang w:val="en-US"/>
        </w:rPr>
        <w:t>Akhmadi</w:t>
      </w:r>
      <w:proofErr w:type="spellEnd"/>
    </w:p>
    <w:p w:rsidR="00E839F4" w:rsidRDefault="00E839F4" w:rsidP="00E839F4">
      <w:pPr>
        <w:spacing w:after="0" w:line="240" w:lineRule="auto"/>
        <w:ind w:left="1418"/>
        <w:jc w:val="both"/>
        <w:rPr>
          <w:rFonts w:ascii="Times New Roman" w:hAnsi="Times New Roman"/>
          <w:lang w:val="en-US"/>
        </w:rPr>
      </w:pPr>
    </w:p>
    <w:p w:rsidR="00E839F4" w:rsidRPr="00CB2CF7" w:rsidRDefault="00FB780B" w:rsidP="00E839F4">
      <w:pPr>
        <w:spacing w:after="0" w:line="240" w:lineRule="auto"/>
        <w:ind w:left="1418"/>
        <w:jc w:val="both"/>
        <w:rPr>
          <w:rFonts w:ascii="Times New Roman" w:hAnsi="Times New Roman"/>
          <w:b/>
          <w:bCs/>
          <w:sz w:val="24"/>
          <w:szCs w:val="24"/>
          <w:lang w:val="en-US"/>
        </w:rPr>
      </w:pPr>
      <w:r w:rsidRPr="00FB780B">
        <w:rPr>
          <w:rFonts w:ascii="Times New Roman" w:hAnsi="Times New Roman"/>
          <w:color w:val="000000"/>
        </w:rPr>
        <w:t>Mechanical Engineering</w:t>
      </w:r>
      <w:r w:rsidR="00E839F4" w:rsidRPr="00A67AF5">
        <w:rPr>
          <w:rFonts w:ascii="Times New Roman" w:hAnsi="Times New Roman"/>
          <w:color w:val="000000"/>
        </w:rPr>
        <w:t xml:space="preserve"> Diploma Program, </w:t>
      </w:r>
      <w:proofErr w:type="spellStart"/>
      <w:r w:rsidR="00E839F4" w:rsidRPr="00A67AF5">
        <w:rPr>
          <w:rFonts w:ascii="Times New Roman" w:hAnsi="Times New Roman"/>
          <w:color w:val="000000"/>
          <w:lang w:val="en-US"/>
        </w:rPr>
        <w:t>Politeknik</w:t>
      </w:r>
      <w:proofErr w:type="spellEnd"/>
      <w:r w:rsidR="00E839F4" w:rsidRPr="00A67AF5">
        <w:rPr>
          <w:rFonts w:ascii="Times New Roman" w:hAnsi="Times New Roman"/>
          <w:color w:val="000000"/>
          <w:lang w:val="en-US"/>
        </w:rPr>
        <w:t xml:space="preserve"> </w:t>
      </w:r>
      <w:proofErr w:type="spellStart"/>
      <w:r w:rsidR="00E839F4" w:rsidRPr="00A67AF5">
        <w:rPr>
          <w:rFonts w:ascii="Times New Roman" w:hAnsi="Times New Roman"/>
          <w:color w:val="000000"/>
          <w:lang w:val="en-US"/>
        </w:rPr>
        <w:t>Harapan</w:t>
      </w:r>
      <w:proofErr w:type="spellEnd"/>
      <w:r w:rsidR="00E839F4" w:rsidRPr="00A67AF5">
        <w:rPr>
          <w:rFonts w:ascii="Times New Roman" w:hAnsi="Times New Roman"/>
          <w:color w:val="000000"/>
          <w:lang w:val="en-US"/>
        </w:rPr>
        <w:t xml:space="preserve"> </w:t>
      </w:r>
      <w:proofErr w:type="spellStart"/>
      <w:r w:rsidR="00E839F4" w:rsidRPr="00A67AF5">
        <w:rPr>
          <w:rFonts w:ascii="Times New Roman" w:hAnsi="Times New Roman"/>
          <w:color w:val="000000"/>
          <w:lang w:val="en-US"/>
        </w:rPr>
        <w:t>Bersama</w:t>
      </w:r>
      <w:proofErr w:type="spellEnd"/>
      <w:r w:rsidR="00E839F4" w:rsidRPr="00A67AF5">
        <w:rPr>
          <w:rFonts w:ascii="Times New Roman" w:hAnsi="Times New Roman"/>
          <w:color w:val="000000"/>
        </w:rPr>
        <w:t xml:space="preserve">, </w:t>
      </w:r>
      <w:r w:rsidR="00E839F4" w:rsidRPr="00A67AF5">
        <w:rPr>
          <w:rFonts w:ascii="Times New Roman" w:hAnsi="Times New Roman"/>
          <w:color w:val="000000"/>
          <w:lang w:val="en-US"/>
        </w:rPr>
        <w:t>9</w:t>
      </w:r>
      <w:r w:rsidR="00E839F4" w:rsidRPr="00A67AF5">
        <w:rPr>
          <w:rFonts w:ascii="Times New Roman" w:hAnsi="Times New Roman"/>
          <w:color w:val="000000"/>
        </w:rPr>
        <w:t xml:space="preserve"> </w:t>
      </w:r>
      <w:proofErr w:type="spellStart"/>
      <w:r w:rsidR="00E839F4" w:rsidRPr="00A67AF5">
        <w:rPr>
          <w:rFonts w:ascii="Times New Roman" w:hAnsi="Times New Roman"/>
          <w:color w:val="000000"/>
          <w:lang w:val="en-US"/>
        </w:rPr>
        <w:t>Mataram</w:t>
      </w:r>
      <w:proofErr w:type="spellEnd"/>
      <w:r w:rsidR="00E839F4" w:rsidRPr="00A67AF5">
        <w:rPr>
          <w:rFonts w:ascii="Times New Roman" w:hAnsi="Times New Roman"/>
          <w:color w:val="000000"/>
        </w:rPr>
        <w:t xml:space="preserve"> Street, </w:t>
      </w:r>
      <w:proofErr w:type="spellStart"/>
      <w:r w:rsidR="00E839F4" w:rsidRPr="00A67AF5">
        <w:rPr>
          <w:rFonts w:ascii="Times New Roman" w:hAnsi="Times New Roman"/>
          <w:color w:val="000000"/>
          <w:lang w:val="en-US"/>
        </w:rPr>
        <w:t>Tegal</w:t>
      </w:r>
      <w:proofErr w:type="spellEnd"/>
      <w:r w:rsidR="00E839F4" w:rsidRPr="00A67AF5">
        <w:rPr>
          <w:rFonts w:ascii="Times New Roman" w:hAnsi="Times New Roman"/>
          <w:color w:val="000000"/>
          <w:lang w:val="en-US"/>
        </w:rPr>
        <w:t xml:space="preserve"> City</w:t>
      </w:r>
      <w:r w:rsidR="00E839F4" w:rsidRPr="00A67AF5">
        <w:rPr>
          <w:rFonts w:ascii="Times New Roman" w:hAnsi="Times New Roman"/>
          <w:color w:val="000000"/>
        </w:rPr>
        <w:t xml:space="preserve">, </w:t>
      </w:r>
      <w:r w:rsidR="00E839F4" w:rsidRPr="00A67AF5">
        <w:rPr>
          <w:rFonts w:ascii="Times New Roman" w:hAnsi="Times New Roman"/>
          <w:color w:val="000000"/>
          <w:lang w:val="en-US"/>
        </w:rPr>
        <w:t>I</w:t>
      </w:r>
      <w:r w:rsidR="00E839F4" w:rsidRPr="00A67AF5">
        <w:rPr>
          <w:rFonts w:ascii="Times New Roman" w:hAnsi="Times New Roman"/>
          <w:color w:val="000000"/>
        </w:rPr>
        <w:t>ndonesia</w:t>
      </w:r>
    </w:p>
    <w:p w:rsidR="00881344" w:rsidRDefault="00881344" w:rsidP="00881344">
      <w:pPr>
        <w:jc w:val="center"/>
        <w:rPr>
          <w:rFonts w:ascii="Times New Roman" w:hAnsi="Times New Roman"/>
          <w:lang w:val="en-US"/>
        </w:rPr>
      </w:pPr>
    </w:p>
    <w:p w:rsidR="00BA7631" w:rsidRDefault="00BA7631" w:rsidP="00BA7631">
      <w:pPr>
        <w:pStyle w:val="NormalWeb"/>
        <w:spacing w:before="0" w:beforeAutospacing="0" w:after="0" w:afterAutospacing="0"/>
        <w:ind w:left="1420"/>
        <w:jc w:val="center"/>
        <w:rPr>
          <w:color w:val="000000"/>
        </w:rPr>
      </w:pPr>
      <w:r w:rsidRPr="00CB2CF7">
        <w:t>Abstract</w:t>
      </w:r>
    </w:p>
    <w:p w:rsidR="00BA7631" w:rsidRDefault="00BA7631" w:rsidP="00BA7631">
      <w:pPr>
        <w:pStyle w:val="NormalWeb"/>
        <w:spacing w:before="0" w:beforeAutospacing="0" w:after="0" w:afterAutospacing="0"/>
        <w:ind w:left="1420"/>
        <w:jc w:val="center"/>
        <w:rPr>
          <w:color w:val="000000"/>
        </w:rPr>
      </w:pPr>
    </w:p>
    <w:p w:rsidR="004F0C6C" w:rsidRPr="00FB780B" w:rsidRDefault="00FB780B" w:rsidP="004F0C6C">
      <w:pPr>
        <w:pStyle w:val="NormalWeb"/>
        <w:spacing w:before="0" w:beforeAutospacing="0" w:after="0" w:afterAutospacing="0"/>
        <w:ind w:left="1420"/>
        <w:jc w:val="both"/>
        <w:rPr>
          <w:color w:val="000000"/>
          <w:sz w:val="22"/>
          <w:szCs w:val="22"/>
        </w:rPr>
      </w:pPr>
      <w:r w:rsidRPr="00FB780B">
        <w:rPr>
          <w:sz w:val="22"/>
          <w:szCs w:val="22"/>
        </w:rPr>
        <w:t>Carburization is done by heating at a high enough temperature at austenite temperatures in an environment that contains active zinc atoms, so that the active zinc atom will diffuse into the surface of the brass and reach a certain depth. After the fuscous is diffused, followed by a rapid cooling treatment (quenching), so that a harder surface is obtained, but clay and tough the middle. The method is done by heating the metal material until the temperature of 600</w:t>
      </w:r>
      <w:r w:rsidRPr="00FB780B">
        <w:rPr>
          <w:sz w:val="22"/>
          <w:szCs w:val="22"/>
          <w:vertAlign w:val="superscript"/>
        </w:rPr>
        <w:t>0</w:t>
      </w:r>
      <w:r w:rsidRPr="00FB780B">
        <w:rPr>
          <w:sz w:val="22"/>
          <w:szCs w:val="22"/>
        </w:rPr>
        <w:t>C,700</w:t>
      </w:r>
      <w:r w:rsidRPr="00FB780B">
        <w:rPr>
          <w:sz w:val="22"/>
          <w:szCs w:val="22"/>
          <w:vertAlign w:val="superscript"/>
        </w:rPr>
        <w:t>0</w:t>
      </w:r>
      <w:r w:rsidRPr="00FB780B">
        <w:rPr>
          <w:sz w:val="22"/>
          <w:szCs w:val="22"/>
        </w:rPr>
        <w:t>C, 800</w:t>
      </w:r>
      <w:r w:rsidRPr="00FB780B">
        <w:rPr>
          <w:sz w:val="22"/>
          <w:szCs w:val="22"/>
          <w:vertAlign w:val="superscript"/>
        </w:rPr>
        <w:t>0</w:t>
      </w:r>
      <w:r w:rsidRPr="00FB780B">
        <w:rPr>
          <w:sz w:val="22"/>
          <w:szCs w:val="22"/>
        </w:rPr>
        <w:t xml:space="preserve">C with a length of 3 hours, </w:t>
      </w:r>
      <w:proofErr w:type="spellStart"/>
      <w:r w:rsidRPr="00FB780B">
        <w:rPr>
          <w:sz w:val="22"/>
          <w:szCs w:val="22"/>
        </w:rPr>
        <w:t>austenization</w:t>
      </w:r>
      <w:proofErr w:type="spellEnd"/>
      <w:r w:rsidRPr="00FB780B">
        <w:rPr>
          <w:sz w:val="22"/>
          <w:szCs w:val="22"/>
        </w:rPr>
        <w:t xml:space="preserve"> and holding it at that temperature takes a period of about 10 minutes and then cooled by the method of cooling minerals containing the elements </w:t>
      </w:r>
      <w:proofErr w:type="spellStart"/>
      <w:r w:rsidRPr="00FB780B">
        <w:rPr>
          <w:sz w:val="22"/>
          <w:szCs w:val="22"/>
        </w:rPr>
        <w:t>Natriun</w:t>
      </w:r>
      <w:proofErr w:type="spellEnd"/>
      <w:r w:rsidRPr="00FB780B">
        <w:rPr>
          <w:sz w:val="22"/>
          <w:szCs w:val="22"/>
        </w:rPr>
        <w:t xml:space="preserve">, Potassium, Calcium, </w:t>
      </w:r>
      <w:proofErr w:type="spellStart"/>
      <w:r w:rsidRPr="00FB780B">
        <w:rPr>
          <w:sz w:val="22"/>
          <w:szCs w:val="22"/>
        </w:rPr>
        <w:t>Magnudaraium</w:t>
      </w:r>
      <w:proofErr w:type="spellEnd"/>
      <w:r w:rsidRPr="00FB780B">
        <w:rPr>
          <w:sz w:val="22"/>
          <w:szCs w:val="22"/>
        </w:rPr>
        <w:t xml:space="preserve">, </w:t>
      </w:r>
      <w:proofErr w:type="spellStart"/>
      <w:r w:rsidRPr="00FB780B">
        <w:rPr>
          <w:sz w:val="22"/>
          <w:szCs w:val="22"/>
        </w:rPr>
        <w:t>Bisengat</w:t>
      </w:r>
      <w:proofErr w:type="spellEnd"/>
      <w:r w:rsidRPr="00FB780B">
        <w:rPr>
          <w:sz w:val="22"/>
          <w:szCs w:val="22"/>
        </w:rPr>
        <w:t xml:space="preserve">, Chloride, Nitrate and Sulfate. Carburizing procedures applied to metals aim to obtain a chemical composition with high levels of hardness. Use of different heating temperatures in carburizing procedures to obtain high hardness with different levels of shock. This research is experimental research. The Rockwell Method's hardness test conforms to JIS Z 2245:2011 standards with the </w:t>
      </w:r>
      <w:proofErr w:type="spellStart"/>
      <w:r w:rsidRPr="00FB780B">
        <w:rPr>
          <w:sz w:val="22"/>
          <w:szCs w:val="22"/>
        </w:rPr>
        <w:t>Affri</w:t>
      </w:r>
      <w:proofErr w:type="spellEnd"/>
      <w:r w:rsidRPr="00FB780B">
        <w:rPr>
          <w:sz w:val="22"/>
          <w:szCs w:val="22"/>
        </w:rPr>
        <w:t xml:space="preserve"> 206 RT test and the composition test according to ASTM E 415 – 15 using </w:t>
      </w:r>
      <w:proofErr w:type="spellStart"/>
      <w:r w:rsidRPr="00FB780B">
        <w:rPr>
          <w:sz w:val="22"/>
          <w:szCs w:val="22"/>
        </w:rPr>
        <w:t>spectro</w:t>
      </w:r>
      <w:proofErr w:type="spellEnd"/>
      <w:r w:rsidRPr="00FB780B">
        <w:rPr>
          <w:sz w:val="22"/>
          <w:szCs w:val="22"/>
        </w:rPr>
        <w:t xml:space="preserve"> TXC03.</w:t>
      </w:r>
    </w:p>
    <w:p w:rsidR="004F0C6C" w:rsidRDefault="004F0C6C" w:rsidP="004F0C6C">
      <w:pPr>
        <w:pStyle w:val="NormalWeb"/>
        <w:spacing w:before="0" w:beforeAutospacing="0" w:after="0" w:afterAutospacing="0"/>
        <w:ind w:left="1420"/>
        <w:jc w:val="both"/>
      </w:pPr>
    </w:p>
    <w:p w:rsidR="00881344" w:rsidRPr="00EC7AA6" w:rsidRDefault="004F0C6C" w:rsidP="00881344">
      <w:pPr>
        <w:spacing w:after="0"/>
        <w:ind w:firstLine="720"/>
        <w:jc w:val="both"/>
        <w:rPr>
          <w:rFonts w:ascii="Times New Roman" w:hAnsi="Times New Roman"/>
          <w:i/>
          <w:iCs/>
          <w:color w:val="000000"/>
        </w:rPr>
      </w:pPr>
      <w:r w:rsidRPr="00EC7AA6">
        <w:rPr>
          <w:rFonts w:ascii="Times New Roman" w:hAnsi="Times New Roman"/>
          <w:color w:val="000000"/>
        </w:rPr>
        <w:t xml:space="preserve">Keywords  : </w:t>
      </w:r>
      <w:r w:rsidR="00FB780B" w:rsidRPr="00BE4A87">
        <w:rPr>
          <w:rFonts w:ascii="Times New Roman" w:hAnsi="Times New Roman"/>
        </w:rPr>
        <w:t>Quenching, Carburizing, chemical composition</w:t>
      </w:r>
    </w:p>
    <w:p w:rsidR="00BA7631" w:rsidRDefault="00BA7631" w:rsidP="00881344">
      <w:pPr>
        <w:spacing w:after="0"/>
        <w:ind w:firstLine="720"/>
        <w:jc w:val="both"/>
        <w:rPr>
          <w:rFonts w:ascii="Times New Roman" w:hAnsi="Times New Roman"/>
          <w:sz w:val="24"/>
          <w:szCs w:val="24"/>
          <w:lang w:val="en-US"/>
        </w:rPr>
      </w:pPr>
    </w:p>
    <w:p w:rsidR="00881344" w:rsidRPr="00D00480" w:rsidRDefault="0048424E" w:rsidP="00D00480">
      <w:pPr>
        <w:pStyle w:val="ListParagraph"/>
        <w:numPr>
          <w:ilvl w:val="0"/>
          <w:numId w:val="1"/>
        </w:numPr>
        <w:spacing w:after="0" w:line="240" w:lineRule="auto"/>
        <w:jc w:val="both"/>
        <w:rPr>
          <w:rFonts w:ascii="Times New Roman" w:hAnsi="Times New Roman"/>
          <w:b/>
          <w:lang w:val="en-US"/>
        </w:rPr>
      </w:pPr>
      <w:r w:rsidRPr="00D00480">
        <w:rPr>
          <w:rFonts w:ascii="Times New Roman" w:hAnsi="Times New Roman"/>
          <w:b/>
          <w:lang w:val="en-US"/>
        </w:rPr>
        <w:t>Introduction</w:t>
      </w:r>
    </w:p>
    <w:p w:rsidR="00B60FE8" w:rsidRDefault="00FB780B" w:rsidP="00FB780B">
      <w:pPr>
        <w:pStyle w:val="ListParagraph"/>
        <w:ind w:firstLine="720"/>
        <w:jc w:val="both"/>
        <w:rPr>
          <w:rFonts w:ascii="Times New Roman" w:hAnsi="Times New Roman"/>
        </w:rPr>
      </w:pPr>
      <w:r w:rsidRPr="00FB780B">
        <w:rPr>
          <w:rFonts w:ascii="Times New Roman" w:hAnsi="Times New Roman"/>
        </w:rPr>
        <w:t>Brass is one type of metal that is widely used with copper as the main element about 60% and zinc as one of the bases of the mixture about 40%. In addition, brass also contains other elements such as sulfur (S), phosphorus (P), silicon (Si), manganese (Mn), and so on whose numbers are limited. The properties of brass in general are strongly influenced by zinc prudaraentase and microstructure. The microstructure of brass is affected by heat treatment and brass composition. In the manufacturing industry the production of a spare part must have strength and withstand wear with high value, for that many anticipate it by using soft brass this aims to facilitate and save costs, which later the results of the workmanship continued to the stage of carburizing and quenching so that the results of the workmanship of spare parts are desired in terms of the durability and strength of the parts themselves</w:t>
      </w:r>
      <w:r w:rsidR="00B60FE8">
        <w:rPr>
          <w:rFonts w:ascii="Times New Roman" w:hAnsi="Times New Roman"/>
        </w:rPr>
        <w:fldChar w:fldCharType="begin" w:fldLock="1"/>
      </w:r>
      <w:r w:rsidR="00B60FE8">
        <w:rPr>
          <w:rFonts w:ascii="Times New Roman" w:hAnsi="Times New Roman"/>
        </w:rPr>
        <w:instrText>ADDIN CSL_CITATION {"citationItems":[{"id":"ITEM-1","itemData":{"author":[{"dropping-particle":"","family":"Sujita","given":"","non-dropping-particle":"","parse-names":false,"suffix":""}],"container-title":"Jurnal Mechanical","id":"ITEM-1","issue":"2","issued":{"date-parts":[["2016"]]},"title":"Proses Pack Carburizing Dengan Media Carburizer Alternatif Serbuk Arang Tongkol Jagung Dan Serbuk Cangkang Kerang Mutiara","type":"article-journal","volume":"7"},"uris":["http://www.mendeley.com/documents/?uuid=6928d615-62d5-45fa-b7dc-d6e091ad38fb"]}],"mendeley":{"formattedCitation":"[1]","plainTextFormattedCitation":"[1]","previouslyFormattedCitation":"[1]"},"properties":{"noteIndex":0},"schema":"https://github.com/citation-style-language/schema/raw/master/csl-citation.json"}</w:instrText>
      </w:r>
      <w:r w:rsidR="00B60FE8">
        <w:rPr>
          <w:rFonts w:ascii="Times New Roman" w:hAnsi="Times New Roman"/>
        </w:rPr>
        <w:fldChar w:fldCharType="separate"/>
      </w:r>
      <w:r w:rsidR="00B60FE8" w:rsidRPr="00B60FE8">
        <w:rPr>
          <w:rFonts w:ascii="Times New Roman" w:hAnsi="Times New Roman"/>
          <w:noProof/>
        </w:rPr>
        <w:t>[1]</w:t>
      </w:r>
      <w:r w:rsidR="00B60FE8">
        <w:rPr>
          <w:rFonts w:ascii="Times New Roman" w:hAnsi="Times New Roman"/>
        </w:rPr>
        <w:fldChar w:fldCharType="end"/>
      </w:r>
      <w:r w:rsidRPr="00FB780B">
        <w:rPr>
          <w:rFonts w:ascii="Times New Roman" w:hAnsi="Times New Roman"/>
        </w:rPr>
        <w:t xml:space="preserve">. </w:t>
      </w:r>
    </w:p>
    <w:p w:rsidR="00FB780B" w:rsidRPr="00B60FE8" w:rsidRDefault="00FB780B" w:rsidP="00FB780B">
      <w:pPr>
        <w:pStyle w:val="ListParagraph"/>
        <w:ind w:firstLine="720"/>
        <w:jc w:val="both"/>
        <w:rPr>
          <w:rFonts w:ascii="Times New Roman" w:hAnsi="Times New Roman"/>
          <w:lang w:val="en-US"/>
        </w:rPr>
      </w:pPr>
      <w:r w:rsidRPr="00FB780B">
        <w:rPr>
          <w:rFonts w:ascii="Times New Roman" w:hAnsi="Times New Roman"/>
        </w:rPr>
        <w:t xml:space="preserve">Zinc with other mixed elements in brass forms a carbbid that can add hardness, gorudara resistance and temperature resistance. The difference in the percentage of zinc in a mixture of brass metal becomes one way of classifying brass. Brass is usually clarified as a copper alloy. The color of brass varies from dark reddish brown to silvery yellow light depending on the amount of zinc levels. Zinc affects the color of brass more. Brass is also stronger and harder, but not as strong or hard as steel. Brass is very easy to form in many forms, a good conductor of heat, and is generally resistant to corrosion from salt water and air. Because of these properties brass is mostly used to </w:t>
      </w:r>
      <w:r w:rsidRPr="00FB780B">
        <w:rPr>
          <w:rFonts w:ascii="Times New Roman" w:hAnsi="Times New Roman"/>
        </w:rPr>
        <w:lastRenderedPageBreak/>
        <w:t>make tube pipes, screws, radiators, musical instruments, ship applications, and catridge casings for fir</w:t>
      </w:r>
      <w:r w:rsidR="00B60FE8">
        <w:rPr>
          <w:rFonts w:ascii="Times New Roman" w:hAnsi="Times New Roman"/>
        </w:rPr>
        <w:t>earms</w:t>
      </w:r>
      <w:r w:rsidR="00B60FE8">
        <w:rPr>
          <w:rFonts w:ascii="Times New Roman" w:hAnsi="Times New Roman"/>
        </w:rPr>
        <w:fldChar w:fldCharType="begin" w:fldLock="1"/>
      </w:r>
      <w:r w:rsidR="00B60FE8">
        <w:rPr>
          <w:rFonts w:ascii="Times New Roman" w:hAnsi="Times New Roman"/>
        </w:rPr>
        <w:instrText>ADDIN CSL_CITATION {"citationItems":[{"id":"ITEM-1","itemData":{"author":[{"dropping-particle":"","family":"Hamzah","given":"Muhammad Sadat","non-dropping-particle":"","parse-names":false,"suffix":""},{"dropping-particle":"","family":"Iqbal","given":"Muh.","non-dropping-particle":"","parse-names":false,"suffix":""}],"container-title":"Jurnal SMARTek","id":"ITEM-1","issue":"3","issued":{"date-parts":[["2008"]]},"title":"PENINGKATAN KETAHANAN AUS BAJA KARBON RENDAH DENGAN METODE CARBURIZING","type":"article-journal","volume":"6"},"uris":["http://www.mendeley.com/documents/?uuid=8b038742-9530-44d4-9e35-90bb98272769"]}],"mendeley":{"formattedCitation":"[2]","plainTextFormattedCitation":"[2]","previouslyFormattedCitation":"[2]"},"properties":{"noteIndex":0},"schema":"https://github.com/citation-style-language/schema/raw/master/csl-citation.json"}</w:instrText>
      </w:r>
      <w:r w:rsidR="00B60FE8">
        <w:rPr>
          <w:rFonts w:ascii="Times New Roman" w:hAnsi="Times New Roman"/>
        </w:rPr>
        <w:fldChar w:fldCharType="separate"/>
      </w:r>
      <w:r w:rsidR="00B60FE8" w:rsidRPr="00B60FE8">
        <w:rPr>
          <w:rFonts w:ascii="Times New Roman" w:hAnsi="Times New Roman"/>
          <w:noProof/>
        </w:rPr>
        <w:t>[2]</w:t>
      </w:r>
      <w:r w:rsidR="00B60FE8">
        <w:rPr>
          <w:rFonts w:ascii="Times New Roman" w:hAnsi="Times New Roman"/>
        </w:rPr>
        <w:fldChar w:fldCharType="end"/>
      </w:r>
      <w:r w:rsidR="00B60FE8">
        <w:rPr>
          <w:rFonts w:ascii="Times New Roman" w:hAnsi="Times New Roman"/>
          <w:lang w:val="en-US"/>
        </w:rPr>
        <w:t>.</w:t>
      </w:r>
    </w:p>
    <w:p w:rsidR="00FB780B" w:rsidRPr="00FB780B" w:rsidRDefault="00FB780B" w:rsidP="00FB780B">
      <w:pPr>
        <w:pStyle w:val="ListParagraph"/>
        <w:ind w:firstLine="720"/>
        <w:jc w:val="both"/>
        <w:rPr>
          <w:rFonts w:ascii="Times New Roman" w:hAnsi="Times New Roman"/>
        </w:rPr>
      </w:pPr>
      <w:r w:rsidRPr="00FB780B">
        <w:rPr>
          <w:rFonts w:ascii="Times New Roman" w:hAnsi="Times New Roman"/>
        </w:rPr>
        <w:t>Pack carburizing is the process by which carbon monoxide derived from solid compounds decomposes on the surface of metals into newborn carbon and carbon dioxide. Newborn carbon is absorbed into the metal, and carbon dioxide immediately reacts with the carbon material present in the solid carburization complex to produce fresh carbon monoxide. The formation of carbon monoxide is enhanced by energizers or catalysts, such as barium carbonate (BaCOᴈ), calcium carbonate (CaCOᴈ), potassium carbonate (K2COᴈ), and sodium carbonate (Na2COᴈ), which are present in carbursation complexes. Energizer facilitates the reduction of carbon dioxide with carbon to form carbon monoxide. Thus, in a closed system, the amount of energy cannot change. Carbursement continues as long as enough carbon is present to react with excess carbon dioxide</w:t>
      </w:r>
      <w:r w:rsidR="00B60FE8">
        <w:rPr>
          <w:rFonts w:ascii="Times New Roman" w:hAnsi="Times New Roman"/>
        </w:rPr>
        <w:fldChar w:fldCharType="begin" w:fldLock="1"/>
      </w:r>
      <w:r w:rsidR="00B60FE8">
        <w:rPr>
          <w:rFonts w:ascii="Times New Roman" w:hAnsi="Times New Roman"/>
        </w:rPr>
        <w:instrText>ADDIN CSL_CITATION {"citationItems":[{"id":"ITEM-1","itemData":{"author":[{"dropping-particle":"","family":"Kuswanto","given":"Bambang","non-dropping-particle":"","parse-names":false,"suffix":""}],"id":"ITEM-1","issued":{"date-parts":[["2010"]]},"title":"PERLAKUAN PACK CARBURIZING PADA BAJA KARBON RENDAH SEBAGAI MATERIAL ALTRENATIF UNTUK PISAU POTONG PADA PENERAPAN TEKNOLOGI TEPAT GUNA","type":"article-journal"},"uris":["http://www.mendeley.com/documents/?uuid=ed93b6fd-4e8a-4b33-a4a9-c5a7c201ec8d"]}],"mendeley":{"formattedCitation":"[3]","plainTextFormattedCitation":"[3]","previouslyFormattedCitation":"[3]"},"properties":{"noteIndex":0},"schema":"https://github.com/citation-style-language/schema/raw/master/csl-citation.json"}</w:instrText>
      </w:r>
      <w:r w:rsidR="00B60FE8">
        <w:rPr>
          <w:rFonts w:ascii="Times New Roman" w:hAnsi="Times New Roman"/>
        </w:rPr>
        <w:fldChar w:fldCharType="separate"/>
      </w:r>
      <w:r w:rsidR="00B60FE8" w:rsidRPr="00B60FE8">
        <w:rPr>
          <w:rFonts w:ascii="Times New Roman" w:hAnsi="Times New Roman"/>
          <w:noProof/>
        </w:rPr>
        <w:t>[3]</w:t>
      </w:r>
      <w:r w:rsidR="00B60FE8">
        <w:rPr>
          <w:rFonts w:ascii="Times New Roman" w:hAnsi="Times New Roman"/>
        </w:rPr>
        <w:fldChar w:fldCharType="end"/>
      </w:r>
      <w:r w:rsidRPr="00FB780B">
        <w:rPr>
          <w:rFonts w:ascii="Times New Roman" w:hAnsi="Times New Roman"/>
        </w:rPr>
        <w:t>.</w:t>
      </w:r>
    </w:p>
    <w:p w:rsidR="00FB780B" w:rsidRPr="00FB780B" w:rsidRDefault="00FB780B" w:rsidP="00FB780B">
      <w:pPr>
        <w:pStyle w:val="ListParagraph"/>
        <w:jc w:val="center"/>
        <w:rPr>
          <w:rFonts w:ascii="Times New Roman" w:hAnsi="Times New Roman"/>
        </w:rPr>
      </w:pPr>
      <w:r w:rsidRPr="00BE4A87">
        <w:rPr>
          <w:noProof/>
          <w:lang w:val="en-US"/>
        </w:rPr>
        <w:drawing>
          <wp:inline distT="0" distB="0" distL="0" distR="0" wp14:anchorId="0AD5C49E" wp14:editId="45E4A9C7">
            <wp:extent cx="2645322" cy="2034906"/>
            <wp:effectExtent l="19050" t="0" r="2628"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4721" cy="2034444"/>
                    </a:xfrm>
                    <a:prstGeom prst="rect">
                      <a:avLst/>
                    </a:prstGeom>
                    <a:noFill/>
                    <a:ln>
                      <a:noFill/>
                    </a:ln>
                  </pic:spPr>
                </pic:pic>
              </a:graphicData>
            </a:graphic>
          </wp:inline>
        </w:drawing>
      </w:r>
    </w:p>
    <w:p w:rsidR="00FB780B" w:rsidRPr="00FB780B" w:rsidRDefault="00FB780B" w:rsidP="00FB780B">
      <w:pPr>
        <w:pStyle w:val="ListParagraph"/>
        <w:jc w:val="center"/>
        <w:rPr>
          <w:rFonts w:ascii="Times New Roman" w:hAnsi="Times New Roman"/>
        </w:rPr>
      </w:pPr>
      <w:r w:rsidRPr="00FB780B">
        <w:rPr>
          <w:rFonts w:ascii="Times New Roman" w:hAnsi="Times New Roman"/>
        </w:rPr>
        <w:t>Figure 1. Carburizing Pack Process</w:t>
      </w:r>
    </w:p>
    <w:p w:rsidR="00BA7631" w:rsidRPr="00D00480" w:rsidRDefault="00FB780B" w:rsidP="00FB780B">
      <w:pPr>
        <w:pStyle w:val="ListParagraph"/>
        <w:ind w:firstLine="720"/>
        <w:jc w:val="both"/>
        <w:rPr>
          <w:color w:val="000000"/>
        </w:rPr>
      </w:pPr>
      <w:r w:rsidRPr="00BE4A87">
        <w:rPr>
          <w:rFonts w:ascii="Times New Roman" w:hAnsi="Times New Roman"/>
        </w:rPr>
        <w:t>CO2 and CO. Co gas will react with the steel surface forming carbon atoms which then diffuse into the steel</w:t>
      </w:r>
      <w:r w:rsidR="00B60FE8">
        <w:rPr>
          <w:rFonts w:ascii="Times New Roman" w:hAnsi="Times New Roman"/>
        </w:rPr>
        <w:fldChar w:fldCharType="begin" w:fldLock="1"/>
      </w:r>
      <w:r w:rsidR="00B60FE8">
        <w:rPr>
          <w:rFonts w:ascii="Times New Roman" w:hAnsi="Times New Roman"/>
        </w:rPr>
        <w:instrText>ADDIN CSL_CITATION {"citationItems":[{"id":"ITEM-1","itemData":{"author":[{"dropping-particle":"","family":"Bahtiar","given":"Bahtiar","non-dropping-particle":"","parse-names":false,"suffix":""},{"dropping-particle":"","family":"Iqbal","given":"Muhammad","non-dropping-particle":"","parse-names":false,"suffix":""},{"dropping-particle":"","family":"Arisandi","given":"Defri","non-dropping-particle":"","parse-names":false,"suffix":""}],"container-title":"Jurnal mekanik","id":"ITEM-1","issue":"1","issued":{"date-parts":[["2017"]]},"title":"ANALISIS KEKERASAN DAN STRUKTUR MIKRO PADA BAJA KOMERSIL YANG MENDAPATKAN PROSES PACK CARBURIZING DENGAN ARANG CANGKANG KELAPA SAWIT","type":"article-journal","volume":"8"},"uris":["http://www.mendeley.com/documents/?uuid=e767f616-8b93-441a-a550-ada9babddeaf"]}],"mendeley":{"formattedCitation":"[4]","plainTextFormattedCitation":"[4]","previouslyFormattedCitation":"[4]"},"properties":{"noteIndex":0},"schema":"https://github.com/citation-style-language/schema/raw/master/csl-citation.json"}</w:instrText>
      </w:r>
      <w:r w:rsidR="00B60FE8">
        <w:rPr>
          <w:rFonts w:ascii="Times New Roman" w:hAnsi="Times New Roman"/>
        </w:rPr>
        <w:fldChar w:fldCharType="separate"/>
      </w:r>
      <w:r w:rsidR="00B60FE8" w:rsidRPr="00B60FE8">
        <w:rPr>
          <w:rFonts w:ascii="Times New Roman" w:hAnsi="Times New Roman"/>
          <w:noProof/>
        </w:rPr>
        <w:t>[4]</w:t>
      </w:r>
      <w:r w:rsidR="00B60FE8">
        <w:rPr>
          <w:rFonts w:ascii="Times New Roman" w:hAnsi="Times New Roman"/>
        </w:rPr>
        <w:fldChar w:fldCharType="end"/>
      </w:r>
      <w:r w:rsidRPr="00BE4A87">
        <w:rPr>
          <w:rFonts w:ascii="Times New Roman" w:hAnsi="Times New Roman"/>
        </w:rPr>
        <w:t>.</w:t>
      </w:r>
      <w:r w:rsidR="00BA7631" w:rsidRPr="00D00480">
        <w:rPr>
          <w:bCs/>
          <w:iCs/>
          <w:color w:val="000000"/>
        </w:rPr>
        <w:t> </w:t>
      </w:r>
    </w:p>
    <w:p w:rsidR="005D22B8" w:rsidRPr="00D00480" w:rsidRDefault="005D22B8" w:rsidP="00D00480">
      <w:pPr>
        <w:pStyle w:val="ListParagraph"/>
        <w:spacing w:after="0" w:line="240" w:lineRule="auto"/>
        <w:ind w:firstLine="720"/>
        <w:jc w:val="both"/>
        <w:rPr>
          <w:rFonts w:ascii="Times New Roman" w:hAnsi="Times New Roman"/>
        </w:rPr>
      </w:pPr>
    </w:p>
    <w:p w:rsidR="00181667" w:rsidRPr="00D00480" w:rsidRDefault="00181667" w:rsidP="00D00480">
      <w:pPr>
        <w:pStyle w:val="ListParagraph"/>
        <w:spacing w:after="0" w:line="240" w:lineRule="auto"/>
        <w:jc w:val="both"/>
        <w:rPr>
          <w:rFonts w:ascii="Times New Roman" w:hAnsi="Times New Roman"/>
          <w:lang w:val="en-US"/>
        </w:rPr>
      </w:pPr>
    </w:p>
    <w:p w:rsidR="00881344" w:rsidRPr="00D00480" w:rsidRDefault="0048424E" w:rsidP="00D00480">
      <w:pPr>
        <w:pStyle w:val="ListParagraph"/>
        <w:numPr>
          <w:ilvl w:val="0"/>
          <w:numId w:val="1"/>
        </w:numPr>
        <w:spacing w:after="0" w:line="240" w:lineRule="auto"/>
        <w:jc w:val="both"/>
        <w:rPr>
          <w:rFonts w:ascii="Times New Roman" w:hAnsi="Times New Roman"/>
          <w:b/>
          <w:lang w:val="en-US"/>
        </w:rPr>
      </w:pPr>
      <w:r w:rsidRPr="00D00480">
        <w:rPr>
          <w:rFonts w:ascii="Times New Roman" w:hAnsi="Times New Roman"/>
          <w:b/>
          <w:lang w:val="en-US"/>
        </w:rPr>
        <w:t>Methods</w:t>
      </w:r>
    </w:p>
    <w:p w:rsidR="00FB780B" w:rsidRPr="00FB780B" w:rsidRDefault="006F2669" w:rsidP="00FB780B">
      <w:pPr>
        <w:pStyle w:val="ListParagraph"/>
        <w:ind w:firstLine="720"/>
        <w:jc w:val="both"/>
        <w:rPr>
          <w:rFonts w:ascii="Times New Roman" w:hAnsi="Times New Roman"/>
        </w:rPr>
      </w:pPr>
      <w:r>
        <w:rPr>
          <w:noProof/>
          <w:lang w:val="en-US"/>
        </w:rPr>
        <mc:AlternateContent>
          <mc:Choice Requires="wpg">
            <w:drawing>
              <wp:anchor distT="0" distB="0" distL="114300" distR="114300" simplePos="0" relativeHeight="251659264" behindDoc="0" locked="0" layoutInCell="1" allowOverlap="1">
                <wp:simplePos x="0" y="0"/>
                <wp:positionH relativeFrom="column">
                  <wp:posOffset>895023</wp:posOffset>
                </wp:positionH>
                <wp:positionV relativeFrom="paragraph">
                  <wp:posOffset>278130</wp:posOffset>
                </wp:positionV>
                <wp:extent cx="3848068" cy="3305175"/>
                <wp:effectExtent l="38100" t="0" r="95885" b="285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8068" cy="3305175"/>
                          <a:chOff x="3965" y="4959"/>
                          <a:chExt cx="4687" cy="4344"/>
                        </a:xfrm>
                      </wpg:grpSpPr>
                      <wps:wsp>
                        <wps:cNvPr id="3" name="Oval 2"/>
                        <wps:cNvSpPr>
                          <a:spLocks noChangeArrowheads="1"/>
                        </wps:cNvSpPr>
                        <wps:spPr bwMode="auto">
                          <a:xfrm>
                            <a:off x="5504" y="4959"/>
                            <a:ext cx="1680" cy="450"/>
                          </a:xfrm>
                          <a:prstGeom prst="ellipse">
                            <a:avLst/>
                          </a:prstGeom>
                          <a:solidFill>
                            <a:srgbClr val="FFFFFF"/>
                          </a:solidFill>
                          <a:ln w="9525">
                            <a:solidFill>
                              <a:srgbClr val="000000"/>
                            </a:solidFill>
                            <a:round/>
                            <a:headEnd/>
                            <a:tailEnd/>
                          </a:ln>
                        </wps:spPr>
                        <wps:txbx>
                          <w:txbxContent>
                            <w:p w:rsidR="00FB780B" w:rsidRPr="005C44DF" w:rsidRDefault="00FB780B" w:rsidP="00FB780B">
                              <w:pPr>
                                <w:jc w:val="center"/>
                                <w:rPr>
                                  <w:rFonts w:ascii="Times New Roman" w:hAnsi="Times New Roman"/>
                                  <w:sz w:val="20"/>
                                  <w:szCs w:val="20"/>
                                </w:rPr>
                              </w:pPr>
                              <w:r w:rsidRPr="005C44DF">
                                <w:rPr>
                                  <w:rFonts w:ascii="Times New Roman" w:hAnsi="Times New Roman"/>
                                  <w:sz w:val="20"/>
                                  <w:szCs w:val="20"/>
                                </w:rPr>
                                <w:t>Begin</w:t>
                              </w:r>
                            </w:p>
                          </w:txbxContent>
                        </wps:txbx>
                        <wps:bodyPr rot="0" vert="horz" wrap="square" lIns="91440" tIns="45720" rIns="91440" bIns="45720" anchor="t" anchorCtr="0" upright="1">
                          <a:noAutofit/>
                        </wps:bodyPr>
                      </wps:wsp>
                      <wps:wsp>
                        <wps:cNvPr id="4" name="Rectangle 3"/>
                        <wps:cNvSpPr>
                          <a:spLocks noChangeArrowheads="1"/>
                        </wps:cNvSpPr>
                        <wps:spPr bwMode="auto">
                          <a:xfrm>
                            <a:off x="5280" y="5666"/>
                            <a:ext cx="2100" cy="338"/>
                          </a:xfrm>
                          <a:prstGeom prst="rect">
                            <a:avLst/>
                          </a:prstGeom>
                          <a:solidFill>
                            <a:srgbClr val="FFFFFF"/>
                          </a:solidFill>
                          <a:ln w="9525">
                            <a:solidFill>
                              <a:srgbClr val="000000"/>
                            </a:solidFill>
                            <a:miter lim="800000"/>
                            <a:headEnd/>
                            <a:tailEnd/>
                          </a:ln>
                        </wps:spPr>
                        <wps:txbx>
                          <w:txbxContent>
                            <w:p w:rsidR="00FB780B" w:rsidRPr="005C44DF" w:rsidRDefault="00FB780B" w:rsidP="00FB780B">
                              <w:pPr>
                                <w:jc w:val="center"/>
                                <w:rPr>
                                  <w:sz w:val="20"/>
                                  <w:szCs w:val="20"/>
                                </w:rPr>
                              </w:pPr>
                              <w:r w:rsidRPr="005C44DF">
                                <w:rPr>
                                  <w:sz w:val="20"/>
                                  <w:szCs w:val="20"/>
                                </w:rPr>
                                <w:t xml:space="preserve">Library </w:t>
                              </w:r>
                              <w:r w:rsidRPr="005C44DF">
                                <w:rPr>
                                  <w:sz w:val="20"/>
                                  <w:szCs w:val="20"/>
                                </w:rPr>
                                <w:t>Studies</w:t>
                              </w:r>
                            </w:p>
                          </w:txbxContent>
                        </wps:txbx>
                        <wps:bodyPr rot="0" vert="horz" wrap="square" lIns="91440" tIns="45720" rIns="91440" bIns="45720" anchor="t" anchorCtr="0" upright="1">
                          <a:noAutofit/>
                        </wps:bodyPr>
                      </wps:wsp>
                      <wps:wsp>
                        <wps:cNvPr id="5" name="Rectangle 4"/>
                        <wps:cNvSpPr>
                          <a:spLocks noChangeArrowheads="1"/>
                        </wps:cNvSpPr>
                        <wps:spPr bwMode="auto">
                          <a:xfrm>
                            <a:off x="4871" y="6198"/>
                            <a:ext cx="2910" cy="338"/>
                          </a:xfrm>
                          <a:prstGeom prst="rect">
                            <a:avLst/>
                          </a:prstGeom>
                          <a:solidFill>
                            <a:srgbClr val="FFFFFF"/>
                          </a:solidFill>
                          <a:ln w="9525">
                            <a:solidFill>
                              <a:srgbClr val="000000"/>
                            </a:solidFill>
                            <a:miter lim="800000"/>
                            <a:headEnd/>
                            <a:tailEnd/>
                          </a:ln>
                        </wps:spPr>
                        <wps:txbx>
                          <w:txbxContent>
                            <w:p w:rsidR="00FB780B" w:rsidRPr="005C44DF" w:rsidRDefault="00FB780B" w:rsidP="00FB780B">
                              <w:pPr>
                                <w:rPr>
                                  <w:sz w:val="20"/>
                                  <w:szCs w:val="20"/>
                                </w:rPr>
                              </w:pPr>
                              <w:r w:rsidRPr="005C44DF">
                                <w:rPr>
                                  <w:rFonts w:ascii="Times New Roman" w:hAnsi="Times New Roman"/>
                                  <w:sz w:val="20"/>
                                  <w:szCs w:val="20"/>
                                </w:rPr>
                                <w:t xml:space="preserve">Preparation </w:t>
                              </w:r>
                              <w:r w:rsidRPr="005C44DF">
                                <w:rPr>
                                  <w:rFonts w:ascii="Times New Roman" w:hAnsi="Times New Roman"/>
                                  <w:sz w:val="20"/>
                                  <w:szCs w:val="20"/>
                                </w:rPr>
                                <w:t>of Tools and Materials</w:t>
                              </w:r>
                            </w:p>
                          </w:txbxContent>
                        </wps:txbx>
                        <wps:bodyPr rot="0" vert="horz" wrap="square" lIns="91440" tIns="45720" rIns="91440" bIns="45720" anchor="t" anchorCtr="0" upright="1">
                          <a:noAutofit/>
                        </wps:bodyPr>
                      </wps:wsp>
                      <wps:wsp>
                        <wps:cNvPr id="6" name="Rectangle 5"/>
                        <wps:cNvSpPr>
                          <a:spLocks noChangeArrowheads="1"/>
                        </wps:cNvSpPr>
                        <wps:spPr bwMode="auto">
                          <a:xfrm>
                            <a:off x="4456" y="6736"/>
                            <a:ext cx="3735" cy="450"/>
                          </a:xfrm>
                          <a:prstGeom prst="rect">
                            <a:avLst/>
                          </a:prstGeom>
                          <a:solidFill>
                            <a:srgbClr val="FFFFFF"/>
                          </a:solidFill>
                          <a:ln w="9525">
                            <a:solidFill>
                              <a:srgbClr val="000000"/>
                            </a:solidFill>
                            <a:miter lim="800000"/>
                            <a:headEnd/>
                            <a:tailEnd/>
                          </a:ln>
                        </wps:spPr>
                        <wps:txbx>
                          <w:txbxContent>
                            <w:p w:rsidR="00FB780B" w:rsidRPr="005C44DF" w:rsidRDefault="00FB780B" w:rsidP="00FB780B">
                              <w:pPr>
                                <w:jc w:val="center"/>
                                <w:rPr>
                                  <w:sz w:val="20"/>
                                  <w:szCs w:val="20"/>
                                </w:rPr>
                              </w:pPr>
                              <w:r w:rsidRPr="005C44DF">
                                <w:rPr>
                                  <w:rFonts w:ascii="Times New Roman" w:hAnsi="Times New Roman"/>
                                  <w:sz w:val="20"/>
                                  <w:szCs w:val="20"/>
                                </w:rPr>
                                <w:t xml:space="preserve">Carburizing </w:t>
                              </w:r>
                              <w:r w:rsidRPr="005C44DF">
                                <w:rPr>
                                  <w:rFonts w:ascii="Times New Roman" w:hAnsi="Times New Roman"/>
                                  <w:sz w:val="20"/>
                                  <w:szCs w:val="20"/>
                                </w:rPr>
                                <w:t>and Quenching Procedures</w:t>
                              </w:r>
                            </w:p>
                          </w:txbxContent>
                        </wps:txbx>
                        <wps:bodyPr rot="0" vert="horz" wrap="square" lIns="91440" tIns="45720" rIns="91440" bIns="45720" anchor="t" anchorCtr="0" upright="1">
                          <a:noAutofit/>
                        </wps:bodyPr>
                      </wps:wsp>
                      <wps:wsp>
                        <wps:cNvPr id="7" name="Rectangle 6"/>
                        <wps:cNvSpPr>
                          <a:spLocks noChangeArrowheads="1"/>
                        </wps:cNvSpPr>
                        <wps:spPr bwMode="auto">
                          <a:xfrm>
                            <a:off x="4783" y="8372"/>
                            <a:ext cx="2955" cy="338"/>
                          </a:xfrm>
                          <a:prstGeom prst="rect">
                            <a:avLst/>
                          </a:prstGeom>
                          <a:solidFill>
                            <a:srgbClr val="FFFFFF"/>
                          </a:solidFill>
                          <a:ln w="9525">
                            <a:solidFill>
                              <a:srgbClr val="000000"/>
                            </a:solidFill>
                            <a:miter lim="800000"/>
                            <a:headEnd/>
                            <a:tailEnd/>
                          </a:ln>
                        </wps:spPr>
                        <wps:txbx>
                          <w:txbxContent>
                            <w:p w:rsidR="00FB780B" w:rsidRPr="005C44DF" w:rsidRDefault="00FB780B" w:rsidP="00FB780B">
                              <w:pPr>
                                <w:jc w:val="center"/>
                                <w:rPr>
                                  <w:sz w:val="20"/>
                                  <w:szCs w:val="20"/>
                                </w:rPr>
                              </w:pPr>
                              <w:r w:rsidRPr="005C44DF">
                                <w:rPr>
                                  <w:rFonts w:ascii="Times New Roman" w:hAnsi="Times New Roman"/>
                                  <w:sz w:val="20"/>
                                  <w:szCs w:val="20"/>
                                </w:rPr>
                                <w:t xml:space="preserve">Results </w:t>
                              </w:r>
                              <w:r w:rsidRPr="005C44DF">
                                <w:rPr>
                                  <w:rFonts w:ascii="Times New Roman" w:hAnsi="Times New Roman"/>
                                  <w:sz w:val="20"/>
                                  <w:szCs w:val="20"/>
                                </w:rPr>
                                <w:t>and discussions</w:t>
                              </w:r>
                            </w:p>
                          </w:txbxContent>
                        </wps:txbx>
                        <wps:bodyPr rot="0" vert="horz" wrap="square" lIns="91440" tIns="45720" rIns="91440" bIns="45720" anchor="t" anchorCtr="0" upright="1">
                          <a:noAutofit/>
                        </wps:bodyPr>
                      </wps:wsp>
                      <wps:wsp>
                        <wps:cNvPr id="8" name="Rectangle 7"/>
                        <wps:cNvSpPr>
                          <a:spLocks noChangeArrowheads="1"/>
                        </wps:cNvSpPr>
                        <wps:spPr bwMode="auto">
                          <a:xfrm>
                            <a:off x="5200" y="8965"/>
                            <a:ext cx="2100" cy="338"/>
                          </a:xfrm>
                          <a:prstGeom prst="rect">
                            <a:avLst/>
                          </a:prstGeom>
                          <a:solidFill>
                            <a:srgbClr val="FFFFFF"/>
                          </a:solidFill>
                          <a:ln w="9525">
                            <a:solidFill>
                              <a:srgbClr val="000000"/>
                            </a:solidFill>
                            <a:miter lim="800000"/>
                            <a:headEnd/>
                            <a:tailEnd/>
                          </a:ln>
                        </wps:spPr>
                        <wps:txbx>
                          <w:txbxContent>
                            <w:p w:rsidR="00FB780B" w:rsidRPr="005C44DF" w:rsidRDefault="00FB780B" w:rsidP="00FB780B">
                              <w:pPr>
                                <w:jc w:val="center"/>
                                <w:rPr>
                                  <w:sz w:val="20"/>
                                  <w:szCs w:val="20"/>
                                </w:rPr>
                              </w:pPr>
                              <w:r w:rsidRPr="005C44DF">
                                <w:rPr>
                                  <w:rFonts w:ascii="Times New Roman" w:hAnsi="Times New Roman"/>
                                  <w:sz w:val="20"/>
                                  <w:szCs w:val="20"/>
                                </w:rPr>
                                <w:t>Conclusion</w:t>
                              </w:r>
                            </w:p>
                          </w:txbxContent>
                        </wps:txbx>
                        <wps:bodyPr rot="0" vert="horz" wrap="square" lIns="91440" tIns="45720" rIns="91440" bIns="45720" anchor="t" anchorCtr="0" upright="1">
                          <a:noAutofit/>
                        </wps:bodyPr>
                      </wps:wsp>
                      <wps:wsp>
                        <wps:cNvPr id="10" name="AutoShape 9"/>
                        <wps:cNvSpPr>
                          <a:spLocks noChangeArrowheads="1"/>
                        </wps:cNvSpPr>
                        <wps:spPr bwMode="auto">
                          <a:xfrm>
                            <a:off x="3965" y="7421"/>
                            <a:ext cx="4687" cy="692"/>
                          </a:xfrm>
                          <a:prstGeom prst="diamond">
                            <a:avLst/>
                          </a:prstGeom>
                          <a:solidFill>
                            <a:srgbClr val="FFFFFF"/>
                          </a:solidFill>
                          <a:ln w="9525">
                            <a:solidFill>
                              <a:srgbClr val="000000"/>
                            </a:solidFill>
                            <a:miter lim="800000"/>
                            <a:headEnd/>
                            <a:tailEnd/>
                          </a:ln>
                        </wps:spPr>
                        <wps:txbx>
                          <w:txbxContent>
                            <w:p w:rsidR="00FB780B" w:rsidRPr="005C44DF" w:rsidRDefault="00FB780B" w:rsidP="005C44DF">
                              <w:pPr>
                                <w:jc w:val="center"/>
                                <w:rPr>
                                  <w:sz w:val="20"/>
                                  <w:szCs w:val="20"/>
                                </w:rPr>
                              </w:pPr>
                              <w:r w:rsidRPr="005C44DF">
                                <w:rPr>
                                  <w:rFonts w:ascii="Times New Roman" w:hAnsi="Times New Roman"/>
                                  <w:sz w:val="20"/>
                                  <w:szCs w:val="20"/>
                                </w:rPr>
                                <w:t xml:space="preserve">Tests </w:t>
                              </w:r>
                              <w:r w:rsidRPr="005C44DF">
                                <w:rPr>
                                  <w:rFonts w:ascii="Times New Roman" w:hAnsi="Times New Roman"/>
                                  <w:sz w:val="20"/>
                                  <w:szCs w:val="20"/>
                                </w:rPr>
                                <w:t>of Violence and Compulses</w:t>
                              </w:r>
                            </w:p>
                          </w:txbxContent>
                        </wps:txbx>
                        <wps:bodyPr rot="0" vert="horz" wrap="square" lIns="91440" tIns="45720" rIns="91440" bIns="45720" anchor="t" anchorCtr="0" upright="1">
                          <a:noAutofit/>
                        </wps:bodyPr>
                      </wps:wsp>
                      <wps:wsp>
                        <wps:cNvPr id="11" name="AutoShape 13"/>
                        <wps:cNvCnPr>
                          <a:cxnSpLocks noChangeShapeType="1"/>
                        </wps:cNvCnPr>
                        <wps:spPr bwMode="auto">
                          <a:xfrm>
                            <a:off x="6274" y="8130"/>
                            <a:ext cx="0"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4"/>
                        <wps:cNvCnPr>
                          <a:cxnSpLocks noChangeShapeType="1"/>
                        </wps:cNvCnPr>
                        <wps:spPr bwMode="auto">
                          <a:xfrm>
                            <a:off x="6265" y="8722"/>
                            <a:ext cx="0"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6"/>
                        <wps:cNvCnPr>
                          <a:cxnSpLocks noChangeShapeType="1"/>
                        </wps:cNvCnPr>
                        <wps:spPr bwMode="auto">
                          <a:xfrm>
                            <a:off x="6283" y="7196"/>
                            <a:ext cx="0"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7"/>
                        <wps:cNvCnPr>
                          <a:cxnSpLocks noChangeShapeType="1"/>
                        </wps:cNvCnPr>
                        <wps:spPr bwMode="auto">
                          <a:xfrm>
                            <a:off x="6305" y="6536"/>
                            <a:ext cx="0"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
                        <wps:cNvCnPr>
                          <a:cxnSpLocks noChangeShapeType="1"/>
                        </wps:cNvCnPr>
                        <wps:spPr bwMode="auto">
                          <a:xfrm>
                            <a:off x="6327" y="5994"/>
                            <a:ext cx="0"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9"/>
                        <wps:cNvCnPr>
                          <a:cxnSpLocks noChangeShapeType="1"/>
                        </wps:cNvCnPr>
                        <wps:spPr bwMode="auto">
                          <a:xfrm>
                            <a:off x="6327" y="5421"/>
                            <a:ext cx="0"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70.45pt;margin-top:21.9pt;width:303pt;height:260.25pt;z-index:251659264" coordorigin="3965,4959" coordsize="4687,4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">
                <v:oval id="Oval 2" o:spid="_x0000_s1027" style="position:absolute;left:5504;top:4959;width:168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w:txbxContent>
                      <w:p w:rsidR="00FB780B" w:rsidRPr="005C44DF" w:rsidRDefault="00FB780B" w:rsidP="00FB780B">
                        <w:pPr>
                          <w:jc w:val="center"/>
                          <w:rPr>
                            <w:rFonts w:ascii="Times New Roman" w:hAnsi="Times New Roman"/>
                            <w:sz w:val="20"/>
                            <w:szCs w:val="20"/>
                          </w:rPr>
                        </w:pPr>
                        <w:r w:rsidRPr="005C44DF">
                          <w:rPr>
                            <w:rFonts w:ascii="Times New Roman" w:hAnsi="Times New Roman"/>
                            <w:sz w:val="20"/>
                            <w:szCs w:val="20"/>
                          </w:rPr>
                          <w:t>Begin</w:t>
                        </w:r>
                      </w:p>
                    </w:txbxContent>
                  </v:textbox>
                </v:oval>
                <v:rect id="Rectangle 3" o:spid="_x0000_s1028" style="position:absolute;left:5280;top:5666;width:2100;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FB780B" w:rsidRPr="005C44DF" w:rsidRDefault="00FB780B" w:rsidP="00FB780B">
                        <w:pPr>
                          <w:jc w:val="center"/>
                          <w:rPr>
                            <w:sz w:val="20"/>
                            <w:szCs w:val="20"/>
                          </w:rPr>
                        </w:pPr>
                        <w:r w:rsidRPr="005C44DF">
                          <w:rPr>
                            <w:sz w:val="20"/>
                            <w:szCs w:val="20"/>
                          </w:rPr>
                          <w:t xml:space="preserve">Library </w:t>
                        </w:r>
                        <w:r w:rsidRPr="005C44DF">
                          <w:rPr>
                            <w:sz w:val="20"/>
                            <w:szCs w:val="20"/>
                          </w:rPr>
                          <w:t>Studies</w:t>
                        </w:r>
                      </w:p>
                    </w:txbxContent>
                  </v:textbox>
                </v:rect>
                <v:rect id="Rectangle 4" o:spid="_x0000_s1029" style="position:absolute;left:4871;top:6198;width:2910;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FB780B" w:rsidRPr="005C44DF" w:rsidRDefault="00FB780B" w:rsidP="00FB780B">
                        <w:pPr>
                          <w:rPr>
                            <w:sz w:val="20"/>
                            <w:szCs w:val="20"/>
                          </w:rPr>
                        </w:pPr>
                        <w:r w:rsidRPr="005C44DF">
                          <w:rPr>
                            <w:rFonts w:ascii="Times New Roman" w:hAnsi="Times New Roman"/>
                            <w:sz w:val="20"/>
                            <w:szCs w:val="20"/>
                          </w:rPr>
                          <w:t xml:space="preserve">Preparation </w:t>
                        </w:r>
                        <w:r w:rsidRPr="005C44DF">
                          <w:rPr>
                            <w:rFonts w:ascii="Times New Roman" w:hAnsi="Times New Roman"/>
                            <w:sz w:val="20"/>
                            <w:szCs w:val="20"/>
                          </w:rPr>
                          <w:t>of Tools and Materials</w:t>
                        </w:r>
                      </w:p>
                    </w:txbxContent>
                  </v:textbox>
                </v:rect>
                <v:rect id="Rectangle 5" o:spid="_x0000_s1030" style="position:absolute;left:4456;top:6736;width:373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FB780B" w:rsidRPr="005C44DF" w:rsidRDefault="00FB780B" w:rsidP="00FB780B">
                        <w:pPr>
                          <w:jc w:val="center"/>
                          <w:rPr>
                            <w:sz w:val="20"/>
                            <w:szCs w:val="20"/>
                          </w:rPr>
                        </w:pPr>
                        <w:r w:rsidRPr="005C44DF">
                          <w:rPr>
                            <w:rFonts w:ascii="Times New Roman" w:hAnsi="Times New Roman"/>
                            <w:sz w:val="20"/>
                            <w:szCs w:val="20"/>
                          </w:rPr>
                          <w:t xml:space="preserve">Carburizing </w:t>
                        </w:r>
                        <w:r w:rsidRPr="005C44DF">
                          <w:rPr>
                            <w:rFonts w:ascii="Times New Roman" w:hAnsi="Times New Roman"/>
                            <w:sz w:val="20"/>
                            <w:szCs w:val="20"/>
                          </w:rPr>
                          <w:t>and Quenching Procedures</w:t>
                        </w:r>
                      </w:p>
                    </w:txbxContent>
                  </v:textbox>
                </v:rect>
                <v:rect id="Rectangle 6" o:spid="_x0000_s1031" style="position:absolute;left:4783;top:8372;width:2955;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FB780B" w:rsidRPr="005C44DF" w:rsidRDefault="00FB780B" w:rsidP="00FB780B">
                        <w:pPr>
                          <w:jc w:val="center"/>
                          <w:rPr>
                            <w:sz w:val="20"/>
                            <w:szCs w:val="20"/>
                          </w:rPr>
                        </w:pPr>
                        <w:r w:rsidRPr="005C44DF">
                          <w:rPr>
                            <w:rFonts w:ascii="Times New Roman" w:hAnsi="Times New Roman"/>
                            <w:sz w:val="20"/>
                            <w:szCs w:val="20"/>
                          </w:rPr>
                          <w:t xml:space="preserve">Results </w:t>
                        </w:r>
                        <w:r w:rsidRPr="005C44DF">
                          <w:rPr>
                            <w:rFonts w:ascii="Times New Roman" w:hAnsi="Times New Roman"/>
                            <w:sz w:val="20"/>
                            <w:szCs w:val="20"/>
                          </w:rPr>
                          <w:t>and discussions</w:t>
                        </w:r>
                      </w:p>
                    </w:txbxContent>
                  </v:textbox>
                </v:rect>
                <v:rect id="Rectangle 7" o:spid="_x0000_s1032" style="position:absolute;left:5200;top:8965;width:2100;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FB780B" w:rsidRPr="005C44DF" w:rsidRDefault="00FB780B" w:rsidP="00FB780B">
                        <w:pPr>
                          <w:jc w:val="center"/>
                          <w:rPr>
                            <w:sz w:val="20"/>
                            <w:szCs w:val="20"/>
                          </w:rPr>
                        </w:pPr>
                        <w:r w:rsidRPr="005C44DF">
                          <w:rPr>
                            <w:rFonts w:ascii="Times New Roman" w:hAnsi="Times New Roman"/>
                            <w:sz w:val="20"/>
                            <w:szCs w:val="20"/>
                          </w:rPr>
                          <w:t>Conclusion</w:t>
                        </w:r>
                      </w:p>
                    </w:txbxContent>
                  </v:textbox>
                </v:rect>
                <v:shapetype id="_x0000_t4" coordsize="21600,21600" o:spt="4" path="m10800,l,10800,10800,21600,21600,10800xe">
                  <v:stroke joinstyle="miter"/>
                  <v:path gradientshapeok="t" o:connecttype="rect" textboxrect="5400,5400,16200,16200"/>
                </v:shapetype>
                <v:shape id="AutoShape 9" o:spid="_x0000_s1033" type="#_x0000_t4" style="position:absolute;left:3965;top:7421;width:4687;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textbox>
                    <w:txbxContent>
                      <w:p w:rsidR="00FB780B" w:rsidRPr="005C44DF" w:rsidRDefault="00FB780B" w:rsidP="005C44DF">
                        <w:pPr>
                          <w:jc w:val="center"/>
                          <w:rPr>
                            <w:sz w:val="20"/>
                            <w:szCs w:val="20"/>
                          </w:rPr>
                        </w:pPr>
                        <w:r w:rsidRPr="005C44DF">
                          <w:rPr>
                            <w:rFonts w:ascii="Times New Roman" w:hAnsi="Times New Roman"/>
                            <w:sz w:val="20"/>
                            <w:szCs w:val="20"/>
                          </w:rPr>
                          <w:t xml:space="preserve">Tests </w:t>
                        </w:r>
                        <w:r w:rsidRPr="005C44DF">
                          <w:rPr>
                            <w:rFonts w:ascii="Times New Roman" w:hAnsi="Times New Roman"/>
                            <w:sz w:val="20"/>
                            <w:szCs w:val="20"/>
                          </w:rPr>
                          <w:t>of Violence and Compulses</w:t>
                        </w:r>
                      </w:p>
                    </w:txbxContent>
                  </v:textbox>
                </v:shape>
                <v:shapetype id="_x0000_t32" coordsize="21600,21600" o:spt="32" o:oned="t" path="m,l21600,21600e" filled="f">
                  <v:path arrowok="t" fillok="f" o:connecttype="none"/>
                  <o:lock v:ext="edit" shapetype="t"/>
                </v:shapetype>
                <v:shape id="AutoShape 13" o:spid="_x0000_s1034" type="#_x0000_t32" style="position:absolute;left:6274;top:8130;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14" o:spid="_x0000_s1035" type="#_x0000_t32" style="position:absolute;left:6265;top:8722;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6" o:spid="_x0000_s1036" type="#_x0000_t32" style="position:absolute;left:6283;top:7196;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17" o:spid="_x0000_s1037" type="#_x0000_t32" style="position:absolute;left:6305;top:6536;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 o:spid="_x0000_s1038" type="#_x0000_t32" style="position:absolute;left:6327;top:5994;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9" o:spid="_x0000_s1039" type="#_x0000_t32" style="position:absolute;left:6327;top:5421;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group>
            </w:pict>
          </mc:Fallback>
        </mc:AlternateContent>
      </w:r>
      <w:r w:rsidR="00FB780B" w:rsidRPr="00FB780B">
        <w:rPr>
          <w:rFonts w:ascii="Times New Roman" w:hAnsi="Times New Roman"/>
        </w:rPr>
        <w:t>This research is conducted in accordance with the research framework to fit the stages of the research.</w:t>
      </w:r>
    </w:p>
    <w:p w:rsidR="00FB780B" w:rsidRPr="00FB780B" w:rsidRDefault="00FB780B" w:rsidP="00FB780B">
      <w:pPr>
        <w:pStyle w:val="ListParagraph"/>
        <w:jc w:val="both"/>
        <w:rPr>
          <w:rFonts w:ascii="Times New Roman" w:hAnsi="Times New Roman"/>
        </w:rPr>
      </w:pPr>
    </w:p>
    <w:p w:rsidR="00FB780B" w:rsidRPr="00FB780B" w:rsidRDefault="00FB780B" w:rsidP="00FB780B">
      <w:pPr>
        <w:pStyle w:val="ListParagraph"/>
        <w:jc w:val="both"/>
        <w:rPr>
          <w:rFonts w:ascii="Times New Roman" w:hAnsi="Times New Roman"/>
        </w:rPr>
      </w:pPr>
    </w:p>
    <w:p w:rsidR="00FB780B" w:rsidRPr="00FB780B" w:rsidRDefault="00FB780B" w:rsidP="00FB780B">
      <w:pPr>
        <w:pStyle w:val="ListParagraph"/>
        <w:jc w:val="both"/>
        <w:rPr>
          <w:rFonts w:ascii="Times New Roman" w:hAnsi="Times New Roman"/>
        </w:rPr>
      </w:pPr>
    </w:p>
    <w:p w:rsidR="00FB780B" w:rsidRPr="00FB780B" w:rsidRDefault="00FB780B" w:rsidP="00FB780B">
      <w:pPr>
        <w:pStyle w:val="ListParagraph"/>
        <w:jc w:val="both"/>
        <w:rPr>
          <w:rFonts w:ascii="Times New Roman" w:hAnsi="Times New Roman"/>
        </w:rPr>
      </w:pPr>
    </w:p>
    <w:p w:rsidR="00FB780B" w:rsidRPr="00FB780B" w:rsidRDefault="00FB780B" w:rsidP="00FB780B">
      <w:pPr>
        <w:pStyle w:val="ListParagraph"/>
        <w:jc w:val="both"/>
        <w:rPr>
          <w:rFonts w:ascii="Times New Roman" w:hAnsi="Times New Roman"/>
        </w:rPr>
      </w:pPr>
    </w:p>
    <w:p w:rsidR="00FB780B" w:rsidRPr="00FB780B" w:rsidRDefault="00FB780B" w:rsidP="00FB780B">
      <w:pPr>
        <w:pStyle w:val="ListParagraph"/>
        <w:jc w:val="both"/>
        <w:rPr>
          <w:rFonts w:ascii="Times New Roman" w:hAnsi="Times New Roman"/>
        </w:rPr>
      </w:pPr>
    </w:p>
    <w:p w:rsidR="00FB780B" w:rsidRPr="00FB780B" w:rsidRDefault="00FB780B" w:rsidP="00FB780B">
      <w:pPr>
        <w:pStyle w:val="ListParagraph"/>
        <w:jc w:val="both"/>
        <w:rPr>
          <w:rFonts w:ascii="Times New Roman" w:hAnsi="Times New Roman"/>
        </w:rPr>
      </w:pPr>
    </w:p>
    <w:p w:rsidR="00FB780B" w:rsidRPr="00FB780B" w:rsidRDefault="00FB780B" w:rsidP="00FB780B">
      <w:pPr>
        <w:pStyle w:val="ListParagraph"/>
        <w:jc w:val="both"/>
        <w:rPr>
          <w:rFonts w:ascii="Times New Roman" w:hAnsi="Times New Roman"/>
        </w:rPr>
      </w:pPr>
    </w:p>
    <w:p w:rsidR="00FB780B" w:rsidRPr="00FB780B" w:rsidRDefault="00FB780B" w:rsidP="00FB780B">
      <w:pPr>
        <w:pStyle w:val="ListParagraph"/>
        <w:jc w:val="both"/>
        <w:rPr>
          <w:rFonts w:ascii="Times New Roman" w:hAnsi="Times New Roman"/>
        </w:rPr>
      </w:pPr>
    </w:p>
    <w:p w:rsidR="00FB780B" w:rsidRPr="00FB780B" w:rsidRDefault="00FB780B" w:rsidP="00FB780B">
      <w:pPr>
        <w:pStyle w:val="ListParagraph"/>
        <w:jc w:val="both"/>
        <w:rPr>
          <w:rFonts w:ascii="Times New Roman" w:hAnsi="Times New Roman"/>
        </w:rPr>
      </w:pPr>
    </w:p>
    <w:p w:rsidR="00FB780B" w:rsidRPr="00FB780B" w:rsidRDefault="00FB780B" w:rsidP="00FB780B">
      <w:pPr>
        <w:pStyle w:val="ListParagraph"/>
        <w:jc w:val="both"/>
        <w:rPr>
          <w:rFonts w:ascii="Times New Roman" w:hAnsi="Times New Roman"/>
        </w:rPr>
      </w:pPr>
    </w:p>
    <w:p w:rsidR="00FB780B" w:rsidRPr="00FB780B" w:rsidRDefault="00FB780B" w:rsidP="00FB780B">
      <w:pPr>
        <w:pStyle w:val="ListParagraph"/>
        <w:jc w:val="both"/>
        <w:rPr>
          <w:rFonts w:ascii="Times New Roman" w:hAnsi="Times New Roman"/>
          <w:b/>
        </w:rPr>
      </w:pPr>
    </w:p>
    <w:p w:rsidR="00FB780B" w:rsidRPr="00FB780B" w:rsidRDefault="00FB780B" w:rsidP="00FB780B">
      <w:pPr>
        <w:pStyle w:val="ListParagraph"/>
        <w:jc w:val="both"/>
        <w:rPr>
          <w:rFonts w:ascii="Times New Roman" w:hAnsi="Times New Roman"/>
          <w:b/>
        </w:rPr>
      </w:pPr>
    </w:p>
    <w:p w:rsidR="00FB780B" w:rsidRDefault="00FB780B" w:rsidP="00FB780B">
      <w:pPr>
        <w:pStyle w:val="ListParagraph"/>
        <w:jc w:val="both"/>
        <w:rPr>
          <w:rFonts w:ascii="Times New Roman" w:hAnsi="Times New Roman"/>
          <w:b/>
        </w:rPr>
      </w:pPr>
    </w:p>
    <w:p w:rsidR="00FB780B" w:rsidRDefault="00FB780B" w:rsidP="00FB780B">
      <w:pPr>
        <w:pStyle w:val="ListParagraph"/>
        <w:jc w:val="both"/>
        <w:rPr>
          <w:rFonts w:ascii="Times New Roman" w:hAnsi="Times New Roman"/>
          <w:b/>
        </w:rPr>
      </w:pPr>
    </w:p>
    <w:p w:rsidR="005C44DF" w:rsidRDefault="005C44DF" w:rsidP="00FB780B">
      <w:pPr>
        <w:pStyle w:val="NormalWeb"/>
        <w:spacing w:before="0" w:beforeAutospacing="0" w:after="0" w:afterAutospacing="0"/>
        <w:ind w:left="720"/>
        <w:jc w:val="both"/>
      </w:pPr>
    </w:p>
    <w:p w:rsidR="00822D8E" w:rsidRPr="00D00480" w:rsidRDefault="00FB780B" w:rsidP="005C44DF">
      <w:pPr>
        <w:pStyle w:val="NormalWeb"/>
        <w:spacing w:before="0" w:beforeAutospacing="0" w:after="0" w:afterAutospacing="0"/>
        <w:ind w:left="720"/>
        <w:jc w:val="center"/>
        <w:rPr>
          <w:color w:val="000000"/>
          <w:sz w:val="22"/>
          <w:szCs w:val="22"/>
        </w:rPr>
      </w:pPr>
      <w:r w:rsidRPr="00BE4A87">
        <w:t>Figure 2. Research Flowchart</w:t>
      </w:r>
      <w:r w:rsidR="000C3013" w:rsidRPr="00D00480">
        <w:rPr>
          <w:color w:val="000000"/>
          <w:sz w:val="22"/>
          <w:szCs w:val="22"/>
        </w:rPr>
        <w:t>.</w:t>
      </w:r>
    </w:p>
    <w:p w:rsidR="00D00480" w:rsidRPr="00D00480" w:rsidRDefault="00D00480" w:rsidP="00D00480">
      <w:pPr>
        <w:pStyle w:val="NormalWeb"/>
        <w:spacing w:before="0" w:beforeAutospacing="0" w:after="0" w:afterAutospacing="0"/>
        <w:ind w:left="720" w:firstLine="720"/>
        <w:jc w:val="both"/>
        <w:rPr>
          <w:color w:val="000000"/>
          <w:sz w:val="22"/>
          <w:szCs w:val="22"/>
        </w:rPr>
      </w:pPr>
    </w:p>
    <w:p w:rsidR="009A0717" w:rsidRPr="00D00480" w:rsidRDefault="009A0717" w:rsidP="00D00480">
      <w:pPr>
        <w:pStyle w:val="ListParagraph"/>
        <w:spacing w:after="0" w:line="240" w:lineRule="auto"/>
        <w:jc w:val="both"/>
        <w:rPr>
          <w:rFonts w:ascii="Times New Roman" w:hAnsi="Times New Roman"/>
          <w:lang w:val="en-US"/>
        </w:rPr>
      </w:pPr>
    </w:p>
    <w:p w:rsidR="0048424E" w:rsidRPr="00D00480" w:rsidRDefault="0048424E" w:rsidP="00D00480">
      <w:pPr>
        <w:pStyle w:val="ListParagraph"/>
        <w:numPr>
          <w:ilvl w:val="0"/>
          <w:numId w:val="1"/>
        </w:numPr>
        <w:spacing w:after="0" w:line="240" w:lineRule="auto"/>
        <w:jc w:val="both"/>
        <w:rPr>
          <w:rFonts w:ascii="Times New Roman" w:hAnsi="Times New Roman"/>
          <w:b/>
        </w:rPr>
      </w:pPr>
      <w:r w:rsidRPr="00D00480">
        <w:rPr>
          <w:rFonts w:ascii="Times New Roman" w:hAnsi="Times New Roman"/>
          <w:b/>
          <w:lang w:val="en-US"/>
        </w:rPr>
        <w:t xml:space="preserve">Results </w:t>
      </w:r>
    </w:p>
    <w:p w:rsidR="005C44DF" w:rsidRPr="005C44DF" w:rsidRDefault="005C44DF" w:rsidP="005C44DF">
      <w:pPr>
        <w:pStyle w:val="ListParagraph"/>
        <w:ind w:firstLine="720"/>
        <w:jc w:val="both"/>
        <w:rPr>
          <w:rFonts w:ascii="Times New Roman" w:hAnsi="Times New Roman"/>
        </w:rPr>
      </w:pPr>
      <w:r w:rsidRPr="005C44DF">
        <w:rPr>
          <w:rFonts w:ascii="Times New Roman" w:hAnsi="Times New Roman"/>
        </w:rPr>
        <w:t>Material hardness testing results. The results of the test use the Rockwell test to determine the hardness value of a material by testing the material or species before and after the carburizing and quenching process.</w:t>
      </w:r>
    </w:p>
    <w:tbl>
      <w:tblPr>
        <w:tblStyle w:val="TableGrid"/>
        <w:tblW w:w="0" w:type="auto"/>
        <w:jc w:val="center"/>
        <w:tblLook w:val="04A0" w:firstRow="1" w:lastRow="0" w:firstColumn="1" w:lastColumn="0" w:noHBand="0" w:noVBand="1"/>
      </w:tblPr>
      <w:tblGrid>
        <w:gridCol w:w="534"/>
        <w:gridCol w:w="815"/>
        <w:gridCol w:w="896"/>
        <w:gridCol w:w="892"/>
        <w:gridCol w:w="900"/>
        <w:gridCol w:w="962"/>
      </w:tblGrid>
      <w:tr w:rsidR="005C44DF" w:rsidRPr="00BE4A87" w:rsidTr="005C44DF">
        <w:trPr>
          <w:jc w:val="center"/>
        </w:trPr>
        <w:tc>
          <w:tcPr>
            <w:tcW w:w="534" w:type="dxa"/>
            <w:vMerge w:val="restart"/>
          </w:tcPr>
          <w:p w:rsidR="005C44DF" w:rsidRPr="00BE4A87" w:rsidRDefault="005C44DF" w:rsidP="005C44DF">
            <w:pPr>
              <w:spacing w:after="0" w:line="240" w:lineRule="auto"/>
              <w:jc w:val="both"/>
              <w:rPr>
                <w:rFonts w:ascii="Times New Roman" w:hAnsi="Times New Roman"/>
              </w:rPr>
            </w:pPr>
            <w:r w:rsidRPr="00BE4A87">
              <w:rPr>
                <w:rFonts w:ascii="Times New Roman" w:hAnsi="Times New Roman"/>
              </w:rPr>
              <w:t>NO</w:t>
            </w:r>
          </w:p>
        </w:tc>
        <w:tc>
          <w:tcPr>
            <w:tcW w:w="815" w:type="dxa"/>
            <w:vMerge w:val="restart"/>
          </w:tcPr>
          <w:p w:rsidR="005C44DF" w:rsidRPr="00BE4A87" w:rsidRDefault="005C44DF" w:rsidP="005C44DF">
            <w:pPr>
              <w:spacing w:after="0" w:line="240" w:lineRule="auto"/>
              <w:jc w:val="both"/>
              <w:rPr>
                <w:rFonts w:ascii="Times New Roman" w:hAnsi="Times New Roman"/>
              </w:rPr>
            </w:pPr>
            <w:r w:rsidRPr="00BE4A87">
              <w:rPr>
                <w:rFonts w:ascii="Times New Roman" w:hAnsi="Times New Roman"/>
              </w:rPr>
              <w:t>Point Cooler</w:t>
            </w:r>
          </w:p>
        </w:tc>
        <w:tc>
          <w:tcPr>
            <w:tcW w:w="3650" w:type="dxa"/>
            <w:gridSpan w:val="4"/>
          </w:tcPr>
          <w:p w:rsidR="005C44DF" w:rsidRPr="00BE4A87" w:rsidRDefault="005C44DF" w:rsidP="005C44DF">
            <w:pPr>
              <w:spacing w:after="0" w:line="240" w:lineRule="auto"/>
              <w:jc w:val="both"/>
              <w:rPr>
                <w:rFonts w:ascii="Times New Roman" w:hAnsi="Times New Roman"/>
              </w:rPr>
            </w:pPr>
            <w:r w:rsidRPr="00BE4A87">
              <w:rPr>
                <w:rFonts w:ascii="Times New Roman" w:hAnsi="Times New Roman"/>
              </w:rPr>
              <w:t>Hardenes Value Material (HRC)</w:t>
            </w:r>
          </w:p>
        </w:tc>
      </w:tr>
      <w:tr w:rsidR="005C44DF" w:rsidRPr="00BE4A87" w:rsidTr="005C44DF">
        <w:trPr>
          <w:jc w:val="center"/>
        </w:trPr>
        <w:tc>
          <w:tcPr>
            <w:tcW w:w="534" w:type="dxa"/>
            <w:vMerge/>
          </w:tcPr>
          <w:p w:rsidR="005C44DF" w:rsidRPr="00BE4A87" w:rsidRDefault="005C44DF" w:rsidP="005C44DF">
            <w:pPr>
              <w:spacing w:after="0" w:line="240" w:lineRule="auto"/>
              <w:jc w:val="both"/>
              <w:rPr>
                <w:rFonts w:ascii="Times New Roman" w:hAnsi="Times New Roman"/>
              </w:rPr>
            </w:pPr>
          </w:p>
        </w:tc>
        <w:tc>
          <w:tcPr>
            <w:tcW w:w="815" w:type="dxa"/>
            <w:vMerge/>
          </w:tcPr>
          <w:p w:rsidR="005C44DF" w:rsidRPr="00BE4A87" w:rsidRDefault="005C44DF" w:rsidP="005C44DF">
            <w:pPr>
              <w:spacing w:after="0" w:line="240" w:lineRule="auto"/>
              <w:jc w:val="both"/>
              <w:rPr>
                <w:rFonts w:ascii="Times New Roman" w:hAnsi="Times New Roman"/>
              </w:rPr>
            </w:pPr>
          </w:p>
        </w:tc>
        <w:tc>
          <w:tcPr>
            <w:tcW w:w="896" w:type="dxa"/>
          </w:tcPr>
          <w:p w:rsidR="005C44DF" w:rsidRPr="00BE4A87" w:rsidRDefault="005C44DF" w:rsidP="005C44DF">
            <w:pPr>
              <w:spacing w:after="0" w:line="240" w:lineRule="auto"/>
              <w:jc w:val="center"/>
              <w:rPr>
                <w:rFonts w:ascii="Times New Roman" w:hAnsi="Times New Roman"/>
              </w:rPr>
            </w:pPr>
            <w:r w:rsidRPr="00BE4A87">
              <w:rPr>
                <w:rFonts w:ascii="Times New Roman" w:hAnsi="Times New Roman"/>
              </w:rPr>
              <w:t>Point 1</w:t>
            </w:r>
          </w:p>
        </w:tc>
        <w:tc>
          <w:tcPr>
            <w:tcW w:w="892" w:type="dxa"/>
          </w:tcPr>
          <w:p w:rsidR="005C44DF" w:rsidRPr="00BE4A87" w:rsidRDefault="005C44DF" w:rsidP="005C44DF">
            <w:pPr>
              <w:spacing w:after="0" w:line="240" w:lineRule="auto"/>
              <w:jc w:val="both"/>
              <w:rPr>
                <w:rFonts w:ascii="Times New Roman" w:hAnsi="Times New Roman"/>
              </w:rPr>
            </w:pPr>
            <w:r w:rsidRPr="00BE4A87">
              <w:rPr>
                <w:rFonts w:ascii="Times New Roman" w:hAnsi="Times New Roman"/>
              </w:rPr>
              <w:t>Point 2</w:t>
            </w:r>
          </w:p>
        </w:tc>
        <w:tc>
          <w:tcPr>
            <w:tcW w:w="900" w:type="dxa"/>
          </w:tcPr>
          <w:p w:rsidR="005C44DF" w:rsidRPr="00BE4A87" w:rsidRDefault="005C44DF" w:rsidP="005C44DF">
            <w:pPr>
              <w:spacing w:after="0" w:line="240" w:lineRule="auto"/>
              <w:jc w:val="both"/>
              <w:rPr>
                <w:rFonts w:ascii="Times New Roman" w:hAnsi="Times New Roman"/>
              </w:rPr>
            </w:pPr>
            <w:r w:rsidRPr="00BE4A87">
              <w:rPr>
                <w:rFonts w:ascii="Times New Roman" w:hAnsi="Times New Roman"/>
              </w:rPr>
              <w:t>Point 3</w:t>
            </w:r>
          </w:p>
        </w:tc>
        <w:tc>
          <w:tcPr>
            <w:tcW w:w="962" w:type="dxa"/>
          </w:tcPr>
          <w:p w:rsidR="005C44DF" w:rsidRPr="00BE4A87" w:rsidRDefault="005C44DF" w:rsidP="005C44DF">
            <w:pPr>
              <w:spacing w:after="0" w:line="240" w:lineRule="auto"/>
              <w:jc w:val="both"/>
              <w:rPr>
                <w:rFonts w:ascii="Times New Roman" w:hAnsi="Times New Roman"/>
              </w:rPr>
            </w:pPr>
            <w:r w:rsidRPr="00BE4A87">
              <w:rPr>
                <w:rFonts w:ascii="Times New Roman" w:hAnsi="Times New Roman"/>
              </w:rPr>
              <w:t>Average</w:t>
            </w:r>
          </w:p>
        </w:tc>
      </w:tr>
      <w:tr w:rsidR="005C44DF" w:rsidRPr="00BE4A87" w:rsidTr="005C44DF">
        <w:trPr>
          <w:jc w:val="center"/>
        </w:trPr>
        <w:tc>
          <w:tcPr>
            <w:tcW w:w="534" w:type="dxa"/>
          </w:tcPr>
          <w:p w:rsidR="005C44DF" w:rsidRPr="00BE4A87" w:rsidRDefault="005C44DF" w:rsidP="005C44DF">
            <w:pPr>
              <w:spacing w:after="0" w:line="240" w:lineRule="auto"/>
              <w:jc w:val="both"/>
              <w:rPr>
                <w:rFonts w:ascii="Times New Roman" w:hAnsi="Times New Roman"/>
              </w:rPr>
            </w:pPr>
            <w:r w:rsidRPr="00BE4A87">
              <w:rPr>
                <w:rFonts w:ascii="Times New Roman" w:hAnsi="Times New Roman"/>
              </w:rPr>
              <w:t>1</w:t>
            </w:r>
          </w:p>
        </w:tc>
        <w:tc>
          <w:tcPr>
            <w:tcW w:w="815" w:type="dxa"/>
          </w:tcPr>
          <w:p w:rsidR="005C44DF" w:rsidRPr="00BE4A87" w:rsidRDefault="005C44DF" w:rsidP="005C44DF">
            <w:pPr>
              <w:spacing w:after="0" w:line="240" w:lineRule="auto"/>
              <w:jc w:val="both"/>
              <w:rPr>
                <w:rFonts w:ascii="Times New Roman" w:hAnsi="Times New Roman"/>
              </w:rPr>
            </w:pPr>
            <w:r w:rsidRPr="00BE4A87">
              <w:rPr>
                <w:rFonts w:ascii="Times New Roman" w:hAnsi="Times New Roman"/>
              </w:rPr>
              <w:t xml:space="preserve">Oil </w:t>
            </w:r>
          </w:p>
        </w:tc>
        <w:tc>
          <w:tcPr>
            <w:tcW w:w="896" w:type="dxa"/>
            <w:vAlign w:val="center"/>
          </w:tcPr>
          <w:p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54</w:t>
            </w:r>
          </w:p>
        </w:tc>
        <w:tc>
          <w:tcPr>
            <w:tcW w:w="892" w:type="dxa"/>
            <w:vAlign w:val="center"/>
          </w:tcPr>
          <w:p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52</w:t>
            </w:r>
          </w:p>
        </w:tc>
        <w:tc>
          <w:tcPr>
            <w:tcW w:w="900" w:type="dxa"/>
            <w:vAlign w:val="center"/>
          </w:tcPr>
          <w:p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53</w:t>
            </w:r>
          </w:p>
        </w:tc>
        <w:tc>
          <w:tcPr>
            <w:tcW w:w="962" w:type="dxa"/>
            <w:vAlign w:val="center"/>
          </w:tcPr>
          <w:p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53.00</w:t>
            </w:r>
          </w:p>
        </w:tc>
      </w:tr>
      <w:tr w:rsidR="005C44DF" w:rsidRPr="00BE4A87" w:rsidTr="005C44DF">
        <w:trPr>
          <w:jc w:val="center"/>
        </w:trPr>
        <w:tc>
          <w:tcPr>
            <w:tcW w:w="534" w:type="dxa"/>
          </w:tcPr>
          <w:p w:rsidR="005C44DF" w:rsidRPr="00BE4A87" w:rsidRDefault="005C44DF" w:rsidP="005C44DF">
            <w:pPr>
              <w:spacing w:after="0" w:line="240" w:lineRule="auto"/>
              <w:jc w:val="both"/>
              <w:rPr>
                <w:rFonts w:ascii="Times New Roman" w:hAnsi="Times New Roman"/>
              </w:rPr>
            </w:pPr>
            <w:r w:rsidRPr="00BE4A87">
              <w:rPr>
                <w:rFonts w:ascii="Times New Roman" w:hAnsi="Times New Roman"/>
              </w:rPr>
              <w:t>2</w:t>
            </w:r>
          </w:p>
        </w:tc>
        <w:tc>
          <w:tcPr>
            <w:tcW w:w="815" w:type="dxa"/>
          </w:tcPr>
          <w:p w:rsidR="005C44DF" w:rsidRPr="00BE4A87" w:rsidRDefault="005C44DF" w:rsidP="005C44DF">
            <w:pPr>
              <w:spacing w:after="0" w:line="240" w:lineRule="auto"/>
              <w:jc w:val="both"/>
              <w:rPr>
                <w:rFonts w:ascii="Times New Roman" w:hAnsi="Times New Roman"/>
              </w:rPr>
            </w:pPr>
            <w:r w:rsidRPr="00BE4A87">
              <w:rPr>
                <w:rFonts w:ascii="Times New Roman" w:hAnsi="Times New Roman"/>
              </w:rPr>
              <w:t xml:space="preserve">Air </w:t>
            </w:r>
          </w:p>
        </w:tc>
        <w:tc>
          <w:tcPr>
            <w:tcW w:w="896" w:type="dxa"/>
            <w:vAlign w:val="center"/>
          </w:tcPr>
          <w:p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56</w:t>
            </w:r>
          </w:p>
        </w:tc>
        <w:tc>
          <w:tcPr>
            <w:tcW w:w="892" w:type="dxa"/>
            <w:vAlign w:val="center"/>
          </w:tcPr>
          <w:p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57</w:t>
            </w:r>
          </w:p>
        </w:tc>
        <w:tc>
          <w:tcPr>
            <w:tcW w:w="900" w:type="dxa"/>
            <w:vAlign w:val="center"/>
          </w:tcPr>
          <w:p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54</w:t>
            </w:r>
          </w:p>
        </w:tc>
        <w:tc>
          <w:tcPr>
            <w:tcW w:w="962" w:type="dxa"/>
            <w:vAlign w:val="center"/>
          </w:tcPr>
          <w:p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55.67</w:t>
            </w:r>
          </w:p>
        </w:tc>
      </w:tr>
      <w:tr w:rsidR="005C44DF" w:rsidRPr="00BE4A87" w:rsidTr="005C44DF">
        <w:trPr>
          <w:jc w:val="center"/>
        </w:trPr>
        <w:tc>
          <w:tcPr>
            <w:tcW w:w="534" w:type="dxa"/>
          </w:tcPr>
          <w:p w:rsidR="005C44DF" w:rsidRPr="00BE4A87" w:rsidRDefault="005C44DF" w:rsidP="005C44DF">
            <w:pPr>
              <w:spacing w:after="0" w:line="240" w:lineRule="auto"/>
              <w:jc w:val="both"/>
              <w:rPr>
                <w:rFonts w:ascii="Times New Roman" w:hAnsi="Times New Roman"/>
              </w:rPr>
            </w:pPr>
            <w:r w:rsidRPr="00BE4A87">
              <w:rPr>
                <w:rFonts w:ascii="Times New Roman" w:hAnsi="Times New Roman"/>
              </w:rPr>
              <w:t>3</w:t>
            </w:r>
          </w:p>
        </w:tc>
        <w:tc>
          <w:tcPr>
            <w:tcW w:w="815" w:type="dxa"/>
          </w:tcPr>
          <w:p w:rsidR="005C44DF" w:rsidRPr="00BE4A87" w:rsidRDefault="005C44DF" w:rsidP="005C44DF">
            <w:pPr>
              <w:spacing w:after="0" w:line="240" w:lineRule="auto"/>
              <w:jc w:val="both"/>
              <w:rPr>
                <w:rFonts w:ascii="Times New Roman" w:hAnsi="Times New Roman"/>
              </w:rPr>
            </w:pPr>
            <w:r w:rsidRPr="00BE4A87">
              <w:rPr>
                <w:rFonts w:ascii="Times New Roman" w:hAnsi="Times New Roman"/>
              </w:rPr>
              <w:t>Water</w:t>
            </w:r>
          </w:p>
        </w:tc>
        <w:tc>
          <w:tcPr>
            <w:tcW w:w="896" w:type="dxa"/>
            <w:vAlign w:val="center"/>
          </w:tcPr>
          <w:p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57</w:t>
            </w:r>
          </w:p>
        </w:tc>
        <w:tc>
          <w:tcPr>
            <w:tcW w:w="892" w:type="dxa"/>
            <w:vAlign w:val="center"/>
          </w:tcPr>
          <w:p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58</w:t>
            </w:r>
          </w:p>
        </w:tc>
        <w:tc>
          <w:tcPr>
            <w:tcW w:w="900" w:type="dxa"/>
            <w:vAlign w:val="center"/>
          </w:tcPr>
          <w:p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56</w:t>
            </w:r>
          </w:p>
        </w:tc>
        <w:tc>
          <w:tcPr>
            <w:tcW w:w="962" w:type="dxa"/>
            <w:vAlign w:val="center"/>
          </w:tcPr>
          <w:p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57.00</w:t>
            </w:r>
          </w:p>
        </w:tc>
      </w:tr>
    </w:tbl>
    <w:p w:rsidR="005C44DF" w:rsidRPr="005C44DF" w:rsidRDefault="005C44DF" w:rsidP="005C44DF">
      <w:pPr>
        <w:pStyle w:val="ListParagraph"/>
        <w:jc w:val="both"/>
        <w:rPr>
          <w:rFonts w:ascii="Times New Roman" w:hAnsi="Times New Roman"/>
        </w:rPr>
      </w:pPr>
    </w:p>
    <w:p w:rsidR="005C44DF" w:rsidRPr="005C44DF" w:rsidRDefault="005C44DF" w:rsidP="005C44DF">
      <w:pPr>
        <w:pStyle w:val="ListParagraph"/>
        <w:ind w:firstLine="720"/>
        <w:jc w:val="both"/>
        <w:rPr>
          <w:rFonts w:ascii="Times New Roman" w:hAnsi="Times New Roman"/>
        </w:rPr>
      </w:pPr>
      <w:r w:rsidRPr="005C44DF">
        <w:rPr>
          <w:rFonts w:ascii="Times New Roman" w:hAnsi="Times New Roman"/>
        </w:rPr>
        <w:t>The following is a summary data based on the processing of data from heat treatment, chemical composition testing and testing of mechanical properties of materials in the study can be seen in table 4 below:</w:t>
      </w:r>
    </w:p>
    <w:p w:rsidR="005C44DF" w:rsidRPr="005C44DF" w:rsidRDefault="005C44DF" w:rsidP="005C44DF">
      <w:pPr>
        <w:pStyle w:val="ListParagraph"/>
        <w:jc w:val="both"/>
        <w:rPr>
          <w:rFonts w:ascii="Times New Roman" w:hAnsi="Times New Roman"/>
        </w:rPr>
      </w:pPr>
      <w:r>
        <w:rPr>
          <w:rFonts w:ascii="Times New Roman" w:hAnsi="Times New Roman"/>
        </w:rPr>
        <w:t>Table 2</w:t>
      </w:r>
      <w:r w:rsidRPr="005C44DF">
        <w:rPr>
          <w:rFonts w:ascii="Times New Roman" w:hAnsi="Times New Roman"/>
        </w:rPr>
        <w:t>. Percentage of changes in mechanical properties and chemical compounds</w:t>
      </w:r>
    </w:p>
    <w:tbl>
      <w:tblPr>
        <w:tblW w:w="5029" w:type="dxa"/>
        <w:jc w:val="center"/>
        <w:tblLayout w:type="fixed"/>
        <w:tblLook w:val="04A0" w:firstRow="1" w:lastRow="0" w:firstColumn="1" w:lastColumn="0" w:noHBand="0" w:noVBand="1"/>
      </w:tblPr>
      <w:tblGrid>
        <w:gridCol w:w="568"/>
        <w:gridCol w:w="1276"/>
        <w:gridCol w:w="992"/>
        <w:gridCol w:w="992"/>
        <w:gridCol w:w="1201"/>
      </w:tblGrid>
      <w:tr w:rsidR="005C44DF" w:rsidRPr="00BE4A87" w:rsidTr="005C44DF">
        <w:trPr>
          <w:trHeight w:val="287"/>
          <w:jc w:val="center"/>
        </w:trPr>
        <w:tc>
          <w:tcPr>
            <w:tcW w:w="568" w:type="dxa"/>
            <w:vMerge w:val="restart"/>
            <w:tcBorders>
              <w:top w:val="single" w:sz="4" w:space="0" w:color="auto"/>
            </w:tcBorders>
            <w:vAlign w:val="center"/>
          </w:tcPr>
          <w:p w:rsidR="005C44DF" w:rsidRPr="00BE4A87" w:rsidRDefault="005C44DF" w:rsidP="0031625C">
            <w:pPr>
              <w:spacing w:after="0" w:line="240" w:lineRule="auto"/>
              <w:ind w:right="-19"/>
              <w:rPr>
                <w:rFonts w:ascii="Times New Roman" w:eastAsia="Times New Roman" w:hAnsi="Times New Roman"/>
                <w:b/>
                <w:color w:val="000000"/>
                <w:sz w:val="20"/>
                <w:szCs w:val="20"/>
                <w:lang w:val="en-GB" w:eastAsia="id-ID"/>
              </w:rPr>
            </w:pPr>
            <w:r w:rsidRPr="00BE4A87">
              <w:rPr>
                <w:rFonts w:ascii="Times New Roman" w:eastAsia="Times New Roman" w:hAnsi="Times New Roman"/>
                <w:b/>
                <w:color w:val="000000"/>
                <w:sz w:val="20"/>
                <w:szCs w:val="20"/>
                <w:lang w:val="en-GB" w:eastAsia="id-ID"/>
              </w:rPr>
              <w:t>No</w:t>
            </w:r>
          </w:p>
        </w:tc>
        <w:tc>
          <w:tcPr>
            <w:tcW w:w="1276" w:type="dxa"/>
            <w:vMerge w:val="restart"/>
            <w:tcBorders>
              <w:top w:val="single" w:sz="4" w:space="0" w:color="auto"/>
            </w:tcBorders>
            <w:shd w:val="clear" w:color="auto" w:fill="auto"/>
            <w:noWrap/>
            <w:vAlign w:val="center"/>
            <w:hideMark/>
          </w:tcPr>
          <w:p w:rsidR="005C44DF" w:rsidRPr="00BE4A87" w:rsidRDefault="005C44DF" w:rsidP="0031625C">
            <w:pPr>
              <w:spacing w:after="0" w:line="240" w:lineRule="auto"/>
              <w:rPr>
                <w:rFonts w:ascii="Times New Roman" w:eastAsia="Times New Roman" w:hAnsi="Times New Roman"/>
                <w:b/>
                <w:color w:val="000000"/>
                <w:sz w:val="20"/>
                <w:szCs w:val="20"/>
                <w:lang w:val="en-GB" w:eastAsia="id-ID"/>
              </w:rPr>
            </w:pPr>
            <w:r w:rsidRPr="00BE4A87">
              <w:rPr>
                <w:rFonts w:ascii="Times New Roman" w:eastAsia="Times New Roman" w:hAnsi="Times New Roman"/>
                <w:b/>
                <w:color w:val="000000"/>
                <w:sz w:val="20"/>
                <w:szCs w:val="20"/>
                <w:lang w:val="en-GB" w:eastAsia="id-ID"/>
              </w:rPr>
              <w:t>Decryption</w:t>
            </w:r>
          </w:p>
        </w:tc>
        <w:tc>
          <w:tcPr>
            <w:tcW w:w="3185" w:type="dxa"/>
            <w:gridSpan w:val="3"/>
            <w:tcBorders>
              <w:top w:val="single" w:sz="4" w:space="0" w:color="auto"/>
            </w:tcBorders>
            <w:vAlign w:val="center"/>
          </w:tcPr>
          <w:p w:rsidR="005C44DF" w:rsidRPr="00BE4A87" w:rsidRDefault="005C44DF" w:rsidP="0031625C">
            <w:pPr>
              <w:spacing w:after="0" w:line="240" w:lineRule="auto"/>
              <w:rPr>
                <w:rFonts w:ascii="Times New Roman" w:eastAsia="Times New Roman" w:hAnsi="Times New Roman"/>
                <w:b/>
                <w:color w:val="000000"/>
                <w:sz w:val="20"/>
                <w:szCs w:val="20"/>
                <w:lang w:val="en-GB" w:eastAsia="id-ID"/>
              </w:rPr>
            </w:pPr>
            <w:proofErr w:type="spellStart"/>
            <w:r w:rsidRPr="00BE4A87">
              <w:rPr>
                <w:rFonts w:ascii="Times New Roman" w:eastAsia="Times New Roman" w:hAnsi="Times New Roman"/>
                <w:b/>
                <w:color w:val="000000"/>
                <w:sz w:val="20"/>
                <w:szCs w:val="20"/>
                <w:lang w:val="en-GB" w:eastAsia="id-ID"/>
              </w:rPr>
              <w:t>Proentase</w:t>
            </w:r>
            <w:proofErr w:type="spellEnd"/>
            <w:r w:rsidRPr="00BE4A87">
              <w:rPr>
                <w:rFonts w:ascii="Times New Roman" w:eastAsia="Times New Roman" w:hAnsi="Times New Roman"/>
                <w:b/>
                <w:color w:val="000000"/>
                <w:sz w:val="20"/>
                <w:szCs w:val="20"/>
                <w:lang w:val="en-GB" w:eastAsia="id-ID"/>
              </w:rPr>
              <w:t xml:space="preserve"> </w:t>
            </w:r>
            <w:proofErr w:type="spellStart"/>
            <w:r w:rsidRPr="00BE4A87">
              <w:rPr>
                <w:rFonts w:ascii="Times New Roman" w:eastAsia="Times New Roman" w:hAnsi="Times New Roman"/>
                <w:b/>
                <w:color w:val="000000"/>
                <w:sz w:val="20"/>
                <w:szCs w:val="20"/>
                <w:lang w:val="en-GB" w:eastAsia="id-ID"/>
              </w:rPr>
              <w:t>perubahan</w:t>
            </w:r>
            <w:proofErr w:type="spellEnd"/>
            <w:r w:rsidRPr="00BE4A87">
              <w:rPr>
                <w:rFonts w:ascii="Times New Roman" w:eastAsia="Times New Roman" w:hAnsi="Times New Roman"/>
                <w:b/>
                <w:color w:val="000000"/>
                <w:sz w:val="20"/>
                <w:szCs w:val="20"/>
                <w:lang w:val="en-GB" w:eastAsia="id-ID"/>
              </w:rPr>
              <w:t xml:space="preserve"> (%)</w:t>
            </w:r>
          </w:p>
        </w:tc>
      </w:tr>
      <w:tr w:rsidR="005C44DF" w:rsidRPr="00BE4A87" w:rsidTr="005C44DF">
        <w:trPr>
          <w:trHeight w:val="287"/>
          <w:jc w:val="center"/>
        </w:trPr>
        <w:tc>
          <w:tcPr>
            <w:tcW w:w="568" w:type="dxa"/>
            <w:vMerge/>
            <w:tcBorders>
              <w:bottom w:val="single" w:sz="4" w:space="0" w:color="auto"/>
            </w:tcBorders>
            <w:vAlign w:val="center"/>
          </w:tcPr>
          <w:p w:rsidR="005C44DF" w:rsidRPr="00BE4A87" w:rsidRDefault="005C44DF" w:rsidP="0031625C">
            <w:pPr>
              <w:spacing w:after="0" w:line="240" w:lineRule="auto"/>
              <w:ind w:right="-19"/>
              <w:rPr>
                <w:rFonts w:ascii="Times New Roman" w:eastAsia="Times New Roman" w:hAnsi="Times New Roman"/>
                <w:b/>
                <w:color w:val="000000"/>
                <w:sz w:val="20"/>
                <w:szCs w:val="20"/>
                <w:lang w:val="en-GB" w:eastAsia="id-ID"/>
              </w:rPr>
            </w:pPr>
          </w:p>
        </w:tc>
        <w:tc>
          <w:tcPr>
            <w:tcW w:w="1276" w:type="dxa"/>
            <w:vMerge/>
            <w:tcBorders>
              <w:bottom w:val="single" w:sz="4" w:space="0" w:color="auto"/>
            </w:tcBorders>
            <w:vAlign w:val="center"/>
            <w:hideMark/>
          </w:tcPr>
          <w:p w:rsidR="005C44DF" w:rsidRPr="00BE4A87" w:rsidRDefault="005C44DF" w:rsidP="0031625C">
            <w:pPr>
              <w:spacing w:after="0" w:line="240" w:lineRule="auto"/>
              <w:rPr>
                <w:rFonts w:ascii="Times New Roman" w:eastAsia="Times New Roman" w:hAnsi="Times New Roman"/>
                <w:b/>
                <w:color w:val="000000"/>
                <w:sz w:val="20"/>
                <w:szCs w:val="20"/>
                <w:lang w:val="en-GB" w:eastAsia="id-ID"/>
              </w:rPr>
            </w:pPr>
          </w:p>
        </w:tc>
        <w:tc>
          <w:tcPr>
            <w:tcW w:w="992" w:type="dxa"/>
            <w:tcBorders>
              <w:bottom w:val="single" w:sz="4" w:space="0" w:color="auto"/>
            </w:tcBorders>
            <w:shd w:val="clear" w:color="auto" w:fill="auto"/>
            <w:noWrap/>
            <w:vAlign w:val="center"/>
            <w:hideMark/>
          </w:tcPr>
          <w:p w:rsidR="005C44DF" w:rsidRPr="00BE4A87" w:rsidRDefault="005C44DF" w:rsidP="0031625C">
            <w:pPr>
              <w:spacing w:after="0" w:line="240" w:lineRule="auto"/>
              <w:rPr>
                <w:rFonts w:ascii="Times New Roman" w:eastAsia="Times New Roman" w:hAnsi="Times New Roman"/>
                <w:b/>
                <w:color w:val="000000"/>
                <w:sz w:val="20"/>
                <w:szCs w:val="20"/>
                <w:lang w:eastAsia="id-ID"/>
              </w:rPr>
            </w:pPr>
            <w:r w:rsidRPr="00BE4A87">
              <w:rPr>
                <w:rFonts w:ascii="Times New Roman" w:eastAsia="Times New Roman" w:hAnsi="Times New Roman"/>
                <w:b/>
                <w:color w:val="000000"/>
                <w:sz w:val="20"/>
                <w:szCs w:val="20"/>
                <w:lang w:val="en-GB" w:eastAsia="id-ID"/>
              </w:rPr>
              <w:t>O</w:t>
            </w:r>
            <w:r w:rsidRPr="00BE4A87">
              <w:rPr>
                <w:rFonts w:ascii="Times New Roman" w:eastAsia="Times New Roman" w:hAnsi="Times New Roman"/>
                <w:b/>
                <w:color w:val="000000"/>
                <w:sz w:val="20"/>
                <w:szCs w:val="20"/>
                <w:lang w:eastAsia="id-ID"/>
              </w:rPr>
              <w:t>il</w:t>
            </w:r>
          </w:p>
        </w:tc>
        <w:tc>
          <w:tcPr>
            <w:tcW w:w="992" w:type="dxa"/>
            <w:tcBorders>
              <w:bottom w:val="single" w:sz="4" w:space="0" w:color="auto"/>
            </w:tcBorders>
            <w:shd w:val="clear" w:color="auto" w:fill="auto"/>
            <w:noWrap/>
            <w:vAlign w:val="center"/>
            <w:hideMark/>
          </w:tcPr>
          <w:p w:rsidR="005C44DF" w:rsidRPr="00BE4A87" w:rsidRDefault="005C44DF" w:rsidP="0031625C">
            <w:pPr>
              <w:spacing w:after="0" w:line="240" w:lineRule="auto"/>
              <w:rPr>
                <w:rFonts w:ascii="Times New Roman" w:eastAsia="Times New Roman" w:hAnsi="Times New Roman"/>
                <w:b/>
                <w:color w:val="000000"/>
                <w:sz w:val="20"/>
                <w:szCs w:val="20"/>
                <w:lang w:eastAsia="id-ID"/>
              </w:rPr>
            </w:pPr>
            <w:r w:rsidRPr="00BE4A87">
              <w:rPr>
                <w:rFonts w:ascii="Times New Roman" w:eastAsia="Times New Roman" w:hAnsi="Times New Roman"/>
                <w:b/>
                <w:color w:val="000000"/>
                <w:sz w:val="20"/>
                <w:szCs w:val="20"/>
                <w:lang w:eastAsia="id-ID"/>
              </w:rPr>
              <w:t>Air</w:t>
            </w:r>
          </w:p>
        </w:tc>
        <w:tc>
          <w:tcPr>
            <w:tcW w:w="1201" w:type="dxa"/>
            <w:tcBorders>
              <w:bottom w:val="single" w:sz="4" w:space="0" w:color="auto"/>
            </w:tcBorders>
            <w:shd w:val="clear" w:color="auto" w:fill="auto"/>
            <w:vAlign w:val="center"/>
            <w:hideMark/>
          </w:tcPr>
          <w:p w:rsidR="005C44DF" w:rsidRPr="00BE4A87" w:rsidRDefault="005C44DF" w:rsidP="0031625C">
            <w:pPr>
              <w:spacing w:after="0" w:line="240" w:lineRule="auto"/>
              <w:rPr>
                <w:rFonts w:ascii="Times New Roman" w:eastAsia="Times New Roman" w:hAnsi="Times New Roman"/>
                <w:b/>
                <w:color w:val="000000"/>
                <w:sz w:val="20"/>
                <w:szCs w:val="20"/>
                <w:lang w:eastAsia="id-ID"/>
              </w:rPr>
            </w:pPr>
            <w:r w:rsidRPr="00BE4A87">
              <w:rPr>
                <w:rFonts w:ascii="Times New Roman" w:eastAsia="Times New Roman" w:hAnsi="Times New Roman"/>
                <w:b/>
                <w:color w:val="000000"/>
                <w:sz w:val="20"/>
                <w:szCs w:val="20"/>
                <w:lang w:eastAsia="id-ID"/>
              </w:rPr>
              <w:t>Water</w:t>
            </w:r>
          </w:p>
        </w:tc>
      </w:tr>
      <w:tr w:rsidR="005C44DF" w:rsidRPr="00BE4A87" w:rsidTr="005C44DF">
        <w:trPr>
          <w:trHeight w:val="287"/>
          <w:jc w:val="center"/>
        </w:trPr>
        <w:tc>
          <w:tcPr>
            <w:tcW w:w="568" w:type="dxa"/>
            <w:tcBorders>
              <w:top w:val="single" w:sz="4" w:space="0" w:color="auto"/>
            </w:tcBorders>
            <w:vAlign w:val="center"/>
          </w:tcPr>
          <w:p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1</w:t>
            </w:r>
          </w:p>
        </w:tc>
        <w:tc>
          <w:tcPr>
            <w:tcW w:w="1276" w:type="dxa"/>
            <w:tcBorders>
              <w:top w:val="single" w:sz="4" w:space="0" w:color="auto"/>
            </w:tcBorders>
            <w:shd w:val="clear" w:color="auto" w:fill="auto"/>
            <w:noWrap/>
            <w:vAlign w:val="center"/>
          </w:tcPr>
          <w:p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val="en-GB" w:eastAsia="id-ID"/>
              </w:rPr>
              <w:t>The Value of Violence</w:t>
            </w:r>
          </w:p>
        </w:tc>
        <w:tc>
          <w:tcPr>
            <w:tcW w:w="992" w:type="dxa"/>
            <w:tcBorders>
              <w:top w:val="single" w:sz="4" w:space="0" w:color="auto"/>
            </w:tcBorders>
            <w:shd w:val="clear" w:color="auto" w:fill="auto"/>
            <w:noWrap/>
            <w:vAlign w:val="bottom"/>
          </w:tcPr>
          <w:p w:rsidR="005C44DF" w:rsidRPr="00BE4A87" w:rsidRDefault="005C44DF" w:rsidP="0031625C">
            <w:pPr>
              <w:spacing w:after="0" w:line="240" w:lineRule="auto"/>
              <w:jc w:val="right"/>
              <w:rPr>
                <w:rFonts w:ascii="Times New Roman" w:hAnsi="Times New Roman"/>
                <w:color w:val="000000"/>
                <w:sz w:val="20"/>
                <w:szCs w:val="20"/>
                <w:lang w:eastAsia="id-ID"/>
              </w:rPr>
            </w:pPr>
            <w:r w:rsidRPr="00BE4A87">
              <w:rPr>
                <w:rFonts w:ascii="Times New Roman" w:hAnsi="Times New Roman"/>
                <w:color w:val="000000"/>
                <w:sz w:val="20"/>
                <w:szCs w:val="20"/>
              </w:rPr>
              <w:t>55,882%</w:t>
            </w:r>
          </w:p>
        </w:tc>
        <w:tc>
          <w:tcPr>
            <w:tcW w:w="992" w:type="dxa"/>
            <w:tcBorders>
              <w:top w:val="single" w:sz="4" w:space="0" w:color="auto"/>
            </w:tcBorders>
            <w:shd w:val="clear" w:color="auto" w:fill="auto"/>
            <w:noWrap/>
            <w:vAlign w:val="bottom"/>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63,735%</w:t>
            </w:r>
          </w:p>
        </w:tc>
        <w:tc>
          <w:tcPr>
            <w:tcW w:w="1201" w:type="dxa"/>
            <w:tcBorders>
              <w:top w:val="single" w:sz="4" w:space="0" w:color="auto"/>
            </w:tcBorders>
            <w:shd w:val="clear" w:color="auto" w:fill="auto"/>
            <w:noWrap/>
            <w:vAlign w:val="bottom"/>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67,647%</w:t>
            </w:r>
          </w:p>
        </w:tc>
      </w:tr>
      <w:tr w:rsidR="005C44DF" w:rsidRPr="00BE4A87" w:rsidTr="005C44DF">
        <w:trPr>
          <w:trHeight w:val="287"/>
          <w:jc w:val="center"/>
        </w:trPr>
        <w:tc>
          <w:tcPr>
            <w:tcW w:w="568" w:type="dxa"/>
            <w:tcBorders>
              <w:top w:val="nil"/>
            </w:tcBorders>
            <w:vAlign w:val="center"/>
          </w:tcPr>
          <w:p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2</w:t>
            </w:r>
          </w:p>
        </w:tc>
        <w:tc>
          <w:tcPr>
            <w:tcW w:w="1276" w:type="dxa"/>
            <w:tcBorders>
              <w:top w:val="nil"/>
            </w:tcBorders>
            <w:shd w:val="clear" w:color="auto" w:fill="auto"/>
            <w:noWrap/>
            <w:vAlign w:val="center"/>
          </w:tcPr>
          <w:p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C</w:t>
            </w:r>
          </w:p>
        </w:tc>
        <w:tc>
          <w:tcPr>
            <w:tcW w:w="992" w:type="dxa"/>
            <w:tcBorders>
              <w:top w:val="nil"/>
            </w:tcBorders>
            <w:shd w:val="clear" w:color="auto" w:fill="auto"/>
            <w:noWrap/>
            <w:vAlign w:val="bottom"/>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8,163%</w:t>
            </w:r>
          </w:p>
        </w:tc>
        <w:tc>
          <w:tcPr>
            <w:tcW w:w="992" w:type="dxa"/>
            <w:tcBorders>
              <w:top w:val="nil"/>
            </w:tcBorders>
            <w:shd w:val="clear" w:color="auto" w:fill="auto"/>
            <w:noWrap/>
            <w:vAlign w:val="bottom"/>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7,872%</w:t>
            </w:r>
          </w:p>
        </w:tc>
        <w:tc>
          <w:tcPr>
            <w:tcW w:w="1201" w:type="dxa"/>
            <w:tcBorders>
              <w:top w:val="nil"/>
            </w:tcBorders>
            <w:shd w:val="clear" w:color="auto" w:fill="auto"/>
            <w:noWrap/>
            <w:vAlign w:val="bottom"/>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25,364%</w:t>
            </w:r>
          </w:p>
        </w:tc>
      </w:tr>
      <w:tr w:rsidR="005C44DF" w:rsidRPr="00BE4A87" w:rsidTr="005C44DF">
        <w:trPr>
          <w:trHeight w:val="287"/>
          <w:jc w:val="center"/>
        </w:trPr>
        <w:tc>
          <w:tcPr>
            <w:tcW w:w="568" w:type="dxa"/>
            <w:tcBorders>
              <w:top w:val="nil"/>
            </w:tcBorders>
            <w:vAlign w:val="center"/>
          </w:tcPr>
          <w:p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3</w:t>
            </w:r>
          </w:p>
        </w:tc>
        <w:tc>
          <w:tcPr>
            <w:tcW w:w="1276" w:type="dxa"/>
            <w:tcBorders>
              <w:top w:val="nil"/>
            </w:tcBorders>
            <w:shd w:val="clear" w:color="auto" w:fill="auto"/>
            <w:noWrap/>
            <w:vAlign w:val="center"/>
            <w:hideMark/>
          </w:tcPr>
          <w:p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Si</w:t>
            </w:r>
          </w:p>
        </w:tc>
        <w:tc>
          <w:tcPr>
            <w:tcW w:w="992"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73,913%</w:t>
            </w:r>
          </w:p>
        </w:tc>
        <w:tc>
          <w:tcPr>
            <w:tcW w:w="992"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8,696%</w:t>
            </w:r>
          </w:p>
        </w:tc>
        <w:tc>
          <w:tcPr>
            <w:tcW w:w="1201"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2,174%</w:t>
            </w:r>
          </w:p>
        </w:tc>
      </w:tr>
      <w:tr w:rsidR="005C44DF" w:rsidRPr="00BE4A87" w:rsidTr="005C44DF">
        <w:trPr>
          <w:trHeight w:val="287"/>
          <w:jc w:val="center"/>
        </w:trPr>
        <w:tc>
          <w:tcPr>
            <w:tcW w:w="568" w:type="dxa"/>
            <w:tcBorders>
              <w:top w:val="nil"/>
            </w:tcBorders>
            <w:vAlign w:val="center"/>
          </w:tcPr>
          <w:p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4</w:t>
            </w:r>
          </w:p>
        </w:tc>
        <w:tc>
          <w:tcPr>
            <w:tcW w:w="1276" w:type="dxa"/>
            <w:tcBorders>
              <w:top w:val="nil"/>
            </w:tcBorders>
            <w:shd w:val="clear" w:color="auto" w:fill="auto"/>
            <w:noWrap/>
            <w:vAlign w:val="center"/>
            <w:hideMark/>
          </w:tcPr>
          <w:p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w:t>
            </w:r>
            <w:proofErr w:type="spellStart"/>
            <w:r w:rsidRPr="00BE4A87">
              <w:rPr>
                <w:rFonts w:ascii="Times New Roman" w:eastAsia="Times New Roman" w:hAnsi="Times New Roman"/>
                <w:color w:val="000000"/>
                <w:sz w:val="20"/>
                <w:szCs w:val="20"/>
                <w:lang w:val="en-GB" w:eastAsia="id-ID"/>
              </w:rPr>
              <w:t>Mn</w:t>
            </w:r>
            <w:proofErr w:type="spellEnd"/>
          </w:p>
        </w:tc>
        <w:tc>
          <w:tcPr>
            <w:tcW w:w="992"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33,641%</w:t>
            </w:r>
          </w:p>
        </w:tc>
        <w:tc>
          <w:tcPr>
            <w:tcW w:w="992"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4,455%</w:t>
            </w:r>
          </w:p>
        </w:tc>
        <w:tc>
          <w:tcPr>
            <w:tcW w:w="1201"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5,991%</w:t>
            </w:r>
          </w:p>
        </w:tc>
      </w:tr>
      <w:tr w:rsidR="005C44DF" w:rsidRPr="00BE4A87" w:rsidTr="005C44DF">
        <w:trPr>
          <w:trHeight w:val="287"/>
          <w:jc w:val="center"/>
        </w:trPr>
        <w:tc>
          <w:tcPr>
            <w:tcW w:w="568" w:type="dxa"/>
            <w:tcBorders>
              <w:top w:val="nil"/>
            </w:tcBorders>
            <w:vAlign w:val="center"/>
          </w:tcPr>
          <w:p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5</w:t>
            </w:r>
          </w:p>
        </w:tc>
        <w:tc>
          <w:tcPr>
            <w:tcW w:w="1276" w:type="dxa"/>
            <w:tcBorders>
              <w:top w:val="nil"/>
            </w:tcBorders>
            <w:shd w:val="clear" w:color="auto" w:fill="auto"/>
            <w:noWrap/>
            <w:vAlign w:val="center"/>
            <w:hideMark/>
          </w:tcPr>
          <w:p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P</w:t>
            </w:r>
          </w:p>
        </w:tc>
        <w:tc>
          <w:tcPr>
            <w:tcW w:w="992"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7,143%</w:t>
            </w:r>
          </w:p>
        </w:tc>
        <w:tc>
          <w:tcPr>
            <w:tcW w:w="992"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64,286%</w:t>
            </w:r>
          </w:p>
        </w:tc>
        <w:tc>
          <w:tcPr>
            <w:tcW w:w="1201"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42,857%</w:t>
            </w:r>
          </w:p>
        </w:tc>
      </w:tr>
      <w:tr w:rsidR="005C44DF" w:rsidRPr="00BE4A87" w:rsidTr="005C44DF">
        <w:trPr>
          <w:trHeight w:val="287"/>
          <w:jc w:val="center"/>
        </w:trPr>
        <w:tc>
          <w:tcPr>
            <w:tcW w:w="568" w:type="dxa"/>
            <w:tcBorders>
              <w:top w:val="nil"/>
            </w:tcBorders>
            <w:vAlign w:val="center"/>
          </w:tcPr>
          <w:p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6</w:t>
            </w:r>
          </w:p>
        </w:tc>
        <w:tc>
          <w:tcPr>
            <w:tcW w:w="1276" w:type="dxa"/>
            <w:tcBorders>
              <w:top w:val="nil"/>
            </w:tcBorders>
            <w:shd w:val="clear" w:color="auto" w:fill="auto"/>
            <w:noWrap/>
            <w:vAlign w:val="center"/>
            <w:hideMark/>
          </w:tcPr>
          <w:p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S</w:t>
            </w:r>
          </w:p>
        </w:tc>
        <w:tc>
          <w:tcPr>
            <w:tcW w:w="992"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83,333%</w:t>
            </w:r>
          </w:p>
        </w:tc>
        <w:tc>
          <w:tcPr>
            <w:tcW w:w="992"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94,444%</w:t>
            </w:r>
          </w:p>
        </w:tc>
        <w:tc>
          <w:tcPr>
            <w:tcW w:w="1201"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88,889%</w:t>
            </w:r>
          </w:p>
        </w:tc>
      </w:tr>
      <w:tr w:rsidR="005C44DF" w:rsidRPr="00BE4A87" w:rsidTr="005C44DF">
        <w:trPr>
          <w:trHeight w:val="287"/>
          <w:jc w:val="center"/>
        </w:trPr>
        <w:tc>
          <w:tcPr>
            <w:tcW w:w="568" w:type="dxa"/>
            <w:tcBorders>
              <w:top w:val="nil"/>
            </w:tcBorders>
            <w:vAlign w:val="center"/>
          </w:tcPr>
          <w:p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7</w:t>
            </w:r>
          </w:p>
        </w:tc>
        <w:tc>
          <w:tcPr>
            <w:tcW w:w="1276" w:type="dxa"/>
            <w:tcBorders>
              <w:top w:val="nil"/>
            </w:tcBorders>
            <w:shd w:val="clear" w:color="auto" w:fill="auto"/>
            <w:noWrap/>
            <w:vAlign w:val="center"/>
            <w:hideMark/>
          </w:tcPr>
          <w:p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Cr</w:t>
            </w:r>
          </w:p>
        </w:tc>
        <w:tc>
          <w:tcPr>
            <w:tcW w:w="992"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99,936%</w:t>
            </w:r>
          </w:p>
        </w:tc>
        <w:tc>
          <w:tcPr>
            <w:tcW w:w="992"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99,948%</w:t>
            </w:r>
          </w:p>
        </w:tc>
        <w:tc>
          <w:tcPr>
            <w:tcW w:w="1201"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99,951%</w:t>
            </w:r>
          </w:p>
        </w:tc>
      </w:tr>
      <w:tr w:rsidR="005C44DF" w:rsidRPr="00BE4A87" w:rsidTr="005C44DF">
        <w:trPr>
          <w:trHeight w:val="287"/>
          <w:jc w:val="center"/>
        </w:trPr>
        <w:tc>
          <w:tcPr>
            <w:tcW w:w="568" w:type="dxa"/>
            <w:tcBorders>
              <w:top w:val="nil"/>
            </w:tcBorders>
            <w:vAlign w:val="center"/>
          </w:tcPr>
          <w:p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8</w:t>
            </w:r>
          </w:p>
        </w:tc>
        <w:tc>
          <w:tcPr>
            <w:tcW w:w="1276" w:type="dxa"/>
            <w:tcBorders>
              <w:top w:val="nil"/>
            </w:tcBorders>
            <w:shd w:val="clear" w:color="auto" w:fill="auto"/>
            <w:noWrap/>
            <w:vAlign w:val="center"/>
          </w:tcPr>
          <w:p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Ni</w:t>
            </w:r>
          </w:p>
        </w:tc>
        <w:tc>
          <w:tcPr>
            <w:tcW w:w="992" w:type="dxa"/>
            <w:tcBorders>
              <w:top w:val="nil"/>
            </w:tcBorders>
            <w:shd w:val="clear" w:color="auto" w:fill="auto"/>
            <w:noWrap/>
            <w:vAlign w:val="bottom"/>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99,853%</w:t>
            </w:r>
          </w:p>
        </w:tc>
        <w:tc>
          <w:tcPr>
            <w:tcW w:w="992" w:type="dxa"/>
            <w:tcBorders>
              <w:top w:val="nil"/>
            </w:tcBorders>
            <w:shd w:val="clear" w:color="auto" w:fill="auto"/>
            <w:noWrap/>
            <w:vAlign w:val="bottom"/>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99,872%</w:t>
            </w:r>
          </w:p>
        </w:tc>
        <w:tc>
          <w:tcPr>
            <w:tcW w:w="1201" w:type="dxa"/>
            <w:tcBorders>
              <w:top w:val="nil"/>
            </w:tcBorders>
            <w:shd w:val="clear" w:color="auto" w:fill="auto"/>
            <w:noWrap/>
            <w:vAlign w:val="bottom"/>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99,872%</w:t>
            </w:r>
          </w:p>
        </w:tc>
      </w:tr>
      <w:tr w:rsidR="005C44DF" w:rsidRPr="00BE4A87" w:rsidTr="005C44DF">
        <w:trPr>
          <w:trHeight w:val="287"/>
          <w:jc w:val="center"/>
        </w:trPr>
        <w:tc>
          <w:tcPr>
            <w:tcW w:w="568" w:type="dxa"/>
            <w:tcBorders>
              <w:top w:val="nil"/>
            </w:tcBorders>
            <w:vAlign w:val="center"/>
          </w:tcPr>
          <w:p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9</w:t>
            </w:r>
          </w:p>
        </w:tc>
        <w:tc>
          <w:tcPr>
            <w:tcW w:w="1276" w:type="dxa"/>
            <w:tcBorders>
              <w:top w:val="nil"/>
            </w:tcBorders>
            <w:shd w:val="clear" w:color="auto" w:fill="auto"/>
            <w:noWrap/>
            <w:vAlign w:val="center"/>
            <w:hideMark/>
          </w:tcPr>
          <w:p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Mo</w:t>
            </w:r>
          </w:p>
        </w:tc>
        <w:tc>
          <w:tcPr>
            <w:tcW w:w="992"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3,814%</w:t>
            </w:r>
          </w:p>
        </w:tc>
        <w:tc>
          <w:tcPr>
            <w:tcW w:w="992"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31,356%</w:t>
            </w:r>
          </w:p>
        </w:tc>
        <w:tc>
          <w:tcPr>
            <w:tcW w:w="1201" w:type="dxa"/>
            <w:tcBorders>
              <w:top w:val="nil"/>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13,136%</w:t>
            </w:r>
          </w:p>
        </w:tc>
      </w:tr>
      <w:tr w:rsidR="005C44DF" w:rsidRPr="00BE4A87" w:rsidTr="005C44DF">
        <w:trPr>
          <w:trHeight w:val="287"/>
          <w:jc w:val="center"/>
        </w:trPr>
        <w:tc>
          <w:tcPr>
            <w:tcW w:w="568" w:type="dxa"/>
            <w:tcBorders>
              <w:top w:val="nil"/>
            </w:tcBorders>
            <w:vAlign w:val="center"/>
          </w:tcPr>
          <w:p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10</w:t>
            </w:r>
          </w:p>
        </w:tc>
        <w:tc>
          <w:tcPr>
            <w:tcW w:w="1276" w:type="dxa"/>
            <w:tcBorders>
              <w:top w:val="nil"/>
            </w:tcBorders>
            <w:shd w:val="clear" w:color="auto" w:fill="auto"/>
            <w:noWrap/>
            <w:vAlign w:val="center"/>
          </w:tcPr>
          <w:p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Al</w:t>
            </w:r>
          </w:p>
        </w:tc>
        <w:tc>
          <w:tcPr>
            <w:tcW w:w="992" w:type="dxa"/>
            <w:tcBorders>
              <w:top w:val="nil"/>
            </w:tcBorders>
            <w:shd w:val="clear" w:color="auto" w:fill="auto"/>
            <w:noWrap/>
            <w:vAlign w:val="bottom"/>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10,000%</w:t>
            </w:r>
          </w:p>
        </w:tc>
        <w:tc>
          <w:tcPr>
            <w:tcW w:w="992" w:type="dxa"/>
            <w:tcBorders>
              <w:top w:val="nil"/>
            </w:tcBorders>
            <w:shd w:val="clear" w:color="auto" w:fill="auto"/>
            <w:noWrap/>
            <w:vAlign w:val="bottom"/>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10,000%</w:t>
            </w:r>
          </w:p>
        </w:tc>
        <w:tc>
          <w:tcPr>
            <w:tcW w:w="1201" w:type="dxa"/>
            <w:tcBorders>
              <w:top w:val="nil"/>
            </w:tcBorders>
            <w:shd w:val="clear" w:color="auto" w:fill="auto"/>
            <w:noWrap/>
            <w:vAlign w:val="bottom"/>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15,000%</w:t>
            </w:r>
          </w:p>
        </w:tc>
      </w:tr>
      <w:tr w:rsidR="005C44DF" w:rsidRPr="00BE4A87" w:rsidTr="005C44DF">
        <w:trPr>
          <w:trHeight w:val="287"/>
          <w:jc w:val="center"/>
        </w:trPr>
        <w:tc>
          <w:tcPr>
            <w:tcW w:w="568" w:type="dxa"/>
            <w:tcBorders>
              <w:top w:val="nil"/>
              <w:bottom w:val="single" w:sz="4" w:space="0" w:color="auto"/>
            </w:tcBorders>
            <w:vAlign w:val="center"/>
          </w:tcPr>
          <w:p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11</w:t>
            </w:r>
          </w:p>
        </w:tc>
        <w:tc>
          <w:tcPr>
            <w:tcW w:w="1276" w:type="dxa"/>
            <w:tcBorders>
              <w:top w:val="nil"/>
              <w:bottom w:val="single" w:sz="4" w:space="0" w:color="auto"/>
            </w:tcBorders>
            <w:shd w:val="clear" w:color="auto" w:fill="auto"/>
            <w:noWrap/>
            <w:vAlign w:val="center"/>
            <w:hideMark/>
          </w:tcPr>
          <w:p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Cu</w:t>
            </w:r>
          </w:p>
        </w:tc>
        <w:tc>
          <w:tcPr>
            <w:tcW w:w="992" w:type="dxa"/>
            <w:tcBorders>
              <w:top w:val="nil"/>
              <w:bottom w:val="single" w:sz="4" w:space="0" w:color="auto"/>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88,571%</w:t>
            </w:r>
          </w:p>
        </w:tc>
        <w:tc>
          <w:tcPr>
            <w:tcW w:w="992" w:type="dxa"/>
            <w:tcBorders>
              <w:top w:val="nil"/>
              <w:bottom w:val="single" w:sz="4" w:space="0" w:color="auto"/>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88,571%</w:t>
            </w:r>
          </w:p>
        </w:tc>
        <w:tc>
          <w:tcPr>
            <w:tcW w:w="1201" w:type="dxa"/>
            <w:tcBorders>
              <w:top w:val="nil"/>
              <w:bottom w:val="single" w:sz="4" w:space="0" w:color="auto"/>
            </w:tcBorders>
            <w:shd w:val="clear" w:color="auto" w:fill="auto"/>
            <w:noWrap/>
            <w:vAlign w:val="bottom"/>
            <w:hideMark/>
          </w:tcPr>
          <w:p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88,571%</w:t>
            </w:r>
          </w:p>
        </w:tc>
      </w:tr>
    </w:tbl>
    <w:p w:rsidR="00762551" w:rsidRPr="00D00480" w:rsidRDefault="00762551" w:rsidP="00D00480">
      <w:pPr>
        <w:pStyle w:val="ListParagraph"/>
        <w:spacing w:after="0" w:line="240" w:lineRule="auto"/>
        <w:ind w:firstLine="720"/>
        <w:jc w:val="both"/>
        <w:rPr>
          <w:rFonts w:ascii="Times New Roman" w:eastAsia="Times New Roman" w:hAnsi="Times New Roman"/>
          <w:color w:val="000000"/>
          <w:lang w:val="en-US"/>
        </w:rPr>
      </w:pPr>
    </w:p>
    <w:p w:rsidR="003E0F05" w:rsidRPr="00D00480" w:rsidRDefault="003E0F05" w:rsidP="00D00480">
      <w:pPr>
        <w:pStyle w:val="NormalWeb"/>
        <w:spacing w:before="0" w:beforeAutospacing="0" w:after="0" w:afterAutospacing="0"/>
        <w:ind w:left="1080" w:firstLine="360"/>
        <w:jc w:val="both"/>
        <w:rPr>
          <w:sz w:val="22"/>
          <w:szCs w:val="22"/>
        </w:rPr>
      </w:pPr>
    </w:p>
    <w:p w:rsidR="0048424E" w:rsidRPr="00D00480" w:rsidRDefault="0048424E" w:rsidP="00D00480">
      <w:pPr>
        <w:pStyle w:val="ListParagraph"/>
        <w:numPr>
          <w:ilvl w:val="0"/>
          <w:numId w:val="1"/>
        </w:numPr>
        <w:spacing w:after="0" w:line="240" w:lineRule="auto"/>
        <w:jc w:val="both"/>
        <w:rPr>
          <w:rFonts w:ascii="Times New Roman" w:hAnsi="Times New Roman"/>
          <w:b/>
        </w:rPr>
      </w:pPr>
      <w:r w:rsidRPr="00D00480">
        <w:rPr>
          <w:rFonts w:ascii="Times New Roman" w:hAnsi="Times New Roman"/>
          <w:b/>
          <w:lang w:val="en-US"/>
        </w:rPr>
        <w:t>Conclusion</w:t>
      </w:r>
    </w:p>
    <w:p w:rsidR="004031AE" w:rsidRPr="00D00480" w:rsidRDefault="005C44DF" w:rsidP="00D00480">
      <w:pPr>
        <w:pStyle w:val="ListParagraph"/>
        <w:spacing w:after="0" w:line="240" w:lineRule="auto"/>
        <w:ind w:firstLine="720"/>
        <w:jc w:val="both"/>
        <w:rPr>
          <w:rFonts w:ascii="Times New Roman" w:hAnsi="Times New Roman"/>
        </w:rPr>
      </w:pPr>
      <w:r w:rsidRPr="00BE4A87">
        <w:rPr>
          <w:rFonts w:ascii="Times New Roman" w:hAnsi="Times New Roman"/>
        </w:rPr>
        <w:t>The conclusion of the results of heat treatment hardness testing with hardening resulted in an increase in violence, namely in the absence of heat treatment 34 HRC to 57 HRC up 67.647% with water-cooled hardening, 55.67 HRC up 63.735% with air-cooled hardening, 53 HRC up 55.882% with oil-cooled hardening.</w:t>
      </w:r>
    </w:p>
    <w:p w:rsidR="0048424E" w:rsidRPr="00D00480" w:rsidRDefault="0048424E" w:rsidP="00D00480">
      <w:pPr>
        <w:pStyle w:val="ListParagraph"/>
        <w:spacing w:after="0" w:line="240" w:lineRule="auto"/>
        <w:ind w:left="1560"/>
        <w:jc w:val="both"/>
        <w:rPr>
          <w:rFonts w:ascii="Times New Roman" w:hAnsi="Times New Roman"/>
          <w:lang w:val="en-US"/>
        </w:rPr>
      </w:pPr>
    </w:p>
    <w:p w:rsidR="0048424E" w:rsidRPr="00D00480" w:rsidRDefault="0048424E" w:rsidP="00D00480">
      <w:pPr>
        <w:pStyle w:val="ListParagraph"/>
        <w:numPr>
          <w:ilvl w:val="0"/>
          <w:numId w:val="1"/>
        </w:numPr>
        <w:spacing w:after="0" w:line="240" w:lineRule="auto"/>
        <w:jc w:val="both"/>
        <w:rPr>
          <w:rFonts w:ascii="Times New Roman" w:hAnsi="Times New Roman"/>
          <w:b/>
        </w:rPr>
      </w:pPr>
      <w:r w:rsidRPr="00D00480">
        <w:rPr>
          <w:rFonts w:ascii="Times New Roman" w:hAnsi="Times New Roman"/>
          <w:b/>
          <w:lang w:val="en-US"/>
        </w:rPr>
        <w:t>Acknowledgments</w:t>
      </w:r>
    </w:p>
    <w:p w:rsidR="00F05DEB" w:rsidRPr="00D00480" w:rsidRDefault="004031AE" w:rsidP="00D00480">
      <w:pPr>
        <w:pStyle w:val="ListParagraph"/>
        <w:spacing w:after="0" w:line="240" w:lineRule="auto"/>
        <w:ind w:firstLine="720"/>
        <w:jc w:val="both"/>
        <w:rPr>
          <w:rFonts w:ascii="Times New Roman" w:hAnsi="Times New Roman"/>
        </w:rPr>
      </w:pPr>
      <w:r w:rsidRPr="00D00480">
        <w:rPr>
          <w:rFonts w:ascii="Times New Roman" w:hAnsi="Times New Roman"/>
          <w:color w:val="000000"/>
        </w:rPr>
        <w:t>Thank you to Harapan Bersama Polytechn</w:t>
      </w:r>
      <w:r w:rsidR="005C44DF">
        <w:rPr>
          <w:rFonts w:ascii="Times New Roman" w:hAnsi="Times New Roman"/>
          <w:color w:val="000000"/>
        </w:rPr>
        <w:t>ic for supporting this research</w:t>
      </w:r>
      <w:r w:rsidRPr="00D00480">
        <w:rPr>
          <w:rFonts w:ascii="Times New Roman" w:hAnsi="Times New Roman"/>
          <w:color w:val="000000"/>
        </w:rPr>
        <w:t>.</w:t>
      </w:r>
    </w:p>
    <w:p w:rsidR="00822D8E" w:rsidRPr="00D00480" w:rsidRDefault="00822D8E" w:rsidP="00D00480">
      <w:pPr>
        <w:spacing w:after="0" w:line="240" w:lineRule="auto"/>
        <w:jc w:val="both"/>
        <w:rPr>
          <w:rFonts w:ascii="Times New Roman" w:hAnsi="Times New Roman"/>
        </w:rPr>
      </w:pPr>
    </w:p>
    <w:p w:rsidR="0048424E" w:rsidRDefault="0048424E" w:rsidP="00D00480">
      <w:pPr>
        <w:pStyle w:val="ListParagraph"/>
        <w:numPr>
          <w:ilvl w:val="0"/>
          <w:numId w:val="1"/>
        </w:numPr>
        <w:spacing w:after="0" w:line="240" w:lineRule="auto"/>
        <w:jc w:val="both"/>
        <w:rPr>
          <w:rFonts w:ascii="Times New Roman" w:hAnsi="Times New Roman"/>
          <w:b/>
          <w:lang w:val="en-US"/>
        </w:rPr>
      </w:pPr>
      <w:r w:rsidRPr="00D00480">
        <w:rPr>
          <w:rFonts w:ascii="Times New Roman" w:hAnsi="Times New Roman"/>
          <w:b/>
          <w:lang w:val="en-US"/>
        </w:rPr>
        <w:t>References</w:t>
      </w:r>
    </w:p>
    <w:bookmarkStart w:id="0" w:name="_GoBack"/>
    <w:p w:rsidR="00B60FE8" w:rsidRPr="00B60FE8" w:rsidRDefault="00B60FE8" w:rsidP="00B60FE8">
      <w:pPr>
        <w:widowControl w:val="0"/>
        <w:autoSpaceDE w:val="0"/>
        <w:autoSpaceDN w:val="0"/>
        <w:adjustRightInd w:val="0"/>
        <w:spacing w:after="0" w:line="240" w:lineRule="auto"/>
        <w:ind w:left="1170" w:hanging="450"/>
        <w:rPr>
          <w:rFonts w:ascii="Times New Roman" w:hAnsi="Times New Roman"/>
          <w:noProof/>
          <w:szCs w:val="24"/>
        </w:rPr>
      </w:pPr>
      <w:r>
        <w:rPr>
          <w:rFonts w:ascii="Times New Roman" w:hAnsi="Times New Roman"/>
          <w:b/>
          <w:lang w:val="en-US"/>
        </w:rPr>
        <w:lastRenderedPageBreak/>
        <w:fldChar w:fldCharType="begin" w:fldLock="1"/>
      </w:r>
      <w:r>
        <w:rPr>
          <w:rFonts w:ascii="Times New Roman" w:hAnsi="Times New Roman"/>
          <w:b/>
          <w:lang w:val="en-US"/>
        </w:rPr>
        <w:instrText xml:space="preserve">ADDIN Mendeley Bibliography CSL_BIBLIOGRAPHY </w:instrText>
      </w:r>
      <w:r>
        <w:rPr>
          <w:rFonts w:ascii="Times New Roman" w:hAnsi="Times New Roman"/>
          <w:b/>
          <w:lang w:val="en-US"/>
        </w:rPr>
        <w:fldChar w:fldCharType="separate"/>
      </w:r>
      <w:r w:rsidRPr="00B60FE8">
        <w:rPr>
          <w:rFonts w:ascii="Times New Roman" w:hAnsi="Times New Roman"/>
          <w:noProof/>
          <w:szCs w:val="24"/>
        </w:rPr>
        <w:t>[1]</w:t>
      </w:r>
      <w:r w:rsidRPr="00B60FE8">
        <w:rPr>
          <w:rFonts w:ascii="Times New Roman" w:hAnsi="Times New Roman"/>
          <w:noProof/>
          <w:szCs w:val="24"/>
        </w:rPr>
        <w:tab/>
        <w:t xml:space="preserve">Sujita, “Proses Pack Carburizing Dengan Media Carburizer Alternatif Serbuk Arang Tongkol Jagung Dan Serbuk Cangkang Kerang Mutiara,” </w:t>
      </w:r>
      <w:r w:rsidRPr="00B60FE8">
        <w:rPr>
          <w:rFonts w:ascii="Times New Roman" w:hAnsi="Times New Roman"/>
          <w:i/>
          <w:iCs/>
          <w:noProof/>
          <w:szCs w:val="24"/>
        </w:rPr>
        <w:t>J. Mech.</w:t>
      </w:r>
      <w:r w:rsidRPr="00B60FE8">
        <w:rPr>
          <w:rFonts w:ascii="Times New Roman" w:hAnsi="Times New Roman"/>
          <w:noProof/>
          <w:szCs w:val="24"/>
        </w:rPr>
        <w:t>, vol. 7, no. 2, 2016, [Online]. Available: https://www.neliti.com/id/publications/150626/proses-pack-carburizing-dengan-media-carburizer-alternatif-serbuk-arang-tongkol.</w:t>
      </w:r>
    </w:p>
    <w:p w:rsidR="00B60FE8" w:rsidRPr="00B60FE8" w:rsidRDefault="00B60FE8" w:rsidP="00B60FE8">
      <w:pPr>
        <w:widowControl w:val="0"/>
        <w:autoSpaceDE w:val="0"/>
        <w:autoSpaceDN w:val="0"/>
        <w:adjustRightInd w:val="0"/>
        <w:spacing w:after="0" w:line="240" w:lineRule="auto"/>
        <w:ind w:left="1170" w:hanging="450"/>
        <w:rPr>
          <w:rFonts w:ascii="Times New Roman" w:hAnsi="Times New Roman"/>
          <w:noProof/>
          <w:szCs w:val="24"/>
        </w:rPr>
      </w:pPr>
      <w:r w:rsidRPr="00B60FE8">
        <w:rPr>
          <w:rFonts w:ascii="Times New Roman" w:hAnsi="Times New Roman"/>
          <w:noProof/>
          <w:szCs w:val="24"/>
        </w:rPr>
        <w:t>[2]</w:t>
      </w:r>
      <w:r w:rsidRPr="00B60FE8">
        <w:rPr>
          <w:rFonts w:ascii="Times New Roman" w:hAnsi="Times New Roman"/>
          <w:noProof/>
          <w:szCs w:val="24"/>
        </w:rPr>
        <w:tab/>
        <w:t xml:space="preserve">M. S. Hamzah and M. Iqbal, “PENINGKATAN KETAHANAN AUS BAJA KARBON RENDAH DENGAN METODE CARBURIZING,” </w:t>
      </w:r>
      <w:r w:rsidRPr="00B60FE8">
        <w:rPr>
          <w:rFonts w:ascii="Times New Roman" w:hAnsi="Times New Roman"/>
          <w:i/>
          <w:iCs/>
          <w:noProof/>
          <w:szCs w:val="24"/>
        </w:rPr>
        <w:t>J. SMARTek</w:t>
      </w:r>
      <w:r w:rsidRPr="00B60FE8">
        <w:rPr>
          <w:rFonts w:ascii="Times New Roman" w:hAnsi="Times New Roman"/>
          <w:noProof/>
          <w:szCs w:val="24"/>
        </w:rPr>
        <w:t>, vol. 6, no. 3, 2008, [Online]. Available: https://media.neliti.com/media/publications/222254-peningkatan-ketahanan-aus-baja-karbon-re.pdf.</w:t>
      </w:r>
    </w:p>
    <w:p w:rsidR="00B60FE8" w:rsidRPr="00B60FE8" w:rsidRDefault="00B60FE8" w:rsidP="00B60FE8">
      <w:pPr>
        <w:widowControl w:val="0"/>
        <w:autoSpaceDE w:val="0"/>
        <w:autoSpaceDN w:val="0"/>
        <w:adjustRightInd w:val="0"/>
        <w:spacing w:after="0" w:line="240" w:lineRule="auto"/>
        <w:ind w:left="1170" w:hanging="450"/>
        <w:rPr>
          <w:rFonts w:ascii="Times New Roman" w:hAnsi="Times New Roman"/>
          <w:noProof/>
          <w:szCs w:val="24"/>
        </w:rPr>
      </w:pPr>
      <w:r w:rsidRPr="00B60FE8">
        <w:rPr>
          <w:rFonts w:ascii="Times New Roman" w:hAnsi="Times New Roman"/>
          <w:noProof/>
          <w:szCs w:val="24"/>
        </w:rPr>
        <w:t>[3]</w:t>
      </w:r>
      <w:r w:rsidRPr="00B60FE8">
        <w:rPr>
          <w:rFonts w:ascii="Times New Roman" w:hAnsi="Times New Roman"/>
          <w:noProof/>
          <w:szCs w:val="24"/>
        </w:rPr>
        <w:tab/>
        <w:t>B. Kuswanto, “PERLAKUAN PACK CARBURIZING PADA BAJA KARBON RENDAH SEBAGAI MATERIAL ALTRENATIF UNTUK PISAU POTONG PADA PENERAPAN TEKNOLOGI TEPAT GUNA,” 2010, [Online]. Available: https://publikasiilmiah.unwahas.ac.id/index.php/PROSIDING_SNST_FT/article/viewFile/198/421.</w:t>
      </w:r>
    </w:p>
    <w:p w:rsidR="00B60FE8" w:rsidRPr="00B60FE8" w:rsidRDefault="00B60FE8" w:rsidP="00B60FE8">
      <w:pPr>
        <w:widowControl w:val="0"/>
        <w:autoSpaceDE w:val="0"/>
        <w:autoSpaceDN w:val="0"/>
        <w:adjustRightInd w:val="0"/>
        <w:spacing w:after="0" w:line="240" w:lineRule="auto"/>
        <w:ind w:left="1170" w:hanging="450"/>
        <w:rPr>
          <w:rFonts w:ascii="Times New Roman" w:hAnsi="Times New Roman"/>
          <w:noProof/>
        </w:rPr>
      </w:pPr>
      <w:r w:rsidRPr="00B60FE8">
        <w:rPr>
          <w:rFonts w:ascii="Times New Roman" w:hAnsi="Times New Roman"/>
          <w:noProof/>
          <w:szCs w:val="24"/>
        </w:rPr>
        <w:t>[4]</w:t>
      </w:r>
      <w:r w:rsidRPr="00B60FE8">
        <w:rPr>
          <w:rFonts w:ascii="Times New Roman" w:hAnsi="Times New Roman"/>
          <w:noProof/>
          <w:szCs w:val="24"/>
        </w:rPr>
        <w:tab/>
        <w:t xml:space="preserve">B. Bahtiar, M. Iqbal, and D. Arisandi, “ANALISIS KEKERASAN DAN STRUKTUR MIKRO PADA BAJA KOMERSIL YANG MENDAPATKAN PROSES PACK CARBURIZING DENGAN ARANG CANGKANG KELAPA SAWIT,” </w:t>
      </w:r>
      <w:r w:rsidRPr="00B60FE8">
        <w:rPr>
          <w:rFonts w:ascii="Times New Roman" w:hAnsi="Times New Roman"/>
          <w:i/>
          <w:iCs/>
          <w:noProof/>
          <w:szCs w:val="24"/>
        </w:rPr>
        <w:t>J. Mek.</w:t>
      </w:r>
      <w:r w:rsidRPr="00B60FE8">
        <w:rPr>
          <w:rFonts w:ascii="Times New Roman" w:hAnsi="Times New Roman"/>
          <w:noProof/>
          <w:szCs w:val="24"/>
        </w:rPr>
        <w:t>, vol. 8, no. 1, 2017, [Online]. Available: http://jurnal.untad.ac.id/jurnal/index.php/Mekanikal/article/view/9083.</w:t>
      </w:r>
    </w:p>
    <w:p w:rsidR="00B60FE8" w:rsidRPr="00D00480" w:rsidRDefault="00B60FE8" w:rsidP="00B60FE8">
      <w:pPr>
        <w:pStyle w:val="ListParagraph"/>
        <w:spacing w:after="0" w:line="240" w:lineRule="auto"/>
        <w:ind w:left="1170" w:hanging="450"/>
        <w:jc w:val="both"/>
        <w:rPr>
          <w:rFonts w:ascii="Times New Roman" w:hAnsi="Times New Roman"/>
          <w:b/>
          <w:lang w:val="en-US"/>
        </w:rPr>
      </w:pPr>
      <w:r>
        <w:rPr>
          <w:rFonts w:ascii="Times New Roman" w:hAnsi="Times New Roman"/>
          <w:b/>
          <w:lang w:val="en-US"/>
        </w:rPr>
        <w:fldChar w:fldCharType="end"/>
      </w:r>
    </w:p>
    <w:bookmarkEnd w:id="0"/>
    <w:p w:rsidR="00762551" w:rsidRPr="00F05DEB" w:rsidRDefault="00762551" w:rsidP="00D00480">
      <w:pPr>
        <w:pStyle w:val="ListParagraph"/>
        <w:spacing w:after="0" w:line="240" w:lineRule="auto"/>
        <w:ind w:left="1276" w:hanging="567"/>
        <w:jc w:val="both"/>
        <w:rPr>
          <w:rFonts w:ascii="Times New Roman" w:hAnsi="Times New Roman"/>
          <w:lang w:val="en-US"/>
        </w:rPr>
      </w:pPr>
    </w:p>
    <w:sectPr w:rsidR="00762551" w:rsidRPr="00F05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B4949"/>
    <w:multiLevelType w:val="hybridMultilevel"/>
    <w:tmpl w:val="E3085B84"/>
    <w:lvl w:ilvl="0" w:tplc="78805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04185"/>
    <w:multiLevelType w:val="multilevel"/>
    <w:tmpl w:val="684A58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5D43BB"/>
    <w:multiLevelType w:val="hybridMultilevel"/>
    <w:tmpl w:val="0100D230"/>
    <w:lvl w:ilvl="0" w:tplc="B6DED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F63E18"/>
    <w:multiLevelType w:val="hybridMultilevel"/>
    <w:tmpl w:val="06F6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C735A"/>
    <w:multiLevelType w:val="hybridMultilevel"/>
    <w:tmpl w:val="4A5877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3993ED9"/>
    <w:multiLevelType w:val="multilevel"/>
    <w:tmpl w:val="6736F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8205CD8"/>
    <w:multiLevelType w:val="hybridMultilevel"/>
    <w:tmpl w:val="578C1378"/>
    <w:lvl w:ilvl="0" w:tplc="BB9E40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1"/>
  </w:num>
  <w:num w:numId="3">
    <w:abstractNumId w:val="2"/>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DDF"/>
    <w:rsid w:val="00071CA1"/>
    <w:rsid w:val="00077148"/>
    <w:rsid w:val="000C3013"/>
    <w:rsid w:val="000F4C07"/>
    <w:rsid w:val="0010403D"/>
    <w:rsid w:val="00120667"/>
    <w:rsid w:val="00122096"/>
    <w:rsid w:val="00172CCB"/>
    <w:rsid w:val="00181667"/>
    <w:rsid w:val="001C76D0"/>
    <w:rsid w:val="001E16A7"/>
    <w:rsid w:val="00236432"/>
    <w:rsid w:val="00301084"/>
    <w:rsid w:val="003E0F05"/>
    <w:rsid w:val="003F29E7"/>
    <w:rsid w:val="004031AE"/>
    <w:rsid w:val="0048424E"/>
    <w:rsid w:val="004F0C6C"/>
    <w:rsid w:val="004F3688"/>
    <w:rsid w:val="004F3A9C"/>
    <w:rsid w:val="0052799E"/>
    <w:rsid w:val="005667CE"/>
    <w:rsid w:val="005A0156"/>
    <w:rsid w:val="005C44DF"/>
    <w:rsid w:val="005D22B8"/>
    <w:rsid w:val="00690A2D"/>
    <w:rsid w:val="006F2669"/>
    <w:rsid w:val="00762551"/>
    <w:rsid w:val="007C0C96"/>
    <w:rsid w:val="007F7382"/>
    <w:rsid w:val="00822D8E"/>
    <w:rsid w:val="00881344"/>
    <w:rsid w:val="008B5FB9"/>
    <w:rsid w:val="00995C4F"/>
    <w:rsid w:val="009A0717"/>
    <w:rsid w:val="009B6F44"/>
    <w:rsid w:val="009C6425"/>
    <w:rsid w:val="00A025D5"/>
    <w:rsid w:val="00AB0476"/>
    <w:rsid w:val="00AF6CFA"/>
    <w:rsid w:val="00AF6DDF"/>
    <w:rsid w:val="00B31BDD"/>
    <w:rsid w:val="00B60FE8"/>
    <w:rsid w:val="00BA7631"/>
    <w:rsid w:val="00C360DF"/>
    <w:rsid w:val="00C66FA5"/>
    <w:rsid w:val="00D00480"/>
    <w:rsid w:val="00D61F76"/>
    <w:rsid w:val="00D63F6D"/>
    <w:rsid w:val="00D7137C"/>
    <w:rsid w:val="00DA5D3F"/>
    <w:rsid w:val="00DC77B0"/>
    <w:rsid w:val="00E17FC2"/>
    <w:rsid w:val="00E839F4"/>
    <w:rsid w:val="00E86875"/>
    <w:rsid w:val="00EC7AA6"/>
    <w:rsid w:val="00EF592B"/>
    <w:rsid w:val="00F05DEB"/>
    <w:rsid w:val="00F22215"/>
    <w:rsid w:val="00F2663A"/>
    <w:rsid w:val="00FB780B"/>
    <w:rsid w:val="00FD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2B785-C82C-4981-A52C-20193C9A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FA5"/>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GEX'Z,Body of text,sub de titre 4,ANNEX,List Paragraph1,list nomor,Heading 1 Char1"/>
    <w:basedOn w:val="Normal"/>
    <w:link w:val="ListParagraphChar"/>
    <w:uiPriority w:val="34"/>
    <w:qFormat/>
    <w:rsid w:val="00881344"/>
    <w:pPr>
      <w:ind w:left="720"/>
      <w:contextualSpacing/>
    </w:pPr>
  </w:style>
  <w:style w:type="character" w:customStyle="1" w:styleId="ListParagraphChar">
    <w:name w:val="List Paragraph Char"/>
    <w:aliases w:val="UGEX'Z Char,Body of text Char,sub de titre 4 Char,ANNEX Char,List Paragraph1 Char,list nomor Char,Heading 1 Char1 Char"/>
    <w:link w:val="ListParagraph"/>
    <w:uiPriority w:val="34"/>
    <w:locked/>
    <w:rsid w:val="00077148"/>
    <w:rPr>
      <w:rFonts w:ascii="Calibri" w:eastAsia="Calibri" w:hAnsi="Calibri" w:cs="Times New Roman"/>
      <w:lang w:val="id-ID"/>
    </w:rPr>
  </w:style>
  <w:style w:type="paragraph" w:styleId="NoSpacing">
    <w:name w:val="No Spacing"/>
    <w:uiPriority w:val="1"/>
    <w:qFormat/>
    <w:rsid w:val="00F22215"/>
    <w:pPr>
      <w:spacing w:after="0" w:line="240" w:lineRule="auto"/>
    </w:pPr>
    <w:rPr>
      <w:rFonts w:ascii="Calibri" w:eastAsia="Calibri" w:hAnsi="Calibri" w:cs="Times New Roman"/>
      <w:lang w:val="id-ID"/>
    </w:rPr>
  </w:style>
  <w:style w:type="paragraph" w:styleId="HTMLPreformatted">
    <w:name w:val="HTML Preformatted"/>
    <w:basedOn w:val="Normal"/>
    <w:link w:val="HTMLPreformattedChar"/>
    <w:uiPriority w:val="99"/>
    <w:semiHidden/>
    <w:unhideWhenUsed/>
    <w:rsid w:val="00F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05DEB"/>
    <w:rPr>
      <w:rFonts w:ascii="Courier New" w:eastAsia="Times New Roman" w:hAnsi="Courier New" w:cs="Courier New"/>
      <w:sz w:val="20"/>
      <w:szCs w:val="20"/>
    </w:rPr>
  </w:style>
  <w:style w:type="character" w:customStyle="1" w:styleId="y2iqfc">
    <w:name w:val="y2iqfc"/>
    <w:basedOn w:val="DefaultParagraphFont"/>
    <w:rsid w:val="00F05DEB"/>
  </w:style>
  <w:style w:type="paragraph" w:styleId="NormalWeb">
    <w:name w:val="Normal (Web)"/>
    <w:basedOn w:val="Normal"/>
    <w:uiPriority w:val="99"/>
    <w:unhideWhenUsed/>
    <w:rsid w:val="004F0C6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tab-span">
    <w:name w:val="apple-tab-span"/>
    <w:basedOn w:val="DefaultParagraphFont"/>
    <w:rsid w:val="004F0C6C"/>
  </w:style>
  <w:style w:type="table" w:styleId="TableGrid">
    <w:name w:val="Table Grid"/>
    <w:basedOn w:val="TableNormal"/>
    <w:uiPriority w:val="59"/>
    <w:rsid w:val="005C44DF"/>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9823">
      <w:bodyDiv w:val="1"/>
      <w:marLeft w:val="0"/>
      <w:marRight w:val="0"/>
      <w:marTop w:val="0"/>
      <w:marBottom w:val="0"/>
      <w:divBdr>
        <w:top w:val="none" w:sz="0" w:space="0" w:color="auto"/>
        <w:left w:val="none" w:sz="0" w:space="0" w:color="auto"/>
        <w:bottom w:val="none" w:sz="0" w:space="0" w:color="auto"/>
        <w:right w:val="none" w:sz="0" w:space="0" w:color="auto"/>
      </w:divBdr>
    </w:div>
    <w:div w:id="217325449">
      <w:bodyDiv w:val="1"/>
      <w:marLeft w:val="0"/>
      <w:marRight w:val="0"/>
      <w:marTop w:val="0"/>
      <w:marBottom w:val="0"/>
      <w:divBdr>
        <w:top w:val="none" w:sz="0" w:space="0" w:color="auto"/>
        <w:left w:val="none" w:sz="0" w:space="0" w:color="auto"/>
        <w:bottom w:val="none" w:sz="0" w:space="0" w:color="auto"/>
        <w:right w:val="none" w:sz="0" w:space="0" w:color="auto"/>
      </w:divBdr>
    </w:div>
    <w:div w:id="353114971">
      <w:bodyDiv w:val="1"/>
      <w:marLeft w:val="0"/>
      <w:marRight w:val="0"/>
      <w:marTop w:val="0"/>
      <w:marBottom w:val="0"/>
      <w:divBdr>
        <w:top w:val="none" w:sz="0" w:space="0" w:color="auto"/>
        <w:left w:val="none" w:sz="0" w:space="0" w:color="auto"/>
        <w:bottom w:val="none" w:sz="0" w:space="0" w:color="auto"/>
        <w:right w:val="none" w:sz="0" w:space="0" w:color="auto"/>
      </w:divBdr>
    </w:div>
    <w:div w:id="443156299">
      <w:bodyDiv w:val="1"/>
      <w:marLeft w:val="0"/>
      <w:marRight w:val="0"/>
      <w:marTop w:val="0"/>
      <w:marBottom w:val="0"/>
      <w:divBdr>
        <w:top w:val="none" w:sz="0" w:space="0" w:color="auto"/>
        <w:left w:val="none" w:sz="0" w:space="0" w:color="auto"/>
        <w:bottom w:val="none" w:sz="0" w:space="0" w:color="auto"/>
        <w:right w:val="none" w:sz="0" w:space="0" w:color="auto"/>
      </w:divBdr>
    </w:div>
    <w:div w:id="929852392">
      <w:bodyDiv w:val="1"/>
      <w:marLeft w:val="0"/>
      <w:marRight w:val="0"/>
      <w:marTop w:val="0"/>
      <w:marBottom w:val="0"/>
      <w:divBdr>
        <w:top w:val="none" w:sz="0" w:space="0" w:color="auto"/>
        <w:left w:val="none" w:sz="0" w:space="0" w:color="auto"/>
        <w:bottom w:val="none" w:sz="0" w:space="0" w:color="auto"/>
        <w:right w:val="none" w:sz="0" w:space="0" w:color="auto"/>
      </w:divBdr>
    </w:div>
    <w:div w:id="1281034431">
      <w:bodyDiv w:val="1"/>
      <w:marLeft w:val="0"/>
      <w:marRight w:val="0"/>
      <w:marTop w:val="0"/>
      <w:marBottom w:val="0"/>
      <w:divBdr>
        <w:top w:val="none" w:sz="0" w:space="0" w:color="auto"/>
        <w:left w:val="none" w:sz="0" w:space="0" w:color="auto"/>
        <w:bottom w:val="none" w:sz="0" w:space="0" w:color="auto"/>
        <w:right w:val="none" w:sz="0" w:space="0" w:color="auto"/>
      </w:divBdr>
    </w:div>
    <w:div w:id="1292321938">
      <w:bodyDiv w:val="1"/>
      <w:marLeft w:val="0"/>
      <w:marRight w:val="0"/>
      <w:marTop w:val="0"/>
      <w:marBottom w:val="0"/>
      <w:divBdr>
        <w:top w:val="none" w:sz="0" w:space="0" w:color="auto"/>
        <w:left w:val="none" w:sz="0" w:space="0" w:color="auto"/>
        <w:bottom w:val="none" w:sz="0" w:space="0" w:color="auto"/>
        <w:right w:val="none" w:sz="0" w:space="0" w:color="auto"/>
      </w:divBdr>
    </w:div>
    <w:div w:id="1399327798">
      <w:bodyDiv w:val="1"/>
      <w:marLeft w:val="0"/>
      <w:marRight w:val="0"/>
      <w:marTop w:val="0"/>
      <w:marBottom w:val="0"/>
      <w:divBdr>
        <w:top w:val="none" w:sz="0" w:space="0" w:color="auto"/>
        <w:left w:val="none" w:sz="0" w:space="0" w:color="auto"/>
        <w:bottom w:val="none" w:sz="0" w:space="0" w:color="auto"/>
        <w:right w:val="none" w:sz="0" w:space="0" w:color="auto"/>
      </w:divBdr>
    </w:div>
    <w:div w:id="1492139338">
      <w:bodyDiv w:val="1"/>
      <w:marLeft w:val="0"/>
      <w:marRight w:val="0"/>
      <w:marTop w:val="0"/>
      <w:marBottom w:val="0"/>
      <w:divBdr>
        <w:top w:val="none" w:sz="0" w:space="0" w:color="auto"/>
        <w:left w:val="none" w:sz="0" w:space="0" w:color="auto"/>
        <w:bottom w:val="none" w:sz="0" w:space="0" w:color="auto"/>
        <w:right w:val="none" w:sz="0" w:space="0" w:color="auto"/>
      </w:divBdr>
    </w:div>
    <w:div w:id="1840146522">
      <w:bodyDiv w:val="1"/>
      <w:marLeft w:val="0"/>
      <w:marRight w:val="0"/>
      <w:marTop w:val="0"/>
      <w:marBottom w:val="0"/>
      <w:divBdr>
        <w:top w:val="none" w:sz="0" w:space="0" w:color="auto"/>
        <w:left w:val="none" w:sz="0" w:space="0" w:color="auto"/>
        <w:bottom w:val="none" w:sz="0" w:space="0" w:color="auto"/>
        <w:right w:val="none" w:sz="0" w:space="0" w:color="auto"/>
      </w:divBdr>
    </w:div>
    <w:div w:id="1899389642">
      <w:bodyDiv w:val="1"/>
      <w:marLeft w:val="0"/>
      <w:marRight w:val="0"/>
      <w:marTop w:val="0"/>
      <w:marBottom w:val="0"/>
      <w:divBdr>
        <w:top w:val="none" w:sz="0" w:space="0" w:color="auto"/>
        <w:left w:val="none" w:sz="0" w:space="0" w:color="auto"/>
        <w:bottom w:val="none" w:sz="0" w:space="0" w:color="auto"/>
        <w:right w:val="none" w:sz="0" w:space="0" w:color="auto"/>
      </w:divBdr>
    </w:div>
    <w:div w:id="1915626664">
      <w:bodyDiv w:val="1"/>
      <w:marLeft w:val="0"/>
      <w:marRight w:val="0"/>
      <w:marTop w:val="0"/>
      <w:marBottom w:val="0"/>
      <w:divBdr>
        <w:top w:val="none" w:sz="0" w:space="0" w:color="auto"/>
        <w:left w:val="none" w:sz="0" w:space="0" w:color="auto"/>
        <w:bottom w:val="none" w:sz="0" w:space="0" w:color="auto"/>
        <w:right w:val="none" w:sz="0" w:space="0" w:color="auto"/>
      </w:divBdr>
    </w:div>
    <w:div w:id="1954482886">
      <w:bodyDiv w:val="1"/>
      <w:marLeft w:val="0"/>
      <w:marRight w:val="0"/>
      <w:marTop w:val="0"/>
      <w:marBottom w:val="0"/>
      <w:divBdr>
        <w:top w:val="none" w:sz="0" w:space="0" w:color="auto"/>
        <w:left w:val="none" w:sz="0" w:space="0" w:color="auto"/>
        <w:bottom w:val="none" w:sz="0" w:space="0" w:color="auto"/>
        <w:right w:val="none" w:sz="0" w:space="0" w:color="auto"/>
      </w:divBdr>
    </w:div>
    <w:div w:id="2061443532">
      <w:bodyDiv w:val="1"/>
      <w:marLeft w:val="0"/>
      <w:marRight w:val="0"/>
      <w:marTop w:val="0"/>
      <w:marBottom w:val="0"/>
      <w:divBdr>
        <w:top w:val="none" w:sz="0" w:space="0" w:color="auto"/>
        <w:left w:val="none" w:sz="0" w:space="0" w:color="auto"/>
        <w:bottom w:val="none" w:sz="0" w:space="0" w:color="auto"/>
        <w:right w:val="none" w:sz="0" w:space="0" w:color="auto"/>
      </w:divBdr>
    </w:div>
    <w:div w:id="21040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C5664-87B9-49FA-B9BA-659CE250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BIDAN1</dc:creator>
  <cp:keywords/>
  <dc:description/>
  <cp:lastModifiedBy>user</cp:lastModifiedBy>
  <cp:revision>5</cp:revision>
  <dcterms:created xsi:type="dcterms:W3CDTF">2021-12-29T23:16:00Z</dcterms:created>
  <dcterms:modified xsi:type="dcterms:W3CDTF">2021-12-30T00:41:00Z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4cf87ed4-7cd0-3dae-bea2-b0eb90441e33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