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694E" w14:textId="00D86BAC" w:rsidR="00060591" w:rsidRDefault="00060591"/>
    <w:p w14:paraId="6D1A13A6" w14:textId="77777777" w:rsidR="00D2420A" w:rsidRDefault="00BE5F5B">
      <w:pPr>
        <w:pStyle w:val="papertitle"/>
        <w:rPr>
          <w:rFonts w:eastAsia="MS Mincho;Yu Gothic"/>
        </w:rPr>
      </w:pPr>
      <w:r>
        <w:rPr>
          <w:rFonts w:eastAsia="MS Mincho;Yu Gothic"/>
          <w:lang w:val="id-ID"/>
        </w:rPr>
        <w:t xml:space="preserve">The </w:t>
      </w:r>
      <w:r w:rsidR="00EB6D1E">
        <w:rPr>
          <w:rFonts w:eastAsia="MS Mincho;Yu Gothic"/>
        </w:rPr>
        <w:t xml:space="preserve">Utilization of </w:t>
      </w:r>
      <w:r w:rsidR="00F276D6">
        <w:rPr>
          <w:rFonts w:eastAsia="MS Mincho;Yu Gothic"/>
          <w:lang w:val="id-ID"/>
        </w:rPr>
        <w:t>a</w:t>
      </w:r>
      <w:r w:rsidR="00EB6D1E">
        <w:rPr>
          <w:rFonts w:eastAsia="MS Mincho;Yu Gothic"/>
        </w:rPr>
        <w:t xml:space="preserve"> </w:t>
      </w:r>
      <w:bookmarkStart w:id="0" w:name="_Hlk90377421"/>
      <w:r w:rsidR="00EB6D1E">
        <w:rPr>
          <w:rFonts w:eastAsia="MS Mincho;Yu Gothic"/>
        </w:rPr>
        <w:t xml:space="preserve">Briquette Making Machine </w:t>
      </w:r>
      <w:bookmarkEnd w:id="0"/>
      <w:r w:rsidR="00EB6D1E">
        <w:rPr>
          <w:rFonts w:eastAsia="MS Mincho;Yu Gothic"/>
        </w:rPr>
        <w:t xml:space="preserve">to Process </w:t>
      </w:r>
      <w:proofErr w:type="spellStart"/>
      <w:r w:rsidR="00EB6D1E">
        <w:rPr>
          <w:rFonts w:eastAsia="MS Mincho;Yu Gothic"/>
        </w:rPr>
        <w:t>Gambi</w:t>
      </w:r>
      <w:proofErr w:type="spellEnd"/>
      <w:r w:rsidR="00182E38">
        <w:rPr>
          <w:rFonts w:eastAsia="MS Mincho;Yu Gothic"/>
          <w:lang w:val="id-ID"/>
        </w:rPr>
        <w:t>e</w:t>
      </w:r>
      <w:r w:rsidR="00EB6D1E">
        <w:rPr>
          <w:rFonts w:eastAsia="MS Mincho;Yu Gothic"/>
        </w:rPr>
        <w:t xml:space="preserve">r Leaf and Twig Waste as Fuel for </w:t>
      </w:r>
      <w:proofErr w:type="spellStart"/>
      <w:r w:rsidR="00EB6D1E">
        <w:rPr>
          <w:rFonts w:eastAsia="MS Mincho;Yu Gothic"/>
        </w:rPr>
        <w:t>Gambi</w:t>
      </w:r>
      <w:proofErr w:type="spellEnd"/>
      <w:r w:rsidR="00182E38">
        <w:rPr>
          <w:rFonts w:eastAsia="MS Mincho;Yu Gothic"/>
          <w:lang w:val="id-ID"/>
        </w:rPr>
        <w:t>e</w:t>
      </w:r>
      <w:r w:rsidR="00EB6D1E">
        <w:rPr>
          <w:rFonts w:eastAsia="MS Mincho;Yu Gothic"/>
        </w:rPr>
        <w:t xml:space="preserve">r Sap Processing So as to Reduce </w:t>
      </w:r>
      <w:proofErr w:type="spellStart"/>
      <w:r w:rsidR="00EB6D1E">
        <w:rPr>
          <w:rFonts w:eastAsia="MS Mincho;Yu Gothic"/>
        </w:rPr>
        <w:t>Gambi</w:t>
      </w:r>
      <w:proofErr w:type="spellEnd"/>
      <w:r w:rsidR="00182E38">
        <w:rPr>
          <w:rFonts w:eastAsia="MS Mincho;Yu Gothic"/>
          <w:lang w:val="id-ID"/>
        </w:rPr>
        <w:t>e</w:t>
      </w:r>
      <w:r w:rsidR="00EB6D1E">
        <w:rPr>
          <w:rFonts w:eastAsia="MS Mincho;Yu Gothic"/>
        </w:rPr>
        <w:t xml:space="preserve">r </w:t>
      </w:r>
      <w:r w:rsidR="00E81699">
        <w:rPr>
          <w:rFonts w:eastAsia="MS Mincho;Yu Gothic"/>
          <w:lang w:val="id-ID"/>
        </w:rPr>
        <w:t>Sap</w:t>
      </w:r>
      <w:r w:rsidR="00EB6D1E">
        <w:rPr>
          <w:rFonts w:eastAsia="MS Mincho;Yu Gothic"/>
        </w:rPr>
        <w:t xml:space="preserve"> Production Costs in Toman Village, </w:t>
      </w:r>
      <w:proofErr w:type="spellStart"/>
      <w:r w:rsidR="00EB6D1E">
        <w:rPr>
          <w:rFonts w:eastAsia="MS Mincho;Yu Gothic"/>
        </w:rPr>
        <w:t>Babat</w:t>
      </w:r>
      <w:proofErr w:type="spellEnd"/>
      <w:r w:rsidR="00EB6D1E">
        <w:rPr>
          <w:rFonts w:eastAsia="MS Mincho;Yu Gothic"/>
        </w:rPr>
        <w:t xml:space="preserve"> Toman </w:t>
      </w:r>
      <w:r w:rsidR="00D2420A">
        <w:rPr>
          <w:rFonts w:eastAsia="MS Mincho;Yu Gothic"/>
          <w:lang w:val="id-ID"/>
        </w:rPr>
        <w:t>Sub-</w:t>
      </w:r>
      <w:r w:rsidR="00EB6D1E">
        <w:rPr>
          <w:rFonts w:eastAsia="MS Mincho;Yu Gothic"/>
        </w:rPr>
        <w:t>District, Mu</w:t>
      </w:r>
      <w:r w:rsidR="00D2420A">
        <w:rPr>
          <w:rFonts w:eastAsia="MS Mincho;Yu Gothic"/>
          <w:lang w:val="id-ID"/>
        </w:rPr>
        <w:t>si Banyuasin</w:t>
      </w:r>
      <w:r w:rsidR="00EB6D1E">
        <w:rPr>
          <w:rFonts w:eastAsia="MS Mincho;Yu Gothic"/>
        </w:rPr>
        <w:t xml:space="preserve"> </w:t>
      </w:r>
      <w:r w:rsidR="00D2420A">
        <w:rPr>
          <w:rFonts w:eastAsia="MS Mincho;Yu Gothic"/>
          <w:lang w:val="id-ID"/>
        </w:rPr>
        <w:t>District</w:t>
      </w:r>
      <w:r w:rsidR="00EB6D1E">
        <w:rPr>
          <w:rFonts w:eastAsia="MS Mincho;Yu Gothic"/>
        </w:rPr>
        <w:t>,</w:t>
      </w:r>
    </w:p>
    <w:p w14:paraId="641394A6" w14:textId="23A431E0" w:rsidR="00060591" w:rsidRPr="00D2420A" w:rsidRDefault="00EB6D1E">
      <w:pPr>
        <w:pStyle w:val="papertitle"/>
        <w:rPr>
          <w:rFonts w:eastAsia="MS Mincho;Yu Gothic"/>
          <w:lang w:val="id-ID"/>
        </w:rPr>
      </w:pPr>
      <w:r>
        <w:rPr>
          <w:rFonts w:eastAsia="MS Mincho;Yu Gothic"/>
        </w:rPr>
        <w:t xml:space="preserve"> South </w:t>
      </w:r>
      <w:proofErr w:type="spellStart"/>
      <w:r>
        <w:rPr>
          <w:rFonts w:eastAsia="MS Mincho;Yu Gothic"/>
        </w:rPr>
        <w:t>Sumat</w:t>
      </w:r>
      <w:proofErr w:type="spellEnd"/>
      <w:r w:rsidR="00D2420A">
        <w:rPr>
          <w:rFonts w:eastAsia="MS Mincho;Yu Gothic"/>
          <w:lang w:val="id-ID"/>
        </w:rPr>
        <w:t>e</w:t>
      </w:r>
      <w:r>
        <w:rPr>
          <w:rFonts w:eastAsia="MS Mincho;Yu Gothic"/>
        </w:rPr>
        <w:t>ra</w:t>
      </w:r>
      <w:r w:rsidR="00D2420A">
        <w:rPr>
          <w:rFonts w:eastAsia="MS Mincho;Yu Gothic"/>
          <w:lang w:val="id-ID"/>
        </w:rPr>
        <w:t xml:space="preserve"> Province</w:t>
      </w:r>
    </w:p>
    <w:p w14:paraId="5E3A90CD" w14:textId="2CFA60AA" w:rsidR="00060591" w:rsidRPr="00D2420A" w:rsidRDefault="00EB6D1E">
      <w:pPr>
        <w:pStyle w:val="papertitle"/>
        <w:rPr>
          <w:rFonts w:eastAsia="MS Mincho;Yu Gothic"/>
          <w:sz w:val="28"/>
          <w:szCs w:val="28"/>
          <w:lang w:val="id-ID"/>
        </w:rPr>
      </w:pPr>
      <w:r>
        <w:rPr>
          <w:rFonts w:eastAsia="MS Mincho;Yu Gothic"/>
          <w:sz w:val="28"/>
          <w:szCs w:val="28"/>
        </w:rPr>
        <w:t xml:space="preserve">Utilization of a Briquette Making Machine to Process </w:t>
      </w:r>
      <w:r w:rsidR="00182E38">
        <w:rPr>
          <w:rFonts w:eastAsia="MS Mincho;Yu Gothic"/>
          <w:sz w:val="28"/>
          <w:szCs w:val="28"/>
        </w:rPr>
        <w:t>Gambier</w:t>
      </w:r>
      <w:r>
        <w:rPr>
          <w:rFonts w:eastAsia="MS Mincho;Yu Gothic"/>
          <w:sz w:val="28"/>
          <w:szCs w:val="28"/>
        </w:rPr>
        <w:t xml:space="preserve"> Leaf and Twig Waste as Fuel for </w:t>
      </w:r>
      <w:r w:rsidR="00182E38">
        <w:rPr>
          <w:rFonts w:eastAsia="MS Mincho;Yu Gothic"/>
          <w:sz w:val="28"/>
          <w:szCs w:val="28"/>
        </w:rPr>
        <w:t>Gambier</w:t>
      </w:r>
      <w:r>
        <w:rPr>
          <w:rFonts w:eastAsia="MS Mincho;Yu Gothic"/>
          <w:sz w:val="28"/>
          <w:szCs w:val="28"/>
        </w:rPr>
        <w:t xml:space="preserve"> Sap Processing So as to Reduce </w:t>
      </w:r>
      <w:r w:rsidR="00182E38">
        <w:rPr>
          <w:rFonts w:eastAsia="MS Mincho;Yu Gothic"/>
          <w:sz w:val="28"/>
          <w:szCs w:val="28"/>
        </w:rPr>
        <w:t>Gambier</w:t>
      </w:r>
      <w:r>
        <w:rPr>
          <w:rFonts w:eastAsia="MS Mincho;Yu Gothic"/>
          <w:sz w:val="28"/>
          <w:szCs w:val="28"/>
        </w:rPr>
        <w:t xml:space="preserve"> </w:t>
      </w:r>
      <w:r w:rsidR="00E81699">
        <w:rPr>
          <w:rFonts w:eastAsia="MS Mincho;Yu Gothic"/>
          <w:sz w:val="28"/>
          <w:szCs w:val="28"/>
          <w:lang w:val="id-ID"/>
        </w:rPr>
        <w:t>Sap</w:t>
      </w:r>
      <w:r>
        <w:rPr>
          <w:rFonts w:eastAsia="MS Mincho;Yu Gothic"/>
          <w:sz w:val="28"/>
          <w:szCs w:val="28"/>
        </w:rPr>
        <w:t xml:space="preserve"> Production Costs in Toman Village, </w:t>
      </w:r>
      <w:proofErr w:type="spellStart"/>
      <w:r>
        <w:rPr>
          <w:rFonts w:eastAsia="MS Mincho;Yu Gothic"/>
          <w:sz w:val="28"/>
          <w:szCs w:val="28"/>
        </w:rPr>
        <w:t>Babat</w:t>
      </w:r>
      <w:proofErr w:type="spellEnd"/>
      <w:r>
        <w:rPr>
          <w:rFonts w:eastAsia="MS Mincho;Yu Gothic"/>
          <w:sz w:val="28"/>
          <w:szCs w:val="28"/>
        </w:rPr>
        <w:t xml:space="preserve"> Toman </w:t>
      </w:r>
      <w:r w:rsidR="00D2420A">
        <w:rPr>
          <w:rFonts w:eastAsia="MS Mincho;Yu Gothic"/>
          <w:sz w:val="28"/>
          <w:szCs w:val="28"/>
          <w:lang w:val="id-ID"/>
        </w:rPr>
        <w:t>Sub-</w:t>
      </w:r>
      <w:r>
        <w:rPr>
          <w:rFonts w:eastAsia="MS Mincho;Yu Gothic"/>
          <w:sz w:val="28"/>
          <w:szCs w:val="28"/>
        </w:rPr>
        <w:t>District, Mu</w:t>
      </w:r>
      <w:r w:rsidR="00D2420A">
        <w:rPr>
          <w:rFonts w:eastAsia="MS Mincho;Yu Gothic"/>
          <w:sz w:val="28"/>
          <w:szCs w:val="28"/>
          <w:lang w:val="id-ID"/>
        </w:rPr>
        <w:t>si Banyuasin</w:t>
      </w:r>
      <w:r>
        <w:rPr>
          <w:rFonts w:eastAsia="MS Mincho;Yu Gothic"/>
          <w:sz w:val="28"/>
          <w:szCs w:val="28"/>
        </w:rPr>
        <w:t xml:space="preserve"> </w:t>
      </w:r>
      <w:r w:rsidR="00D2420A">
        <w:rPr>
          <w:rFonts w:eastAsia="MS Mincho;Yu Gothic"/>
          <w:sz w:val="28"/>
          <w:szCs w:val="28"/>
          <w:lang w:val="id-ID"/>
        </w:rPr>
        <w:t>District</w:t>
      </w:r>
      <w:r>
        <w:rPr>
          <w:rFonts w:eastAsia="MS Mincho;Yu Gothic"/>
          <w:sz w:val="28"/>
          <w:szCs w:val="28"/>
        </w:rPr>
        <w:t xml:space="preserve">, South </w:t>
      </w:r>
      <w:proofErr w:type="spellStart"/>
      <w:r>
        <w:rPr>
          <w:rFonts w:eastAsia="MS Mincho;Yu Gothic"/>
          <w:sz w:val="28"/>
          <w:szCs w:val="28"/>
        </w:rPr>
        <w:t>Sumat</w:t>
      </w:r>
      <w:proofErr w:type="spellEnd"/>
      <w:r w:rsidR="00410C04">
        <w:rPr>
          <w:rFonts w:eastAsia="MS Mincho;Yu Gothic"/>
          <w:sz w:val="28"/>
          <w:szCs w:val="28"/>
          <w:lang w:val="id-ID"/>
        </w:rPr>
        <w:t>e</w:t>
      </w:r>
      <w:r>
        <w:rPr>
          <w:rFonts w:eastAsia="MS Mincho;Yu Gothic"/>
          <w:sz w:val="28"/>
          <w:szCs w:val="28"/>
        </w:rPr>
        <w:t>ra</w:t>
      </w:r>
      <w:r w:rsidR="00D2420A">
        <w:rPr>
          <w:rFonts w:eastAsia="MS Mincho;Yu Gothic"/>
          <w:sz w:val="28"/>
          <w:szCs w:val="28"/>
          <w:lang w:val="id-ID"/>
        </w:rPr>
        <w:t xml:space="preserve"> Province</w:t>
      </w:r>
    </w:p>
    <w:p w14:paraId="07D1E2EA" w14:textId="77777777" w:rsidR="00060591" w:rsidRDefault="00060591">
      <w:pPr>
        <w:pStyle w:val="papersubtitle"/>
        <w:rPr>
          <w:rFonts w:eastAsia="MS Mincho;Yu Gothic"/>
          <w:b/>
          <w:bCs w:val="0"/>
          <w:i/>
          <w:iCs/>
        </w:rPr>
      </w:pPr>
    </w:p>
    <w:p w14:paraId="19FAE7B4" w14:textId="77777777" w:rsidR="00060591" w:rsidRDefault="00060591">
      <w:pPr>
        <w:sectPr w:rsidR="00060591">
          <w:pgSz w:w="11906" w:h="16838"/>
          <w:pgMar w:top="1080" w:right="734" w:bottom="2434" w:left="734" w:header="0" w:footer="0" w:gutter="0"/>
          <w:cols w:space="720"/>
          <w:formProt w:val="0"/>
          <w:docGrid w:linePitch="360"/>
        </w:sectPr>
      </w:pPr>
    </w:p>
    <w:p w14:paraId="49979CD0" w14:textId="77777777" w:rsidR="00060591" w:rsidRDefault="00EB6D1E">
      <w:pPr>
        <w:pStyle w:val="Author"/>
        <w:spacing w:before="0" w:after="0"/>
        <w:rPr>
          <w:rFonts w:eastAsia="MS Mincho;Yu Gothic"/>
        </w:rPr>
      </w:pPr>
      <w:r>
        <w:rPr>
          <w:rFonts w:eastAsia="MS Mincho;Yu Gothic"/>
          <w:lang w:val="id-ID"/>
        </w:rPr>
        <w:t>Yulius</w:t>
      </w:r>
    </w:p>
    <w:p w14:paraId="5867A8C9" w14:textId="15FA4CBC" w:rsidR="00060591" w:rsidRDefault="00D2420A">
      <w:pPr>
        <w:pStyle w:val="Affiliation"/>
        <w:rPr>
          <w:rFonts w:eastAsia="MS Mincho;Yu Gothic"/>
          <w:lang w:val="id-ID"/>
        </w:rPr>
      </w:pPr>
      <w:r>
        <w:rPr>
          <w:rFonts w:eastAsia="MS Mincho;Yu Gothic"/>
          <w:lang w:val="id-ID"/>
        </w:rPr>
        <w:t>Faculty</w:t>
      </w:r>
      <w:r w:rsidR="00EB6D1E">
        <w:rPr>
          <w:rFonts w:eastAsia="MS Mincho;Yu Gothic"/>
        </w:rPr>
        <w:t xml:space="preserve"> of </w:t>
      </w:r>
      <w:r>
        <w:rPr>
          <w:rFonts w:eastAsia="MS Mincho;Yu Gothic"/>
          <w:lang w:val="id-ID"/>
        </w:rPr>
        <w:t>A</w:t>
      </w:r>
      <w:proofErr w:type="spellStart"/>
      <w:r w:rsidR="00EB6D1E">
        <w:rPr>
          <w:rFonts w:eastAsia="MS Mincho;Yu Gothic"/>
        </w:rPr>
        <w:t>griculture</w:t>
      </w:r>
      <w:proofErr w:type="spellEnd"/>
    </w:p>
    <w:p w14:paraId="1BC2FCF7" w14:textId="31B15FBF" w:rsidR="00060591" w:rsidRDefault="00660326">
      <w:pPr>
        <w:pStyle w:val="Affiliation"/>
        <w:rPr>
          <w:rFonts w:eastAsia="MS Mincho;Yu Gothic"/>
        </w:rPr>
      </w:pPr>
      <w:r>
        <w:rPr>
          <w:rFonts w:eastAsia="MS Mincho;Yu Gothic"/>
          <w:lang w:val="id-ID"/>
        </w:rPr>
        <w:t xml:space="preserve">Departement of </w:t>
      </w:r>
      <w:r w:rsidR="00EB6D1E">
        <w:rPr>
          <w:rFonts w:eastAsia="MS Mincho;Yu Gothic"/>
          <w:lang w:val="id-ID"/>
        </w:rPr>
        <w:t>Agribusiness, Sriwjaya University</w:t>
      </w:r>
    </w:p>
    <w:p w14:paraId="226F5052" w14:textId="77777777" w:rsidR="00060591" w:rsidRDefault="00EB6D1E">
      <w:pPr>
        <w:pStyle w:val="Affiliation"/>
        <w:rPr>
          <w:rFonts w:eastAsia="MS Mincho;Yu Gothic"/>
          <w:lang w:val="id-ID"/>
        </w:rPr>
      </w:pPr>
      <w:r>
        <w:rPr>
          <w:rFonts w:eastAsia="MS Mincho;Yu Gothic"/>
          <w:lang w:val="id-ID"/>
        </w:rPr>
        <w:t>Palembang, Indonesia</w:t>
      </w:r>
    </w:p>
    <w:p w14:paraId="2369234C" w14:textId="451B9FBC" w:rsidR="00060591" w:rsidRPr="00E81699" w:rsidRDefault="00E81699">
      <w:pPr>
        <w:pStyle w:val="Affiliation"/>
        <w:rPr>
          <w:rFonts w:eastAsia="MS Mincho;Yu Gothic"/>
          <w:lang w:val="id-ID"/>
        </w:rPr>
      </w:pPr>
      <w:r>
        <w:rPr>
          <w:rFonts w:eastAsia="MS Mincho;Yu Gothic"/>
          <w:lang w:val="id-ID"/>
        </w:rPr>
        <w:t>y.yulius</w:t>
      </w:r>
      <w:r w:rsidRPr="00E81699">
        <w:rPr>
          <w:rFonts w:eastAsia="MS Mincho;Yu Gothic"/>
          <w:lang w:val="id-ID"/>
        </w:rPr>
        <w:t>56948@yahoo.com</w:t>
      </w:r>
    </w:p>
    <w:p w14:paraId="137BD55B" w14:textId="77777777" w:rsidR="00060591" w:rsidRDefault="00EB6D1E">
      <w:pPr>
        <w:pStyle w:val="Author"/>
        <w:spacing w:before="0" w:after="0"/>
        <w:rPr>
          <w:rFonts w:eastAsia="MS Mincho;Yu Gothic"/>
        </w:rPr>
      </w:pPr>
      <w:r>
        <w:rPr>
          <w:rFonts w:eastAsia="MS Mincho;Yu Gothic"/>
          <w:lang w:val="id-ID"/>
        </w:rPr>
        <w:t>Siti Ramadani Andelia</w:t>
      </w:r>
    </w:p>
    <w:p w14:paraId="10B4C71F" w14:textId="6F72DF45" w:rsidR="00060591" w:rsidRDefault="00D2420A">
      <w:pPr>
        <w:pStyle w:val="Affiliation"/>
        <w:rPr>
          <w:rFonts w:eastAsia="MS Mincho;Yu Gothic"/>
          <w:lang w:val="id-ID"/>
        </w:rPr>
      </w:pPr>
      <w:r>
        <w:rPr>
          <w:rFonts w:eastAsia="MS Mincho;Yu Gothic"/>
          <w:lang w:val="id-ID"/>
        </w:rPr>
        <w:t>Faculty</w:t>
      </w:r>
      <w:r w:rsidR="00EB6D1E">
        <w:rPr>
          <w:rFonts w:eastAsia="MS Mincho;Yu Gothic"/>
        </w:rPr>
        <w:t xml:space="preserve"> of </w:t>
      </w:r>
      <w:r>
        <w:rPr>
          <w:rFonts w:eastAsia="MS Mincho;Yu Gothic"/>
          <w:lang w:val="id-ID"/>
        </w:rPr>
        <w:t>A</w:t>
      </w:r>
      <w:proofErr w:type="spellStart"/>
      <w:r w:rsidR="00EB6D1E">
        <w:rPr>
          <w:rFonts w:eastAsia="MS Mincho;Yu Gothic"/>
        </w:rPr>
        <w:t>griculture</w:t>
      </w:r>
      <w:proofErr w:type="spellEnd"/>
    </w:p>
    <w:p w14:paraId="0247B98C" w14:textId="6EA71CBA" w:rsidR="00060591" w:rsidRDefault="00660326">
      <w:pPr>
        <w:pStyle w:val="Affiliation"/>
        <w:rPr>
          <w:rFonts w:eastAsia="MS Mincho;Yu Gothic"/>
        </w:rPr>
      </w:pPr>
      <w:r>
        <w:rPr>
          <w:rFonts w:eastAsia="MS Mincho;Yu Gothic"/>
          <w:lang w:val="id-ID"/>
        </w:rPr>
        <w:t xml:space="preserve">Departement of </w:t>
      </w:r>
      <w:r w:rsidR="00EB6D1E">
        <w:rPr>
          <w:rFonts w:eastAsia="MS Mincho;Yu Gothic"/>
          <w:lang w:val="id-ID"/>
        </w:rPr>
        <w:t>Agribusiness, Sriwjaya University</w:t>
      </w:r>
    </w:p>
    <w:p w14:paraId="14A5D5B3" w14:textId="77777777" w:rsidR="00060591" w:rsidRDefault="00EB6D1E">
      <w:pPr>
        <w:pStyle w:val="Affiliation"/>
        <w:rPr>
          <w:rFonts w:eastAsia="MS Mincho;Yu Gothic"/>
          <w:lang w:val="id-ID"/>
        </w:rPr>
      </w:pPr>
      <w:r>
        <w:rPr>
          <w:rFonts w:eastAsia="MS Mincho;Yu Gothic"/>
          <w:lang w:val="id-ID"/>
        </w:rPr>
        <w:t>Palembang, Indonesia</w:t>
      </w:r>
    </w:p>
    <w:p w14:paraId="39040374" w14:textId="77777777" w:rsidR="00060591" w:rsidRDefault="00EB6D1E">
      <w:pPr>
        <w:pStyle w:val="Affiliation"/>
        <w:rPr>
          <w:rFonts w:eastAsia="MS Mincho;Yu Gothic"/>
          <w:lang w:val="id-ID"/>
        </w:rPr>
      </w:pPr>
      <w:r>
        <w:rPr>
          <w:rFonts w:eastAsia="MS Mincho;Yu Gothic"/>
          <w:lang w:val="id-ID"/>
        </w:rPr>
        <w:t>sitiramadaniandeliaa@gmail.com</w:t>
      </w:r>
    </w:p>
    <w:p w14:paraId="6A05584C" w14:textId="77777777" w:rsidR="00060591" w:rsidRDefault="00060591">
      <w:pPr>
        <w:sectPr w:rsidR="00060591">
          <w:type w:val="continuous"/>
          <w:pgSz w:w="11906" w:h="16838"/>
          <w:pgMar w:top="1080" w:right="734" w:bottom="2434" w:left="734" w:header="0" w:footer="0" w:gutter="0"/>
          <w:cols w:num="2" w:space="720"/>
          <w:formProt w:val="0"/>
          <w:docGrid w:linePitch="360"/>
        </w:sectPr>
      </w:pPr>
    </w:p>
    <w:p w14:paraId="6A194FAC" w14:textId="77777777" w:rsidR="00060591" w:rsidRDefault="00060591">
      <w:pPr>
        <w:pStyle w:val="Affiliation"/>
        <w:rPr>
          <w:rFonts w:eastAsia="MS Mincho;Yu Gothic"/>
          <w:lang w:val="id-ID"/>
        </w:rPr>
      </w:pPr>
    </w:p>
    <w:p w14:paraId="6812612F" w14:textId="77777777" w:rsidR="00060591" w:rsidRDefault="00060591">
      <w:pPr>
        <w:rPr>
          <w:rFonts w:eastAsia="MS Mincho;Yu Gothic"/>
        </w:rPr>
      </w:pPr>
    </w:p>
    <w:p w14:paraId="242730E7" w14:textId="77777777" w:rsidR="00060591" w:rsidRDefault="00060591">
      <w:pPr>
        <w:sectPr w:rsidR="00060591">
          <w:type w:val="continuous"/>
          <w:pgSz w:w="11906" w:h="16838"/>
          <w:pgMar w:top="1080" w:right="734" w:bottom="2434" w:left="734" w:header="0" w:footer="0" w:gutter="0"/>
          <w:cols w:space="720"/>
          <w:formProt w:val="0"/>
          <w:docGrid w:linePitch="360"/>
        </w:sectPr>
      </w:pPr>
    </w:p>
    <w:p w14:paraId="0E8BC5D1" w14:textId="13F6BF63" w:rsidR="00060591" w:rsidRDefault="00EB6D1E">
      <w:pPr>
        <w:pStyle w:val="Abstract"/>
        <w:rPr>
          <w:i/>
          <w:iCs/>
        </w:rPr>
      </w:pPr>
      <w:r>
        <w:rPr>
          <w:rFonts w:eastAsia="MS Mincho;Yu Gothic"/>
          <w:i/>
          <w:iCs/>
        </w:rPr>
        <w:t>Abstract</w:t>
      </w:r>
      <w:r>
        <w:rPr>
          <w:rFonts w:eastAsia="MS Mincho;Yu Gothic"/>
        </w:rPr>
        <w:t>—</w:t>
      </w:r>
      <w:r>
        <w:rPr>
          <w:rFonts w:eastAsia="Arial Unicode MS"/>
          <w:i/>
          <w:iCs/>
          <w:color w:val="000000"/>
          <w:sz w:val="24"/>
          <w:szCs w:val="24"/>
        </w:rPr>
        <w:t xml:space="preserve"> </w:t>
      </w:r>
      <w:r>
        <w:rPr>
          <w:i/>
          <w:iCs/>
        </w:rPr>
        <w:t xml:space="preserve">Gambier leaf and twig waste is a problem at the location of the gambier sap-making process, because there is quite a lot of waste and there is no adequate disposal site, meanwhile it is disposed of at the </w:t>
      </w:r>
      <w:r w:rsidR="00182E38">
        <w:rPr>
          <w:i/>
          <w:iCs/>
        </w:rPr>
        <w:t>Gambier</w:t>
      </w:r>
      <w:r>
        <w:rPr>
          <w:i/>
          <w:iCs/>
        </w:rPr>
        <w:t xml:space="preserve"> plantation as organic fertilizer, disposed of at the location of the gambier sap-making process and if there is an empty land location, in terms of leaves and twigs can be used as fuel for processing gambier sap. With the dissemination of the Utilization of Briquette Making Machines to treat </w:t>
      </w:r>
      <w:r w:rsidR="00182E38">
        <w:rPr>
          <w:i/>
          <w:iCs/>
        </w:rPr>
        <w:t>Gambier</w:t>
      </w:r>
      <w:r>
        <w:rPr>
          <w:i/>
          <w:iCs/>
        </w:rPr>
        <w:t xml:space="preserve"> Leaf and Twig Waste as </w:t>
      </w:r>
      <w:r w:rsidR="00182E38">
        <w:rPr>
          <w:i/>
          <w:iCs/>
        </w:rPr>
        <w:t>Gambier</w:t>
      </w:r>
      <w:r>
        <w:rPr>
          <w:i/>
          <w:iCs/>
        </w:rPr>
        <w:t xml:space="preserve"> Sap Processing Fuel, this problem will be resolved properly, because all waste will be made into briquettes so that there is no waste from the </w:t>
      </w:r>
      <w:r w:rsidR="00182E38">
        <w:rPr>
          <w:i/>
          <w:iCs/>
        </w:rPr>
        <w:t>Gambier</w:t>
      </w:r>
      <w:r>
        <w:rPr>
          <w:i/>
          <w:iCs/>
        </w:rPr>
        <w:t xml:space="preserve"> latex manufacturing process that is not utilized. Utilization of this briquette making machine will ultimately reduce the production cost of processing gambier sap by 50% and the income of gambier farmers, cooperatives and will improve the welfare of gambier farmers. Then the environment where the gambier sap is processed is clean and the garden land is the same way and the negative impact of smelly twigs and leaves can be eliminated.</w:t>
      </w:r>
    </w:p>
    <w:p w14:paraId="2330A9BC" w14:textId="61AC8E4F" w:rsidR="00060591" w:rsidRDefault="00EB6D1E">
      <w:pPr>
        <w:pStyle w:val="keywords"/>
        <w:ind w:firstLine="272"/>
        <w:rPr>
          <w:rFonts w:eastAsia="MS Mincho;Yu Gothic"/>
        </w:rPr>
      </w:pPr>
      <w:r>
        <w:rPr>
          <w:rFonts w:eastAsia="MS Mincho;Yu Gothic"/>
        </w:rPr>
        <w:t xml:space="preserve">Keywords— </w:t>
      </w:r>
      <w:r w:rsidR="00182E38">
        <w:rPr>
          <w:rFonts w:eastAsia="MS Mincho;Yu Gothic"/>
        </w:rPr>
        <w:t>Gambier</w:t>
      </w:r>
      <w:r>
        <w:rPr>
          <w:rFonts w:eastAsia="MS Mincho;Yu Gothic"/>
        </w:rPr>
        <w:t>, briquettes, waste</w:t>
      </w:r>
    </w:p>
    <w:p w14:paraId="1CEC5DBA" w14:textId="77777777" w:rsidR="00060591" w:rsidRDefault="00EB6D1E">
      <w:pPr>
        <w:pStyle w:val="Heading1"/>
      </w:pPr>
      <w:r>
        <w:rPr>
          <w:rFonts w:eastAsia="Times New Roman"/>
        </w:rPr>
        <w:t xml:space="preserve"> Introduction </w:t>
      </w:r>
    </w:p>
    <w:p w14:paraId="32D4668A" w14:textId="77777777" w:rsidR="00060591" w:rsidRDefault="00EB6D1E">
      <w:pPr>
        <w:pStyle w:val="Heading2"/>
        <w:rPr>
          <w:lang w:val="id-ID"/>
        </w:rPr>
      </w:pPr>
      <w:r>
        <w:rPr>
          <w:lang w:val="id-ID"/>
        </w:rPr>
        <w:t>Background</w:t>
      </w:r>
    </w:p>
    <w:p w14:paraId="196E77EE" w14:textId="42A2990B" w:rsidR="00060591" w:rsidRDefault="00182E38">
      <w:pPr>
        <w:pStyle w:val="BodyText"/>
      </w:pPr>
      <w:r>
        <w:t>Gambier</w:t>
      </w:r>
      <w:r w:rsidR="00EB6D1E">
        <w:t xml:space="preserve"> is estimated to have been known to the people of the archipelago around 2,500 years ago because it became a mixture in the betel nut tradition. In addition, it is used as a dye, tannery animal skins, as well as drugs such as stomach pain, burns, or headaches. </w:t>
      </w:r>
      <w:r>
        <w:t>Gambier</w:t>
      </w:r>
      <w:r w:rsidR="00EB6D1E">
        <w:t xml:space="preserve"> is one of the important agricultural commodities, because it has a fairly high economic </w:t>
      </w:r>
      <w:r w:rsidR="00EB6D1E">
        <w:t xml:space="preserve">value. </w:t>
      </w:r>
      <w:r>
        <w:t>Gambier</w:t>
      </w:r>
      <w:r w:rsidR="00EB6D1E">
        <w:t xml:space="preserve"> is traded in the form of dried sap which is extracted from the crushed leaves and twigs of the gambier plant which has been processed and molded into sticks. </w:t>
      </w:r>
      <w:r>
        <w:t>Gambier</w:t>
      </w:r>
      <w:r w:rsidR="00EB6D1E">
        <w:t xml:space="preserve"> can be used as raw material in the pharmaceutical industry, cosmetic industry, batik industry, paint industry, leather tanning industry, biopesticides, growth hormones, pigments, and as a mixture of food additives </w:t>
      </w:r>
      <w:r w:rsidR="00C517D3">
        <w:rPr>
          <w:lang w:val="id-ID"/>
        </w:rPr>
        <w:t>[1]</w:t>
      </w:r>
      <w:r w:rsidR="00EB6D1E">
        <w:t>.</w:t>
      </w:r>
    </w:p>
    <w:p w14:paraId="3DFB96FD" w14:textId="2AC3A1EE" w:rsidR="00060591" w:rsidRDefault="00EB6D1E">
      <w:pPr>
        <w:pStyle w:val="BodyText"/>
      </w:pPr>
      <w:r>
        <w:t>Because of its usefulness, since hundreds of years ago gambier is one of Indonesia's potential commodities and has promising foreign and domestic market opportunities. For the export market, the world demand for gambier is quite large and is expected to continue to increase because the main consumer is India, which has the largest number in the world. Indians have a habit of consuming gambier by eating it directly in the form of biscuits along with tea drinks and used for traditional ceremonies with a fairly high frequency. In addition, the demand for gambier from leading universities in America is also quite large.</w:t>
      </w:r>
    </w:p>
    <w:p w14:paraId="77DC4438" w14:textId="4DCA359B" w:rsidR="00060591" w:rsidRDefault="00EB6D1E">
      <w:pPr>
        <w:pStyle w:val="BodyText"/>
      </w:pPr>
      <w:r>
        <w:t>Along with the development of types of industrial goods that require raw materials from gambier, the need for gambier in industry will also increase. The main market for Indonesian gambier is exports. Indonesia is the most important supplier of the world's gambier needs, which controls 80 percent of the world's gambier market share. In addition to India as the main export destination, Indonesia's gambier export destination countries are Bangla-</w:t>
      </w:r>
      <w:proofErr w:type="spellStart"/>
      <w:r>
        <w:t>desh</w:t>
      </w:r>
      <w:proofErr w:type="spellEnd"/>
      <w:r>
        <w:t xml:space="preserve">, Japan, Malaysia, Pakistan, Singapore and several other countries. According to </w:t>
      </w:r>
      <w:r w:rsidR="00C517D3">
        <w:rPr>
          <w:lang w:val="id-ID"/>
        </w:rPr>
        <w:t xml:space="preserve">[2] </w:t>
      </w:r>
      <w:r>
        <w:t xml:space="preserve">Indonesia's gambier exports in 2009 reached around 18,298 tons with a </w:t>
      </w:r>
      <w:r>
        <w:lastRenderedPageBreak/>
        <w:t xml:space="preserve">value of US$ 38.04 million. The large volume of Indonesian gambier exports to India reached 91.15 percent of the total export volume of Indonesian gambier. In addition, Singapore is also the largest importer of gambier from Indonesia. Singapore's highest import volume ever reached 92.1 percent of Indonesia's gambier production. Thus, the prospect of </w:t>
      </w:r>
      <w:r w:rsidR="00182E38">
        <w:t>gambier</w:t>
      </w:r>
      <w:r>
        <w:t xml:space="preserve"> exports to foreign countries is wide open. In Indonesia, West Sumatra is currently the largest producer of gambier plants in addition to several provinces that are also gambier producers, such as the provinces of Aceh, Riau, West Kalimantan and </w:t>
      </w:r>
      <w:r w:rsidR="00825ACB">
        <w:t>South Sumatera</w:t>
      </w:r>
      <w:r>
        <w:t>.</w:t>
      </w:r>
    </w:p>
    <w:p w14:paraId="58321027" w14:textId="7024C944" w:rsidR="00060591" w:rsidRDefault="00EB6D1E">
      <w:pPr>
        <w:pStyle w:val="BodyText"/>
      </w:pPr>
      <w:bookmarkStart w:id="1" w:name="_Hlk90378822"/>
      <w:r>
        <w:t xml:space="preserve">Harvested area, production, and productivity of gambier </w:t>
      </w:r>
      <w:bookmarkEnd w:id="1"/>
      <w:r>
        <w:t xml:space="preserve">by </w:t>
      </w:r>
      <w:r w:rsidRPr="00F276D6">
        <w:t>province on the island of Sumatra in 2014 can be seen in Table 1.1.</w:t>
      </w:r>
    </w:p>
    <w:p w14:paraId="13DC8118" w14:textId="19AB36C5" w:rsidR="00E03B8B" w:rsidRDefault="00E03B8B" w:rsidP="00E03B8B">
      <w:pPr>
        <w:pStyle w:val="BodyText"/>
        <w:tabs>
          <w:tab w:val="left" w:pos="993"/>
        </w:tabs>
        <w:ind w:left="993" w:hanging="993"/>
      </w:pPr>
      <w:r w:rsidRPr="006C495E">
        <w:t xml:space="preserve">TABLE </w:t>
      </w:r>
      <w:r>
        <w:rPr>
          <w:lang w:val="id-ID"/>
        </w:rPr>
        <w:t>1</w:t>
      </w:r>
      <w:r>
        <w:t xml:space="preserve">. </w:t>
      </w:r>
      <w:r w:rsidRPr="00E03B8B">
        <w:t>Harvested area, production, and productivity of gambier</w:t>
      </w:r>
    </w:p>
    <w:tbl>
      <w:tblPr>
        <w:tblW w:w="4962" w:type="dxa"/>
        <w:tblInd w:w="-5" w:type="dxa"/>
        <w:tblLayout w:type="fixed"/>
        <w:tblLook w:val="04A0" w:firstRow="1" w:lastRow="0" w:firstColumn="1" w:lastColumn="0" w:noHBand="0" w:noVBand="1"/>
      </w:tblPr>
      <w:tblGrid>
        <w:gridCol w:w="567"/>
        <w:gridCol w:w="1130"/>
        <w:gridCol w:w="997"/>
        <w:gridCol w:w="992"/>
        <w:gridCol w:w="1276"/>
      </w:tblGrid>
      <w:tr w:rsidR="00060591" w14:paraId="4959780A" w14:textId="77777777">
        <w:tc>
          <w:tcPr>
            <w:tcW w:w="567" w:type="dxa"/>
            <w:tcBorders>
              <w:top w:val="single" w:sz="4" w:space="0" w:color="000000"/>
              <w:left w:val="single" w:sz="4" w:space="0" w:color="000000"/>
              <w:bottom w:val="single" w:sz="4" w:space="0" w:color="000000"/>
              <w:right w:val="single" w:sz="4" w:space="0" w:color="000000"/>
            </w:tcBorders>
          </w:tcPr>
          <w:p w14:paraId="13A29318" w14:textId="77777777" w:rsidR="00060591" w:rsidRPr="00F276D6" w:rsidRDefault="00EB6D1E">
            <w:pPr>
              <w:spacing w:after="60"/>
              <w:jc w:val="both"/>
              <w:rPr>
                <w:rFonts w:eastAsia="Arial Unicode MS"/>
                <w:b/>
                <w:bCs/>
                <w:sz w:val="16"/>
                <w:szCs w:val="16"/>
              </w:rPr>
            </w:pPr>
            <w:r w:rsidRPr="00F276D6">
              <w:rPr>
                <w:rFonts w:eastAsia="Arial Unicode MS"/>
                <w:b/>
                <w:bCs/>
                <w:sz w:val="16"/>
                <w:szCs w:val="16"/>
              </w:rPr>
              <w:t>No.</w:t>
            </w:r>
          </w:p>
        </w:tc>
        <w:tc>
          <w:tcPr>
            <w:tcW w:w="1130" w:type="dxa"/>
            <w:tcBorders>
              <w:top w:val="single" w:sz="4" w:space="0" w:color="000000"/>
              <w:left w:val="single" w:sz="4" w:space="0" w:color="000000"/>
              <w:bottom w:val="single" w:sz="4" w:space="0" w:color="000000"/>
              <w:right w:val="single" w:sz="4" w:space="0" w:color="000000"/>
            </w:tcBorders>
          </w:tcPr>
          <w:p w14:paraId="5EF1BAE9" w14:textId="77777777" w:rsidR="00060591" w:rsidRPr="00F276D6" w:rsidRDefault="00EB6D1E">
            <w:pPr>
              <w:spacing w:after="60"/>
              <w:jc w:val="both"/>
              <w:rPr>
                <w:rFonts w:eastAsia="Arial Unicode MS"/>
                <w:b/>
                <w:bCs/>
                <w:sz w:val="16"/>
                <w:szCs w:val="16"/>
              </w:rPr>
            </w:pPr>
            <w:r w:rsidRPr="00F276D6">
              <w:rPr>
                <w:rFonts w:eastAsia="Arial Unicode MS"/>
                <w:b/>
                <w:bCs/>
                <w:sz w:val="16"/>
                <w:szCs w:val="16"/>
              </w:rPr>
              <w:t>province</w:t>
            </w:r>
          </w:p>
        </w:tc>
        <w:tc>
          <w:tcPr>
            <w:tcW w:w="997" w:type="dxa"/>
            <w:tcBorders>
              <w:top w:val="single" w:sz="4" w:space="0" w:color="000000"/>
              <w:left w:val="single" w:sz="4" w:space="0" w:color="000000"/>
              <w:bottom w:val="single" w:sz="4" w:space="0" w:color="000000"/>
              <w:right w:val="single" w:sz="4" w:space="0" w:color="000000"/>
            </w:tcBorders>
          </w:tcPr>
          <w:p w14:paraId="7A9C6983" w14:textId="77777777" w:rsidR="00060591" w:rsidRPr="00F276D6" w:rsidRDefault="00EB6D1E">
            <w:pPr>
              <w:rPr>
                <w:rFonts w:eastAsia="Arial Unicode MS"/>
                <w:b/>
                <w:bCs/>
                <w:sz w:val="16"/>
                <w:szCs w:val="16"/>
              </w:rPr>
            </w:pPr>
            <w:r w:rsidRPr="00F276D6">
              <w:rPr>
                <w:rFonts w:eastAsia="Arial Unicode MS"/>
                <w:b/>
                <w:bCs/>
                <w:sz w:val="16"/>
                <w:szCs w:val="16"/>
              </w:rPr>
              <w:t>Harvest Area</w:t>
            </w:r>
          </w:p>
          <w:p w14:paraId="5D88C3DE" w14:textId="77777777" w:rsidR="00060591" w:rsidRPr="00F276D6" w:rsidRDefault="00EB6D1E">
            <w:pPr>
              <w:rPr>
                <w:rFonts w:eastAsia="Arial Unicode MS"/>
                <w:b/>
                <w:bCs/>
                <w:sz w:val="16"/>
                <w:szCs w:val="16"/>
              </w:rPr>
            </w:pPr>
            <w:r w:rsidRPr="00F276D6">
              <w:rPr>
                <w:rFonts w:eastAsia="Arial Unicode MS"/>
                <w:b/>
                <w:bCs/>
                <w:sz w:val="16"/>
                <w:szCs w:val="16"/>
              </w:rPr>
              <w:t>(Ha)</w:t>
            </w:r>
          </w:p>
        </w:tc>
        <w:tc>
          <w:tcPr>
            <w:tcW w:w="992" w:type="dxa"/>
            <w:tcBorders>
              <w:top w:val="single" w:sz="4" w:space="0" w:color="000000"/>
              <w:left w:val="single" w:sz="4" w:space="0" w:color="000000"/>
              <w:bottom w:val="single" w:sz="4" w:space="0" w:color="000000"/>
              <w:right w:val="single" w:sz="4" w:space="0" w:color="000000"/>
            </w:tcBorders>
          </w:tcPr>
          <w:p w14:paraId="62CF1076" w14:textId="77777777" w:rsidR="00060591" w:rsidRPr="00F276D6" w:rsidRDefault="00EB6D1E">
            <w:pPr>
              <w:ind w:left="-44" w:right="-101"/>
              <w:rPr>
                <w:rFonts w:eastAsia="Arial Unicode MS"/>
                <w:b/>
                <w:bCs/>
                <w:sz w:val="16"/>
                <w:szCs w:val="16"/>
              </w:rPr>
            </w:pPr>
            <w:r w:rsidRPr="00F276D6">
              <w:rPr>
                <w:rFonts w:eastAsia="Arial Unicode MS"/>
                <w:b/>
                <w:bCs/>
                <w:sz w:val="16"/>
                <w:szCs w:val="16"/>
              </w:rPr>
              <w:t>Production</w:t>
            </w:r>
          </w:p>
          <w:p w14:paraId="3CB75F86" w14:textId="77777777" w:rsidR="00060591" w:rsidRPr="00F276D6" w:rsidRDefault="00EB6D1E">
            <w:pPr>
              <w:ind w:left="-44" w:right="-101"/>
              <w:rPr>
                <w:rFonts w:eastAsia="Arial Unicode MS"/>
                <w:b/>
                <w:bCs/>
                <w:sz w:val="16"/>
                <w:szCs w:val="16"/>
              </w:rPr>
            </w:pPr>
            <w:r w:rsidRPr="00F276D6">
              <w:rPr>
                <w:rFonts w:eastAsia="Arial Unicode MS"/>
                <w:b/>
                <w:bCs/>
                <w:sz w:val="16"/>
                <w:szCs w:val="16"/>
              </w:rPr>
              <w:t>(Tons)</w:t>
            </w:r>
          </w:p>
        </w:tc>
        <w:tc>
          <w:tcPr>
            <w:tcW w:w="1276" w:type="dxa"/>
            <w:tcBorders>
              <w:top w:val="single" w:sz="4" w:space="0" w:color="000000"/>
              <w:left w:val="single" w:sz="4" w:space="0" w:color="000000"/>
              <w:bottom w:val="single" w:sz="4" w:space="0" w:color="000000"/>
              <w:right w:val="single" w:sz="4" w:space="0" w:color="000000"/>
            </w:tcBorders>
          </w:tcPr>
          <w:p w14:paraId="61D87DA8" w14:textId="77777777" w:rsidR="00060591" w:rsidRPr="00F276D6" w:rsidRDefault="00EB6D1E">
            <w:pPr>
              <w:spacing w:after="60"/>
              <w:rPr>
                <w:rFonts w:eastAsia="Arial Unicode MS"/>
                <w:b/>
                <w:bCs/>
                <w:sz w:val="16"/>
                <w:szCs w:val="16"/>
              </w:rPr>
            </w:pPr>
            <w:r w:rsidRPr="00F276D6">
              <w:rPr>
                <w:rFonts w:eastAsia="Arial Unicode MS"/>
                <w:b/>
                <w:bCs/>
                <w:sz w:val="16"/>
                <w:szCs w:val="16"/>
              </w:rPr>
              <w:t>Productivity (Tons/ha)</w:t>
            </w:r>
          </w:p>
        </w:tc>
      </w:tr>
      <w:tr w:rsidR="00060591" w14:paraId="3B24F5DC" w14:textId="77777777">
        <w:tc>
          <w:tcPr>
            <w:tcW w:w="567" w:type="dxa"/>
            <w:tcBorders>
              <w:top w:val="single" w:sz="4" w:space="0" w:color="000000"/>
              <w:left w:val="single" w:sz="4" w:space="0" w:color="000000"/>
              <w:bottom w:val="single" w:sz="4" w:space="0" w:color="000000"/>
              <w:right w:val="single" w:sz="4" w:space="0" w:color="000000"/>
            </w:tcBorders>
          </w:tcPr>
          <w:p w14:paraId="085EE197" w14:textId="77777777" w:rsidR="00060591" w:rsidRDefault="00EB6D1E">
            <w:pPr>
              <w:ind w:right="51"/>
              <w:jc w:val="right"/>
              <w:rPr>
                <w:rFonts w:eastAsia="Arial Unicode MS"/>
                <w:sz w:val="16"/>
                <w:szCs w:val="16"/>
              </w:rPr>
            </w:pPr>
            <w:r>
              <w:rPr>
                <w:rFonts w:eastAsia="Arial Unicode MS"/>
                <w:sz w:val="16"/>
                <w:szCs w:val="16"/>
              </w:rPr>
              <w:t>1.</w:t>
            </w:r>
          </w:p>
        </w:tc>
        <w:tc>
          <w:tcPr>
            <w:tcW w:w="1130" w:type="dxa"/>
            <w:tcBorders>
              <w:top w:val="single" w:sz="4" w:space="0" w:color="000000"/>
              <w:left w:val="single" w:sz="4" w:space="0" w:color="000000"/>
              <w:bottom w:val="single" w:sz="4" w:space="0" w:color="000000"/>
              <w:right w:val="single" w:sz="4" w:space="0" w:color="000000"/>
            </w:tcBorders>
          </w:tcPr>
          <w:p w14:paraId="3B011C0C" w14:textId="77777777" w:rsidR="00060591" w:rsidRDefault="00EB6D1E">
            <w:pPr>
              <w:jc w:val="both"/>
              <w:rPr>
                <w:rFonts w:eastAsia="Arial Unicode MS"/>
                <w:sz w:val="16"/>
                <w:szCs w:val="16"/>
              </w:rPr>
            </w:pPr>
            <w:r>
              <w:rPr>
                <w:rFonts w:eastAsia="Arial Unicode MS"/>
                <w:sz w:val="16"/>
                <w:szCs w:val="16"/>
              </w:rPr>
              <w:t>West Sumatra</w:t>
            </w:r>
          </w:p>
        </w:tc>
        <w:tc>
          <w:tcPr>
            <w:tcW w:w="997" w:type="dxa"/>
            <w:tcBorders>
              <w:top w:val="single" w:sz="4" w:space="0" w:color="000000"/>
              <w:left w:val="single" w:sz="4" w:space="0" w:color="000000"/>
              <w:bottom w:val="single" w:sz="4" w:space="0" w:color="000000"/>
              <w:right w:val="single" w:sz="4" w:space="0" w:color="000000"/>
            </w:tcBorders>
          </w:tcPr>
          <w:p w14:paraId="349DC90F" w14:textId="77777777" w:rsidR="00060591" w:rsidRDefault="00EB6D1E">
            <w:pPr>
              <w:jc w:val="right"/>
              <w:rPr>
                <w:rFonts w:eastAsia="Arial Unicode MS"/>
                <w:sz w:val="16"/>
                <w:szCs w:val="16"/>
              </w:rPr>
            </w:pPr>
            <w:r>
              <w:rPr>
                <w:rFonts w:eastAsia="Arial Unicode MS"/>
                <w:sz w:val="16"/>
                <w:szCs w:val="16"/>
              </w:rPr>
              <w:t xml:space="preserve">19,598 </w:t>
            </w:r>
          </w:p>
        </w:tc>
        <w:tc>
          <w:tcPr>
            <w:tcW w:w="992" w:type="dxa"/>
            <w:tcBorders>
              <w:top w:val="single" w:sz="4" w:space="0" w:color="000000"/>
              <w:left w:val="single" w:sz="4" w:space="0" w:color="000000"/>
              <w:bottom w:val="single" w:sz="4" w:space="0" w:color="000000"/>
              <w:right w:val="single" w:sz="4" w:space="0" w:color="000000"/>
            </w:tcBorders>
          </w:tcPr>
          <w:p w14:paraId="24370FFB" w14:textId="77777777" w:rsidR="00060591" w:rsidRDefault="00EB6D1E">
            <w:pPr>
              <w:jc w:val="right"/>
              <w:rPr>
                <w:rFonts w:eastAsia="Arial Unicode MS"/>
                <w:sz w:val="16"/>
                <w:szCs w:val="16"/>
              </w:rPr>
            </w:pPr>
            <w:r>
              <w:rPr>
                <w:rFonts w:eastAsia="Arial Unicode MS"/>
                <w:sz w:val="16"/>
                <w:szCs w:val="16"/>
              </w:rPr>
              <w:t>13,790</w:t>
            </w:r>
          </w:p>
        </w:tc>
        <w:tc>
          <w:tcPr>
            <w:tcW w:w="1276" w:type="dxa"/>
            <w:tcBorders>
              <w:top w:val="single" w:sz="4" w:space="0" w:color="000000"/>
              <w:left w:val="single" w:sz="4" w:space="0" w:color="000000"/>
              <w:bottom w:val="single" w:sz="4" w:space="0" w:color="000000"/>
              <w:right w:val="single" w:sz="4" w:space="0" w:color="000000"/>
            </w:tcBorders>
          </w:tcPr>
          <w:p w14:paraId="6F6CC741" w14:textId="77777777" w:rsidR="00060591" w:rsidRDefault="00EB6D1E">
            <w:pPr>
              <w:tabs>
                <w:tab w:val="left" w:pos="1067"/>
              </w:tabs>
              <w:ind w:right="30"/>
              <w:jc w:val="right"/>
              <w:rPr>
                <w:rFonts w:eastAsia="Arial Unicode MS"/>
                <w:sz w:val="16"/>
                <w:szCs w:val="16"/>
              </w:rPr>
            </w:pPr>
            <w:r>
              <w:rPr>
                <w:rFonts w:eastAsia="Arial Unicode MS"/>
                <w:sz w:val="16"/>
                <w:szCs w:val="16"/>
              </w:rPr>
              <w:t>0.70</w:t>
            </w:r>
          </w:p>
        </w:tc>
      </w:tr>
      <w:tr w:rsidR="00060591" w14:paraId="177A5365" w14:textId="77777777">
        <w:tc>
          <w:tcPr>
            <w:tcW w:w="567" w:type="dxa"/>
            <w:tcBorders>
              <w:top w:val="single" w:sz="4" w:space="0" w:color="000000"/>
              <w:left w:val="single" w:sz="4" w:space="0" w:color="000000"/>
              <w:bottom w:val="single" w:sz="4" w:space="0" w:color="000000"/>
              <w:right w:val="single" w:sz="4" w:space="0" w:color="000000"/>
            </w:tcBorders>
          </w:tcPr>
          <w:p w14:paraId="13F8CC78" w14:textId="77777777" w:rsidR="00060591" w:rsidRDefault="00EB6D1E">
            <w:pPr>
              <w:ind w:right="51"/>
              <w:jc w:val="right"/>
              <w:rPr>
                <w:rFonts w:eastAsia="Arial Unicode MS"/>
                <w:sz w:val="16"/>
                <w:szCs w:val="16"/>
              </w:rPr>
            </w:pPr>
            <w:r>
              <w:rPr>
                <w:rFonts w:eastAsia="Arial Unicode MS"/>
                <w:sz w:val="16"/>
                <w:szCs w:val="16"/>
              </w:rPr>
              <w:t>2.</w:t>
            </w:r>
          </w:p>
        </w:tc>
        <w:tc>
          <w:tcPr>
            <w:tcW w:w="1130" w:type="dxa"/>
            <w:tcBorders>
              <w:top w:val="single" w:sz="4" w:space="0" w:color="000000"/>
              <w:left w:val="single" w:sz="4" w:space="0" w:color="000000"/>
              <w:bottom w:val="single" w:sz="4" w:space="0" w:color="000000"/>
              <w:right w:val="single" w:sz="4" w:space="0" w:color="000000"/>
            </w:tcBorders>
          </w:tcPr>
          <w:p w14:paraId="4AC8DF60" w14:textId="77777777" w:rsidR="00060591" w:rsidRDefault="00EB6D1E">
            <w:pPr>
              <w:jc w:val="both"/>
              <w:rPr>
                <w:rFonts w:eastAsia="Arial Unicode MS"/>
                <w:sz w:val="16"/>
                <w:szCs w:val="16"/>
              </w:rPr>
            </w:pPr>
            <w:r>
              <w:rPr>
                <w:rFonts w:eastAsia="Arial Unicode MS"/>
                <w:sz w:val="16"/>
                <w:szCs w:val="16"/>
              </w:rPr>
              <w:t>Riau</w:t>
            </w:r>
          </w:p>
        </w:tc>
        <w:tc>
          <w:tcPr>
            <w:tcW w:w="997" w:type="dxa"/>
            <w:tcBorders>
              <w:top w:val="single" w:sz="4" w:space="0" w:color="000000"/>
              <w:left w:val="single" w:sz="4" w:space="0" w:color="000000"/>
              <w:bottom w:val="single" w:sz="4" w:space="0" w:color="000000"/>
              <w:right w:val="single" w:sz="4" w:space="0" w:color="000000"/>
            </w:tcBorders>
          </w:tcPr>
          <w:p w14:paraId="172E402B" w14:textId="77777777" w:rsidR="00060591" w:rsidRDefault="00EB6D1E">
            <w:pPr>
              <w:jc w:val="right"/>
              <w:rPr>
                <w:rFonts w:eastAsia="Arial Unicode MS"/>
                <w:sz w:val="16"/>
                <w:szCs w:val="16"/>
              </w:rPr>
            </w:pPr>
            <w:r>
              <w:rPr>
                <w:rFonts w:eastAsia="Arial Unicode MS"/>
                <w:sz w:val="16"/>
                <w:szCs w:val="16"/>
              </w:rPr>
              <w:t xml:space="preserve">4.256 </w:t>
            </w:r>
          </w:p>
        </w:tc>
        <w:tc>
          <w:tcPr>
            <w:tcW w:w="992" w:type="dxa"/>
            <w:tcBorders>
              <w:top w:val="single" w:sz="4" w:space="0" w:color="000000"/>
              <w:left w:val="single" w:sz="4" w:space="0" w:color="000000"/>
              <w:bottom w:val="single" w:sz="4" w:space="0" w:color="000000"/>
              <w:right w:val="single" w:sz="4" w:space="0" w:color="000000"/>
            </w:tcBorders>
          </w:tcPr>
          <w:p w14:paraId="64606060" w14:textId="77777777" w:rsidR="00060591" w:rsidRDefault="00EB6D1E">
            <w:pPr>
              <w:jc w:val="right"/>
              <w:rPr>
                <w:rFonts w:eastAsia="Arial Unicode MS"/>
                <w:sz w:val="16"/>
                <w:szCs w:val="16"/>
              </w:rPr>
            </w:pPr>
            <w:r>
              <w:rPr>
                <w:rFonts w:eastAsia="Arial Unicode MS"/>
                <w:sz w:val="16"/>
                <w:szCs w:val="16"/>
              </w:rPr>
              <w:t>4.230</w:t>
            </w:r>
          </w:p>
        </w:tc>
        <w:tc>
          <w:tcPr>
            <w:tcW w:w="1276" w:type="dxa"/>
            <w:tcBorders>
              <w:top w:val="single" w:sz="4" w:space="0" w:color="000000"/>
              <w:left w:val="single" w:sz="4" w:space="0" w:color="000000"/>
              <w:bottom w:val="single" w:sz="4" w:space="0" w:color="000000"/>
              <w:right w:val="single" w:sz="4" w:space="0" w:color="000000"/>
            </w:tcBorders>
          </w:tcPr>
          <w:p w14:paraId="605E29E6" w14:textId="77777777" w:rsidR="00060591" w:rsidRDefault="00EB6D1E">
            <w:pPr>
              <w:tabs>
                <w:tab w:val="left" w:pos="1067"/>
              </w:tabs>
              <w:ind w:right="30"/>
              <w:jc w:val="right"/>
              <w:rPr>
                <w:rFonts w:eastAsia="Arial Unicode MS"/>
                <w:sz w:val="16"/>
                <w:szCs w:val="16"/>
              </w:rPr>
            </w:pPr>
            <w:r>
              <w:rPr>
                <w:rFonts w:eastAsia="Arial Unicode MS"/>
                <w:sz w:val="16"/>
                <w:szCs w:val="16"/>
              </w:rPr>
              <w:t>0.99</w:t>
            </w:r>
          </w:p>
        </w:tc>
      </w:tr>
      <w:tr w:rsidR="00060591" w14:paraId="11CBE3F6" w14:textId="77777777">
        <w:tc>
          <w:tcPr>
            <w:tcW w:w="567" w:type="dxa"/>
            <w:tcBorders>
              <w:top w:val="single" w:sz="4" w:space="0" w:color="000000"/>
              <w:left w:val="single" w:sz="4" w:space="0" w:color="000000"/>
              <w:bottom w:val="single" w:sz="4" w:space="0" w:color="000000"/>
              <w:right w:val="single" w:sz="4" w:space="0" w:color="000000"/>
            </w:tcBorders>
          </w:tcPr>
          <w:p w14:paraId="4ADE0050" w14:textId="77777777" w:rsidR="00060591" w:rsidRDefault="00EB6D1E">
            <w:pPr>
              <w:ind w:right="51"/>
              <w:jc w:val="right"/>
              <w:rPr>
                <w:rFonts w:eastAsia="Arial Unicode MS"/>
                <w:sz w:val="16"/>
                <w:szCs w:val="16"/>
              </w:rPr>
            </w:pPr>
            <w:r>
              <w:rPr>
                <w:rFonts w:eastAsia="Arial Unicode MS"/>
                <w:sz w:val="16"/>
                <w:szCs w:val="16"/>
              </w:rPr>
              <w:t>3.</w:t>
            </w:r>
          </w:p>
        </w:tc>
        <w:tc>
          <w:tcPr>
            <w:tcW w:w="1130" w:type="dxa"/>
            <w:tcBorders>
              <w:top w:val="single" w:sz="4" w:space="0" w:color="000000"/>
              <w:left w:val="single" w:sz="4" w:space="0" w:color="000000"/>
              <w:bottom w:val="single" w:sz="4" w:space="0" w:color="000000"/>
              <w:right w:val="single" w:sz="4" w:space="0" w:color="000000"/>
            </w:tcBorders>
          </w:tcPr>
          <w:p w14:paraId="41BEE6DD" w14:textId="77777777" w:rsidR="00060591" w:rsidRDefault="00EB6D1E">
            <w:pPr>
              <w:jc w:val="both"/>
              <w:rPr>
                <w:rFonts w:eastAsia="Arial Unicode MS"/>
                <w:sz w:val="16"/>
                <w:szCs w:val="16"/>
              </w:rPr>
            </w:pPr>
            <w:r>
              <w:rPr>
                <w:rFonts w:eastAsia="Arial Unicode MS"/>
                <w:sz w:val="16"/>
                <w:szCs w:val="16"/>
              </w:rPr>
              <w:t>North Sumatra</w:t>
            </w:r>
          </w:p>
        </w:tc>
        <w:tc>
          <w:tcPr>
            <w:tcW w:w="997" w:type="dxa"/>
            <w:tcBorders>
              <w:top w:val="single" w:sz="4" w:space="0" w:color="000000"/>
              <w:left w:val="single" w:sz="4" w:space="0" w:color="000000"/>
              <w:bottom w:val="single" w:sz="4" w:space="0" w:color="000000"/>
              <w:right w:val="single" w:sz="4" w:space="0" w:color="000000"/>
            </w:tcBorders>
          </w:tcPr>
          <w:p w14:paraId="53AB720B" w14:textId="77777777" w:rsidR="00060591" w:rsidRDefault="00EB6D1E">
            <w:pPr>
              <w:jc w:val="right"/>
              <w:rPr>
                <w:rFonts w:eastAsia="Arial Unicode MS"/>
                <w:sz w:val="16"/>
                <w:szCs w:val="16"/>
              </w:rPr>
            </w:pPr>
            <w:r>
              <w:rPr>
                <w:rFonts w:eastAsia="Arial Unicode MS"/>
                <w:sz w:val="16"/>
                <w:szCs w:val="16"/>
              </w:rPr>
              <w:t xml:space="preserve">1.552 </w:t>
            </w:r>
          </w:p>
        </w:tc>
        <w:tc>
          <w:tcPr>
            <w:tcW w:w="992" w:type="dxa"/>
            <w:tcBorders>
              <w:top w:val="single" w:sz="4" w:space="0" w:color="000000"/>
              <w:left w:val="single" w:sz="4" w:space="0" w:color="000000"/>
              <w:bottom w:val="single" w:sz="4" w:space="0" w:color="000000"/>
              <w:right w:val="single" w:sz="4" w:space="0" w:color="000000"/>
            </w:tcBorders>
          </w:tcPr>
          <w:p w14:paraId="7342EDF4" w14:textId="77777777" w:rsidR="00060591" w:rsidRDefault="00EB6D1E">
            <w:pPr>
              <w:jc w:val="right"/>
              <w:rPr>
                <w:rFonts w:eastAsia="Arial Unicode MS"/>
                <w:sz w:val="16"/>
                <w:szCs w:val="16"/>
              </w:rPr>
            </w:pPr>
            <w:r>
              <w:rPr>
                <w:rFonts w:eastAsia="Arial Unicode MS"/>
                <w:sz w:val="16"/>
                <w:szCs w:val="16"/>
              </w:rPr>
              <w:t>1,887</w:t>
            </w:r>
          </w:p>
        </w:tc>
        <w:tc>
          <w:tcPr>
            <w:tcW w:w="1276" w:type="dxa"/>
            <w:tcBorders>
              <w:top w:val="single" w:sz="4" w:space="0" w:color="000000"/>
              <w:left w:val="single" w:sz="4" w:space="0" w:color="000000"/>
              <w:bottom w:val="single" w:sz="4" w:space="0" w:color="000000"/>
              <w:right w:val="single" w:sz="4" w:space="0" w:color="000000"/>
            </w:tcBorders>
          </w:tcPr>
          <w:p w14:paraId="69AFA14D" w14:textId="77777777" w:rsidR="00060591" w:rsidRDefault="00EB6D1E">
            <w:pPr>
              <w:tabs>
                <w:tab w:val="left" w:pos="1067"/>
              </w:tabs>
              <w:ind w:right="30"/>
              <w:jc w:val="right"/>
              <w:rPr>
                <w:rFonts w:eastAsia="Arial Unicode MS"/>
                <w:sz w:val="16"/>
                <w:szCs w:val="16"/>
              </w:rPr>
            </w:pPr>
            <w:r>
              <w:rPr>
                <w:rFonts w:eastAsia="Arial Unicode MS"/>
                <w:sz w:val="16"/>
                <w:szCs w:val="16"/>
              </w:rPr>
              <w:t>1.21</w:t>
            </w:r>
          </w:p>
        </w:tc>
      </w:tr>
      <w:tr w:rsidR="00060591" w14:paraId="4CDC830B" w14:textId="77777777">
        <w:tc>
          <w:tcPr>
            <w:tcW w:w="567" w:type="dxa"/>
            <w:tcBorders>
              <w:top w:val="single" w:sz="4" w:space="0" w:color="000000"/>
              <w:left w:val="single" w:sz="4" w:space="0" w:color="000000"/>
              <w:bottom w:val="single" w:sz="4" w:space="0" w:color="000000"/>
              <w:right w:val="single" w:sz="4" w:space="0" w:color="000000"/>
            </w:tcBorders>
          </w:tcPr>
          <w:p w14:paraId="55F517CD" w14:textId="77777777" w:rsidR="00060591" w:rsidRDefault="00EB6D1E">
            <w:pPr>
              <w:ind w:right="51"/>
              <w:jc w:val="right"/>
              <w:rPr>
                <w:rFonts w:eastAsia="Arial Unicode MS"/>
                <w:sz w:val="16"/>
                <w:szCs w:val="16"/>
              </w:rPr>
            </w:pPr>
            <w:r>
              <w:rPr>
                <w:rFonts w:eastAsia="Arial Unicode MS"/>
                <w:sz w:val="16"/>
                <w:szCs w:val="16"/>
              </w:rPr>
              <w:t>4.</w:t>
            </w:r>
          </w:p>
        </w:tc>
        <w:tc>
          <w:tcPr>
            <w:tcW w:w="1130" w:type="dxa"/>
            <w:tcBorders>
              <w:top w:val="single" w:sz="4" w:space="0" w:color="000000"/>
              <w:left w:val="single" w:sz="4" w:space="0" w:color="000000"/>
              <w:bottom w:val="single" w:sz="4" w:space="0" w:color="000000"/>
              <w:right w:val="single" w:sz="4" w:space="0" w:color="000000"/>
            </w:tcBorders>
          </w:tcPr>
          <w:p w14:paraId="369EFF98" w14:textId="388EF58C" w:rsidR="00060591" w:rsidRDefault="00825ACB">
            <w:pPr>
              <w:jc w:val="both"/>
              <w:rPr>
                <w:rFonts w:eastAsia="Arial Unicode MS"/>
                <w:sz w:val="16"/>
                <w:szCs w:val="16"/>
              </w:rPr>
            </w:pPr>
            <w:r>
              <w:rPr>
                <w:rFonts w:eastAsia="Arial Unicode MS"/>
                <w:sz w:val="16"/>
                <w:szCs w:val="16"/>
              </w:rPr>
              <w:t>South Sumatera</w:t>
            </w:r>
          </w:p>
        </w:tc>
        <w:tc>
          <w:tcPr>
            <w:tcW w:w="997" w:type="dxa"/>
            <w:tcBorders>
              <w:top w:val="single" w:sz="4" w:space="0" w:color="000000"/>
              <w:left w:val="single" w:sz="4" w:space="0" w:color="000000"/>
              <w:bottom w:val="single" w:sz="4" w:space="0" w:color="000000"/>
              <w:right w:val="single" w:sz="4" w:space="0" w:color="000000"/>
            </w:tcBorders>
          </w:tcPr>
          <w:p w14:paraId="0CC0482F" w14:textId="77777777" w:rsidR="00060591" w:rsidRDefault="00EB6D1E">
            <w:pPr>
              <w:jc w:val="right"/>
              <w:rPr>
                <w:rFonts w:eastAsia="Arial Unicode MS"/>
                <w:sz w:val="16"/>
                <w:szCs w:val="16"/>
              </w:rPr>
            </w:pPr>
            <w:r>
              <w:rPr>
                <w:rFonts w:eastAsia="Arial Unicode MS"/>
                <w:sz w:val="16"/>
                <w:szCs w:val="16"/>
              </w:rPr>
              <w:t xml:space="preserve">480 </w:t>
            </w:r>
          </w:p>
        </w:tc>
        <w:tc>
          <w:tcPr>
            <w:tcW w:w="992" w:type="dxa"/>
            <w:tcBorders>
              <w:top w:val="single" w:sz="4" w:space="0" w:color="000000"/>
              <w:left w:val="single" w:sz="4" w:space="0" w:color="000000"/>
              <w:bottom w:val="single" w:sz="4" w:space="0" w:color="000000"/>
              <w:right w:val="single" w:sz="4" w:space="0" w:color="000000"/>
            </w:tcBorders>
          </w:tcPr>
          <w:p w14:paraId="479DDE02" w14:textId="77777777" w:rsidR="00060591" w:rsidRDefault="00EB6D1E">
            <w:pPr>
              <w:jc w:val="right"/>
              <w:rPr>
                <w:rFonts w:eastAsia="Arial Unicode MS"/>
                <w:sz w:val="16"/>
                <w:szCs w:val="16"/>
              </w:rPr>
            </w:pPr>
            <w:r>
              <w:rPr>
                <w:rFonts w:eastAsia="Arial Unicode MS"/>
                <w:sz w:val="16"/>
                <w:szCs w:val="16"/>
              </w:rPr>
              <w:t>270</w:t>
            </w:r>
          </w:p>
        </w:tc>
        <w:tc>
          <w:tcPr>
            <w:tcW w:w="1276" w:type="dxa"/>
            <w:tcBorders>
              <w:top w:val="single" w:sz="4" w:space="0" w:color="000000"/>
              <w:left w:val="single" w:sz="4" w:space="0" w:color="000000"/>
              <w:bottom w:val="single" w:sz="4" w:space="0" w:color="000000"/>
              <w:right w:val="single" w:sz="4" w:space="0" w:color="000000"/>
            </w:tcBorders>
          </w:tcPr>
          <w:p w14:paraId="0E5ACFA4" w14:textId="77777777" w:rsidR="00060591" w:rsidRDefault="00EB6D1E">
            <w:pPr>
              <w:tabs>
                <w:tab w:val="left" w:pos="1067"/>
              </w:tabs>
              <w:ind w:right="30"/>
              <w:jc w:val="right"/>
              <w:rPr>
                <w:rFonts w:eastAsia="Arial Unicode MS"/>
                <w:sz w:val="16"/>
                <w:szCs w:val="16"/>
              </w:rPr>
            </w:pPr>
            <w:r>
              <w:rPr>
                <w:rFonts w:eastAsia="Arial Unicode MS"/>
                <w:sz w:val="16"/>
                <w:szCs w:val="16"/>
              </w:rPr>
              <w:t>0.56</w:t>
            </w:r>
          </w:p>
        </w:tc>
      </w:tr>
      <w:tr w:rsidR="00060591" w14:paraId="13866627" w14:textId="77777777">
        <w:tc>
          <w:tcPr>
            <w:tcW w:w="567" w:type="dxa"/>
            <w:tcBorders>
              <w:top w:val="single" w:sz="4" w:space="0" w:color="000000"/>
              <w:left w:val="single" w:sz="4" w:space="0" w:color="000000"/>
              <w:bottom w:val="single" w:sz="4" w:space="0" w:color="000000"/>
              <w:right w:val="single" w:sz="4" w:space="0" w:color="000000"/>
            </w:tcBorders>
          </w:tcPr>
          <w:p w14:paraId="429C2D3D" w14:textId="77777777" w:rsidR="00060591" w:rsidRDefault="00EB6D1E">
            <w:pPr>
              <w:ind w:right="51"/>
              <w:jc w:val="right"/>
              <w:rPr>
                <w:rFonts w:eastAsia="Arial Unicode MS"/>
                <w:sz w:val="16"/>
                <w:szCs w:val="16"/>
              </w:rPr>
            </w:pPr>
            <w:r>
              <w:rPr>
                <w:rFonts w:eastAsia="Arial Unicode MS"/>
                <w:sz w:val="16"/>
                <w:szCs w:val="16"/>
              </w:rPr>
              <w:t>5.</w:t>
            </w:r>
          </w:p>
        </w:tc>
        <w:tc>
          <w:tcPr>
            <w:tcW w:w="1130" w:type="dxa"/>
            <w:tcBorders>
              <w:top w:val="single" w:sz="4" w:space="0" w:color="000000"/>
              <w:left w:val="single" w:sz="4" w:space="0" w:color="000000"/>
              <w:bottom w:val="single" w:sz="4" w:space="0" w:color="000000"/>
              <w:right w:val="single" w:sz="4" w:space="0" w:color="000000"/>
            </w:tcBorders>
          </w:tcPr>
          <w:p w14:paraId="7C805ABE" w14:textId="77777777" w:rsidR="00060591" w:rsidRDefault="00EB6D1E">
            <w:pPr>
              <w:jc w:val="both"/>
              <w:rPr>
                <w:rFonts w:eastAsia="Arial Unicode MS"/>
                <w:sz w:val="16"/>
                <w:szCs w:val="16"/>
              </w:rPr>
            </w:pPr>
            <w:r>
              <w:rPr>
                <w:rFonts w:eastAsia="Arial Unicode MS"/>
                <w:sz w:val="16"/>
                <w:szCs w:val="16"/>
              </w:rPr>
              <w:t>Riau islands</w:t>
            </w:r>
          </w:p>
        </w:tc>
        <w:tc>
          <w:tcPr>
            <w:tcW w:w="997" w:type="dxa"/>
            <w:tcBorders>
              <w:top w:val="single" w:sz="4" w:space="0" w:color="000000"/>
              <w:left w:val="single" w:sz="4" w:space="0" w:color="000000"/>
              <w:bottom w:val="single" w:sz="4" w:space="0" w:color="000000"/>
              <w:right w:val="single" w:sz="4" w:space="0" w:color="000000"/>
            </w:tcBorders>
          </w:tcPr>
          <w:p w14:paraId="63262634" w14:textId="77777777" w:rsidR="00060591" w:rsidRDefault="00EB6D1E">
            <w:pPr>
              <w:jc w:val="right"/>
              <w:rPr>
                <w:rFonts w:eastAsia="Arial Unicode MS"/>
                <w:sz w:val="16"/>
                <w:szCs w:val="16"/>
              </w:rPr>
            </w:pPr>
            <w:r>
              <w:rPr>
                <w:rFonts w:eastAsia="Arial Unicode MS"/>
                <w:sz w:val="16"/>
                <w:szCs w:val="16"/>
              </w:rPr>
              <w:t>191</w:t>
            </w:r>
          </w:p>
        </w:tc>
        <w:tc>
          <w:tcPr>
            <w:tcW w:w="992" w:type="dxa"/>
            <w:tcBorders>
              <w:top w:val="single" w:sz="4" w:space="0" w:color="000000"/>
              <w:left w:val="single" w:sz="4" w:space="0" w:color="000000"/>
              <w:bottom w:val="single" w:sz="4" w:space="0" w:color="000000"/>
              <w:right w:val="single" w:sz="4" w:space="0" w:color="000000"/>
            </w:tcBorders>
          </w:tcPr>
          <w:p w14:paraId="49948A68" w14:textId="77777777" w:rsidR="00060591" w:rsidRDefault="00EB6D1E">
            <w:pPr>
              <w:jc w:val="right"/>
              <w:rPr>
                <w:rFonts w:eastAsia="Arial Unicode MS"/>
                <w:sz w:val="16"/>
                <w:szCs w:val="16"/>
              </w:rPr>
            </w:pPr>
            <w:r>
              <w:rPr>
                <w:rFonts w:eastAsia="Arial Unicode MS"/>
                <w:sz w:val="16"/>
                <w:szCs w:val="16"/>
              </w:rPr>
              <w:t>356</w:t>
            </w:r>
          </w:p>
        </w:tc>
        <w:tc>
          <w:tcPr>
            <w:tcW w:w="1276" w:type="dxa"/>
            <w:tcBorders>
              <w:top w:val="single" w:sz="4" w:space="0" w:color="000000"/>
              <w:left w:val="single" w:sz="4" w:space="0" w:color="000000"/>
              <w:bottom w:val="single" w:sz="4" w:space="0" w:color="000000"/>
              <w:right w:val="single" w:sz="4" w:space="0" w:color="000000"/>
            </w:tcBorders>
          </w:tcPr>
          <w:p w14:paraId="628E98BD" w14:textId="77777777" w:rsidR="00060591" w:rsidRDefault="00EB6D1E">
            <w:pPr>
              <w:tabs>
                <w:tab w:val="left" w:pos="1067"/>
              </w:tabs>
              <w:ind w:right="30"/>
              <w:jc w:val="right"/>
              <w:rPr>
                <w:rFonts w:eastAsia="Arial Unicode MS"/>
                <w:sz w:val="16"/>
                <w:szCs w:val="16"/>
              </w:rPr>
            </w:pPr>
            <w:r>
              <w:rPr>
                <w:rFonts w:eastAsia="Arial Unicode MS"/>
                <w:sz w:val="16"/>
                <w:szCs w:val="16"/>
              </w:rPr>
              <w:t>1.86</w:t>
            </w:r>
          </w:p>
        </w:tc>
      </w:tr>
      <w:tr w:rsidR="00060591" w14:paraId="0FE35C26" w14:textId="77777777">
        <w:tc>
          <w:tcPr>
            <w:tcW w:w="567" w:type="dxa"/>
            <w:tcBorders>
              <w:top w:val="single" w:sz="4" w:space="0" w:color="000000"/>
              <w:left w:val="single" w:sz="4" w:space="0" w:color="000000"/>
              <w:bottom w:val="single" w:sz="4" w:space="0" w:color="000000"/>
              <w:right w:val="single" w:sz="4" w:space="0" w:color="000000"/>
            </w:tcBorders>
          </w:tcPr>
          <w:p w14:paraId="26099154" w14:textId="77777777" w:rsidR="00060591" w:rsidRDefault="00EB6D1E">
            <w:pPr>
              <w:ind w:right="51"/>
              <w:jc w:val="right"/>
              <w:rPr>
                <w:rFonts w:eastAsia="Arial Unicode MS"/>
                <w:sz w:val="16"/>
                <w:szCs w:val="16"/>
              </w:rPr>
            </w:pPr>
            <w:r>
              <w:rPr>
                <w:rFonts w:eastAsia="Arial Unicode MS"/>
                <w:sz w:val="16"/>
                <w:szCs w:val="16"/>
              </w:rPr>
              <w:t>6.</w:t>
            </w:r>
          </w:p>
        </w:tc>
        <w:tc>
          <w:tcPr>
            <w:tcW w:w="1130" w:type="dxa"/>
            <w:tcBorders>
              <w:top w:val="single" w:sz="4" w:space="0" w:color="000000"/>
              <w:left w:val="single" w:sz="4" w:space="0" w:color="000000"/>
              <w:bottom w:val="single" w:sz="4" w:space="0" w:color="000000"/>
              <w:right w:val="single" w:sz="4" w:space="0" w:color="000000"/>
            </w:tcBorders>
          </w:tcPr>
          <w:p w14:paraId="58190EF8" w14:textId="77777777" w:rsidR="00060591" w:rsidRDefault="00EB6D1E">
            <w:pPr>
              <w:jc w:val="both"/>
              <w:rPr>
                <w:rFonts w:eastAsia="Arial Unicode MS"/>
                <w:sz w:val="16"/>
                <w:szCs w:val="16"/>
              </w:rPr>
            </w:pPr>
            <w:r>
              <w:rPr>
                <w:rFonts w:eastAsia="Arial Unicode MS"/>
                <w:sz w:val="16"/>
                <w:szCs w:val="16"/>
              </w:rPr>
              <w:t>Aceh</w:t>
            </w:r>
          </w:p>
        </w:tc>
        <w:tc>
          <w:tcPr>
            <w:tcW w:w="997" w:type="dxa"/>
            <w:tcBorders>
              <w:top w:val="single" w:sz="4" w:space="0" w:color="000000"/>
              <w:left w:val="single" w:sz="4" w:space="0" w:color="000000"/>
              <w:bottom w:val="single" w:sz="4" w:space="0" w:color="000000"/>
              <w:right w:val="single" w:sz="4" w:space="0" w:color="000000"/>
            </w:tcBorders>
          </w:tcPr>
          <w:p w14:paraId="5460168F" w14:textId="77777777" w:rsidR="00060591" w:rsidRDefault="00EB6D1E">
            <w:pPr>
              <w:jc w:val="right"/>
              <w:rPr>
                <w:rFonts w:eastAsia="Arial Unicode MS"/>
                <w:sz w:val="16"/>
                <w:szCs w:val="16"/>
              </w:rPr>
            </w:pPr>
            <w:r>
              <w:rPr>
                <w:rFonts w:eastAsia="Arial Unicode MS"/>
                <w:sz w:val="16"/>
                <w:szCs w:val="16"/>
              </w:rPr>
              <w:t>31</w:t>
            </w:r>
          </w:p>
        </w:tc>
        <w:tc>
          <w:tcPr>
            <w:tcW w:w="992" w:type="dxa"/>
            <w:tcBorders>
              <w:top w:val="single" w:sz="4" w:space="0" w:color="000000"/>
              <w:left w:val="single" w:sz="4" w:space="0" w:color="000000"/>
              <w:bottom w:val="single" w:sz="4" w:space="0" w:color="000000"/>
              <w:right w:val="single" w:sz="4" w:space="0" w:color="000000"/>
            </w:tcBorders>
          </w:tcPr>
          <w:p w14:paraId="054E5D52" w14:textId="77777777" w:rsidR="00060591" w:rsidRDefault="00EB6D1E">
            <w:pPr>
              <w:jc w:val="right"/>
              <w:rPr>
                <w:rFonts w:eastAsia="Arial Unicode MS"/>
                <w:sz w:val="16"/>
                <w:szCs w:val="16"/>
              </w:rPr>
            </w:pPr>
            <w:r>
              <w:rPr>
                <w:rFonts w:eastAsia="Arial Unicode MS"/>
                <w:sz w:val="16"/>
                <w:szCs w:val="16"/>
              </w:rPr>
              <w:t>26</w:t>
            </w:r>
          </w:p>
        </w:tc>
        <w:tc>
          <w:tcPr>
            <w:tcW w:w="1276" w:type="dxa"/>
            <w:tcBorders>
              <w:top w:val="single" w:sz="4" w:space="0" w:color="000000"/>
              <w:left w:val="single" w:sz="4" w:space="0" w:color="000000"/>
              <w:bottom w:val="single" w:sz="4" w:space="0" w:color="000000"/>
              <w:right w:val="single" w:sz="4" w:space="0" w:color="000000"/>
            </w:tcBorders>
          </w:tcPr>
          <w:p w14:paraId="2A5EBF73" w14:textId="77777777" w:rsidR="00060591" w:rsidRDefault="00EB6D1E">
            <w:pPr>
              <w:tabs>
                <w:tab w:val="left" w:pos="1067"/>
              </w:tabs>
              <w:ind w:right="30"/>
              <w:jc w:val="right"/>
              <w:rPr>
                <w:rFonts w:eastAsia="Arial Unicode MS"/>
                <w:sz w:val="16"/>
                <w:szCs w:val="16"/>
              </w:rPr>
            </w:pPr>
            <w:r>
              <w:rPr>
                <w:rFonts w:eastAsia="Arial Unicode MS"/>
                <w:sz w:val="16"/>
                <w:szCs w:val="16"/>
              </w:rPr>
              <w:t>0.64</w:t>
            </w:r>
          </w:p>
        </w:tc>
      </w:tr>
      <w:tr w:rsidR="00060591" w14:paraId="6A52F521" w14:textId="77777777">
        <w:tc>
          <w:tcPr>
            <w:tcW w:w="567" w:type="dxa"/>
            <w:tcBorders>
              <w:top w:val="single" w:sz="4" w:space="0" w:color="000000"/>
              <w:left w:val="single" w:sz="4" w:space="0" w:color="000000"/>
              <w:bottom w:val="single" w:sz="4" w:space="0" w:color="000000"/>
              <w:right w:val="single" w:sz="4" w:space="0" w:color="000000"/>
            </w:tcBorders>
          </w:tcPr>
          <w:p w14:paraId="2052C837" w14:textId="77777777" w:rsidR="00060591" w:rsidRDefault="00060591">
            <w:pPr>
              <w:snapToGrid w:val="0"/>
              <w:jc w:val="both"/>
              <w:rPr>
                <w:rFonts w:eastAsia="Arial Unicode MS"/>
                <w:sz w:val="16"/>
                <w:szCs w:val="16"/>
              </w:rPr>
            </w:pPr>
          </w:p>
        </w:tc>
        <w:tc>
          <w:tcPr>
            <w:tcW w:w="1130" w:type="dxa"/>
            <w:tcBorders>
              <w:top w:val="single" w:sz="4" w:space="0" w:color="000000"/>
              <w:left w:val="single" w:sz="4" w:space="0" w:color="000000"/>
              <w:bottom w:val="single" w:sz="4" w:space="0" w:color="000000"/>
              <w:right w:val="single" w:sz="4" w:space="0" w:color="000000"/>
            </w:tcBorders>
          </w:tcPr>
          <w:p w14:paraId="22D7B87B" w14:textId="77777777" w:rsidR="00060591" w:rsidRDefault="00EB6D1E">
            <w:pPr>
              <w:spacing w:before="60" w:after="60"/>
              <w:jc w:val="both"/>
              <w:rPr>
                <w:rFonts w:eastAsia="Arial Unicode MS"/>
                <w:sz w:val="16"/>
                <w:szCs w:val="16"/>
              </w:rPr>
            </w:pPr>
            <w:r>
              <w:rPr>
                <w:rFonts w:eastAsia="Arial Unicode MS"/>
                <w:sz w:val="16"/>
                <w:szCs w:val="16"/>
              </w:rPr>
              <w:t>Sumatra Region</w:t>
            </w:r>
          </w:p>
        </w:tc>
        <w:tc>
          <w:tcPr>
            <w:tcW w:w="997" w:type="dxa"/>
            <w:tcBorders>
              <w:top w:val="single" w:sz="4" w:space="0" w:color="000000"/>
              <w:left w:val="single" w:sz="4" w:space="0" w:color="000000"/>
              <w:bottom w:val="single" w:sz="4" w:space="0" w:color="000000"/>
              <w:right w:val="single" w:sz="4" w:space="0" w:color="000000"/>
            </w:tcBorders>
          </w:tcPr>
          <w:p w14:paraId="48CCF9A2" w14:textId="77777777" w:rsidR="00060591" w:rsidRDefault="00EB6D1E">
            <w:pPr>
              <w:spacing w:before="60" w:after="60"/>
              <w:jc w:val="right"/>
              <w:rPr>
                <w:rFonts w:eastAsia="Arial Unicode MS"/>
                <w:sz w:val="16"/>
                <w:szCs w:val="16"/>
              </w:rPr>
            </w:pPr>
            <w:r>
              <w:rPr>
                <w:rFonts w:eastAsia="Arial Unicode MS"/>
                <w:sz w:val="16"/>
                <w:szCs w:val="16"/>
              </w:rPr>
              <w:t>26,131</w:t>
            </w:r>
          </w:p>
        </w:tc>
        <w:tc>
          <w:tcPr>
            <w:tcW w:w="992" w:type="dxa"/>
            <w:tcBorders>
              <w:top w:val="single" w:sz="4" w:space="0" w:color="000000"/>
              <w:left w:val="single" w:sz="4" w:space="0" w:color="000000"/>
              <w:bottom w:val="single" w:sz="4" w:space="0" w:color="000000"/>
              <w:right w:val="single" w:sz="4" w:space="0" w:color="000000"/>
            </w:tcBorders>
          </w:tcPr>
          <w:p w14:paraId="7A91A978" w14:textId="77777777" w:rsidR="00060591" w:rsidRDefault="00EB6D1E">
            <w:pPr>
              <w:spacing w:before="60" w:after="60"/>
              <w:jc w:val="right"/>
              <w:rPr>
                <w:rFonts w:eastAsia="Arial Unicode MS"/>
                <w:sz w:val="16"/>
                <w:szCs w:val="16"/>
              </w:rPr>
            </w:pPr>
            <w:r>
              <w:rPr>
                <w:rFonts w:eastAsia="Arial Unicode MS"/>
                <w:sz w:val="16"/>
                <w:szCs w:val="16"/>
              </w:rPr>
              <w:t>20.485</w:t>
            </w:r>
          </w:p>
        </w:tc>
        <w:tc>
          <w:tcPr>
            <w:tcW w:w="1276" w:type="dxa"/>
            <w:tcBorders>
              <w:top w:val="single" w:sz="4" w:space="0" w:color="000000"/>
              <w:left w:val="single" w:sz="4" w:space="0" w:color="000000"/>
              <w:bottom w:val="single" w:sz="4" w:space="0" w:color="000000"/>
              <w:right w:val="single" w:sz="4" w:space="0" w:color="000000"/>
            </w:tcBorders>
          </w:tcPr>
          <w:p w14:paraId="411F56D5" w14:textId="77777777" w:rsidR="00060591" w:rsidRDefault="00EB6D1E">
            <w:pPr>
              <w:tabs>
                <w:tab w:val="left" w:pos="1067"/>
              </w:tabs>
              <w:spacing w:before="60" w:after="60"/>
              <w:ind w:right="30"/>
              <w:jc w:val="right"/>
              <w:rPr>
                <w:rFonts w:eastAsia="Arial Unicode MS"/>
                <w:sz w:val="16"/>
                <w:szCs w:val="16"/>
              </w:rPr>
            </w:pPr>
            <w:r>
              <w:rPr>
                <w:rFonts w:eastAsia="Arial Unicode MS"/>
                <w:sz w:val="16"/>
                <w:szCs w:val="16"/>
              </w:rPr>
              <w:t>5.79</w:t>
            </w:r>
          </w:p>
        </w:tc>
      </w:tr>
    </w:tbl>
    <w:p w14:paraId="0B92E555" w14:textId="77777777" w:rsidR="00060591" w:rsidRDefault="00060591">
      <w:pPr>
        <w:pStyle w:val="BodyText"/>
      </w:pPr>
    </w:p>
    <w:p w14:paraId="1D74A866" w14:textId="6C773188" w:rsidR="00060591" w:rsidRDefault="00182E38">
      <w:pPr>
        <w:pStyle w:val="BodyText"/>
      </w:pPr>
      <w:r>
        <w:t>Gambier</w:t>
      </w:r>
      <w:r w:rsidR="00EB6D1E">
        <w:t xml:space="preserve"> is one of Indonesia's leading export commodities because 80% of the world's gambier products come from Indonesia. Toman Village is one of the villages located in </w:t>
      </w:r>
      <w:proofErr w:type="spellStart"/>
      <w:r w:rsidR="00EB6D1E">
        <w:t>Babat</w:t>
      </w:r>
      <w:proofErr w:type="spellEnd"/>
      <w:r w:rsidR="00EB6D1E">
        <w:t xml:space="preserve"> Toman </w:t>
      </w:r>
      <w:r w:rsidR="00825ACB">
        <w:rPr>
          <w:lang w:val="id-ID"/>
        </w:rPr>
        <w:t>Sub-</w:t>
      </w:r>
      <w:r w:rsidR="00EB6D1E">
        <w:t xml:space="preserve">District, MUBA Regency, </w:t>
      </w:r>
      <w:r w:rsidR="00825ACB">
        <w:t>South Sumatera</w:t>
      </w:r>
      <w:r w:rsidR="00EB6D1E">
        <w:t xml:space="preserve"> Province, as the center of </w:t>
      </w:r>
      <w:r>
        <w:t>gambier</w:t>
      </w:r>
      <w:r w:rsidR="00EB6D1E">
        <w:t xml:space="preserve"> or called "gambo" by local people in </w:t>
      </w:r>
      <w:r w:rsidR="00825ACB">
        <w:t>South Sumatera</w:t>
      </w:r>
      <w:r w:rsidR="00EB6D1E">
        <w:t xml:space="preserve">. The existence of the gambier garden in Toman Village is estimated to have been going on for hundreds of years, before the Dutch government. In fact, the production of </w:t>
      </w:r>
      <w:r>
        <w:t>gambier</w:t>
      </w:r>
      <w:r w:rsidR="00EB6D1E">
        <w:t xml:space="preserve"> sap became the mainstay of the </w:t>
      </w:r>
      <w:proofErr w:type="spellStart"/>
      <w:r w:rsidR="00EB6D1E">
        <w:t>Babat</w:t>
      </w:r>
      <w:proofErr w:type="spellEnd"/>
      <w:r w:rsidR="00EB6D1E">
        <w:t xml:space="preserve"> Toman community before the presence of rubber plantations developed by the Dutch. Then those who still survive become </w:t>
      </w:r>
      <w:r>
        <w:t>gambier</w:t>
      </w:r>
      <w:r w:rsidR="00EB6D1E">
        <w:t xml:space="preserve"> farmers in </w:t>
      </w:r>
      <w:proofErr w:type="spellStart"/>
      <w:r w:rsidR="00EB6D1E">
        <w:t>Babat</w:t>
      </w:r>
      <w:proofErr w:type="spellEnd"/>
      <w:r w:rsidR="00EB6D1E">
        <w:t xml:space="preserve"> Toman, mostly in Toman Village, and a small part in </w:t>
      </w:r>
      <w:r w:rsidR="006951B7">
        <w:rPr>
          <w:lang w:val="id-ID"/>
        </w:rPr>
        <w:t>Toman</w:t>
      </w:r>
      <w:r w:rsidR="00EB6D1E">
        <w:t xml:space="preserve"> Village. Thankfully, when the price of rubber fell and never improved, there were a number of Toman Village residents who made gambier as a crop between their rubber plantations,</w:t>
      </w:r>
    </w:p>
    <w:p w14:paraId="1F6D2593" w14:textId="0AA76ED3" w:rsidR="00060591" w:rsidRDefault="00EB6D1E">
      <w:pPr>
        <w:pStyle w:val="BodyText"/>
      </w:pPr>
      <w:proofErr w:type="spellStart"/>
      <w:r>
        <w:t>Ginde</w:t>
      </w:r>
      <w:proofErr w:type="spellEnd"/>
      <w:r>
        <w:t xml:space="preserve"> was the first to develop a gambier garden in </w:t>
      </w:r>
      <w:proofErr w:type="spellStart"/>
      <w:r>
        <w:t>Babat</w:t>
      </w:r>
      <w:proofErr w:type="spellEnd"/>
      <w:r>
        <w:t xml:space="preserve"> Toman, which came from the upper reaches of the Musi River. It is recorded that 19 </w:t>
      </w:r>
      <w:r w:rsidR="00182E38">
        <w:t>gambier</w:t>
      </w:r>
      <w:r>
        <w:t xml:space="preserve"> farmers are members of the </w:t>
      </w:r>
      <w:proofErr w:type="spellStart"/>
      <w:r>
        <w:t>Ginde</w:t>
      </w:r>
      <w:proofErr w:type="spellEnd"/>
      <w:r>
        <w:t xml:space="preserve"> Farmers Group. The gambier farmers who join represent one family, because planting and managing the gambier sap must be done by more than one person. Each farmer has an average of 1-1.5 hectares of gambier gardens. Meanwhile, the area of ​​</w:t>
      </w:r>
      <w:r w:rsidR="00182E38">
        <w:t>gambier</w:t>
      </w:r>
      <w:r>
        <w:t xml:space="preserve"> gardens in </w:t>
      </w:r>
      <w:proofErr w:type="spellStart"/>
      <w:r>
        <w:t>Babat</w:t>
      </w:r>
      <w:proofErr w:type="spellEnd"/>
      <w:r>
        <w:t xml:space="preserve"> Toman sub-district is currently around 35 hectares. Gambier plants, said </w:t>
      </w:r>
      <w:proofErr w:type="spellStart"/>
      <w:r>
        <w:t>Syamsul</w:t>
      </w:r>
      <w:proofErr w:type="spellEnd"/>
      <w:r>
        <w:t>, can be harvested when they are three months old from planting. But the harvest is only once a week. If he is over one year old, it can be done 20 times a month. “If it is well cared for, for example there are no plants, including grass around the gambier plants, they can reach tens of years. It could be 25 years," he explained.</w:t>
      </w:r>
    </w:p>
    <w:p w14:paraId="39474E0C" w14:textId="19E62CF5" w:rsidR="00060591" w:rsidRDefault="00EB6D1E">
      <w:pPr>
        <w:pStyle w:val="BodyText"/>
        <w:rPr>
          <w:lang w:val="id-ID"/>
        </w:rPr>
      </w:pPr>
      <w:r>
        <w:t xml:space="preserve">The process of making </w:t>
      </w:r>
      <w:r w:rsidR="00182E38">
        <w:t>gambier</w:t>
      </w:r>
      <w:r>
        <w:t xml:space="preserve"> sap takes 3-4 days. From harvesting to drying. In one month, harvesting can be done 20 times on gambier plants that are over one year old. Harvesting is done from 05.30-09.00 am WIB. For an area of ​​one hectare, the harvest can reach 200 kilograms. The harvested leaves and old twigs. The leaves and twigs of the harvested gambier are taken to the processing ward, then boiled for one hour. Then grind for about half an hour. Pressed to extract the starch for about an hour. This starch is left on overnight. In the morning, the gambier essence is put into a sack, then pressed. The result is water and solid sap. "This water is used as fabric dye," said </w:t>
      </w:r>
      <w:proofErr w:type="spellStart"/>
      <w:r>
        <w:t>Syamsul</w:t>
      </w:r>
      <w:proofErr w:type="spellEnd"/>
      <w:r>
        <w:t xml:space="preserve"> in the gambier processing ward behind his house. This solid sap is then boiled for 15 minutes, and then put into a container measuring 1 x 1 meter with a height of 10 centimeters. After letting it sit all day or after it hardens, just cut it. Gambier pieces are then dried in the sun. "In the dry season, one day may be enough to dry in the sun, but in the rainy season like now it can take 2-3 days," said </w:t>
      </w:r>
      <w:proofErr w:type="spellStart"/>
      <w:r>
        <w:t>Syamsul</w:t>
      </w:r>
      <w:proofErr w:type="spellEnd"/>
      <w:r>
        <w:t>.</w:t>
      </w:r>
    </w:p>
    <w:p w14:paraId="7F89ED6F" w14:textId="28022F84" w:rsidR="00060591" w:rsidRDefault="00EB6D1E">
      <w:pPr>
        <w:pStyle w:val="BodyText"/>
      </w:pPr>
      <w:r>
        <w:t xml:space="preserve">In order to increase the income of gambier farmers, the </w:t>
      </w:r>
      <w:proofErr w:type="spellStart"/>
      <w:r>
        <w:t>Muba</w:t>
      </w:r>
      <w:proofErr w:type="spellEnd"/>
      <w:r>
        <w:t xml:space="preserve"> Regency </w:t>
      </w:r>
      <w:proofErr w:type="spellStart"/>
      <w:r>
        <w:t>Gover</w:t>
      </w:r>
      <w:r w:rsidR="00F276D6">
        <w:t>ment</w:t>
      </w:r>
      <w:proofErr w:type="spellEnd"/>
      <w:r w:rsidR="00F276D6">
        <w:t xml:space="preserve"> </w:t>
      </w:r>
      <w:r w:rsidR="00F276D6">
        <w:rPr>
          <w:lang w:val="id-ID"/>
        </w:rPr>
        <w:t xml:space="preserve">[8] </w:t>
      </w:r>
      <w:r>
        <w:t xml:space="preserve">plans to produce catechins from gambier. Currently in the process of study, both management and marketing. Catechins are a class of secondary metabolites that are naturally produced by plants and are included in the flavonoid </w:t>
      </w:r>
      <w:proofErr w:type="gramStart"/>
      <w:r>
        <w:t>group</w:t>
      </w:r>
      <w:r w:rsidR="00F276D6">
        <w:rPr>
          <w:lang w:val="id-ID"/>
        </w:rPr>
        <w:t xml:space="preserve"> </w:t>
      </w:r>
      <w:r>
        <w:t>.</w:t>
      </w:r>
      <w:proofErr w:type="gramEnd"/>
      <w:r>
        <w:t xml:space="preserve"> This compound has antioxidant activity due to its phenol group. The structure has two phenol groups [ring-A </w:t>
      </w:r>
      <w:proofErr w:type="spellStart"/>
      <w:r>
        <w:t>an</w:t>
      </w:r>
      <w:proofErr w:type="spellEnd"/>
      <w:r>
        <w:t xml:space="preserve"> –B] and one dihydropyran group [ring-C]. Because they have more than one phenol group, catechin compounds are often called polyphenolic compounds. Based on a study, he claims, the catechin content in gambier is higher by about 73.3 percent, compared to tea leaves around 30-40 percent</w:t>
      </w:r>
      <w:r w:rsidR="005C0DA7">
        <w:rPr>
          <w:lang w:val="id-ID"/>
        </w:rPr>
        <w:t xml:space="preserve"> [6]</w:t>
      </w:r>
      <w:r>
        <w:t xml:space="preserve">. “We are very happy and willing, if our </w:t>
      </w:r>
      <w:r w:rsidR="00182E38">
        <w:t>gambier</w:t>
      </w:r>
      <w:r>
        <w:t xml:space="preserve"> products will be processed to produce catechins by the government. Moreover, the price is in the range of IDR 300-500 thousand per kilogram. "Gambier farmers are also ready to change the tradition in processing gambier so that it produces lots of catechins, such as leaves, don't crush them, don't take long to boil," he continued. Actually, we wanted to produce the catechins ourselves, but the machines were expensive so we couldn't do it. It is estimated that up to Rp. 700 million. "That's just the engine. We are happy if there is support from the private sector to facilitate, of course involving the </w:t>
      </w:r>
      <w:proofErr w:type="spellStart"/>
      <w:r>
        <w:t>Muba</w:t>
      </w:r>
      <w:proofErr w:type="spellEnd"/>
      <w:r>
        <w:t xml:space="preserve"> Government," said S</w:t>
      </w:r>
      <w:r w:rsidR="006951B7">
        <w:rPr>
          <w:lang w:val="id-ID"/>
        </w:rPr>
        <w:t>a</w:t>
      </w:r>
      <w:proofErr w:type="spellStart"/>
      <w:r>
        <w:t>huri</w:t>
      </w:r>
      <w:proofErr w:type="spellEnd"/>
      <w:r>
        <w:t>. "Gambier farmers are also ready to change the tradition in processing gambier so that it produces a lot of catechins, such as not crushing the leaves, not boiling for long," he continued. Actually, we wanted to produce the catechins ourselves, but the machines were expensive so we couldn't do it. It is estimated that up to Rp. 700 million</w:t>
      </w:r>
      <w:r w:rsidR="005C0DA7">
        <w:rPr>
          <w:lang w:val="id-ID"/>
        </w:rPr>
        <w:t xml:space="preserve"> [7]</w:t>
      </w:r>
      <w:r>
        <w:t xml:space="preserve">. "That's just the engine. We are happy if there is support from the private sector to facilitate, of course involving the </w:t>
      </w:r>
      <w:proofErr w:type="spellStart"/>
      <w:r>
        <w:t>Muba</w:t>
      </w:r>
      <w:proofErr w:type="spellEnd"/>
      <w:r>
        <w:t xml:space="preserve"> Government," said Sa-</w:t>
      </w:r>
      <w:proofErr w:type="spellStart"/>
      <w:r>
        <w:t>huri</w:t>
      </w:r>
      <w:proofErr w:type="spellEnd"/>
      <w:r>
        <w:t xml:space="preserve">. "Gambier farmers are also ready to change the tradition in processing gambier so that it produces a lot of catechins, such as not crushing the leaves, not boiling for long," he continued. Actually, we wanted to produce the catechins ourselves, but the machines were expensive so we couldn't do it. It is estimated that up to Rp. 700 million. "That's just the engine. We are happy if there is support from the private sector to facilitate, of course involving the </w:t>
      </w:r>
      <w:proofErr w:type="spellStart"/>
      <w:r>
        <w:t>Muba</w:t>
      </w:r>
      <w:proofErr w:type="spellEnd"/>
      <w:r>
        <w:t xml:space="preserve"> Government," said Sa-</w:t>
      </w:r>
      <w:proofErr w:type="spellStart"/>
      <w:r>
        <w:t>huri</w:t>
      </w:r>
      <w:proofErr w:type="spellEnd"/>
      <w:r>
        <w:t>.</w:t>
      </w:r>
    </w:p>
    <w:p w14:paraId="6966BBAD" w14:textId="0F5B898B" w:rsidR="00060591" w:rsidRDefault="00EB6D1E">
      <w:pPr>
        <w:pStyle w:val="BodyText"/>
      </w:pPr>
      <w:r>
        <w:t xml:space="preserve">The technology product activity that is disseminated to the public is in the form of a technology package for making </w:t>
      </w:r>
      <w:r>
        <w:lastRenderedPageBreak/>
        <w:t xml:space="preserve">briquettes made from waste leaves and </w:t>
      </w:r>
      <w:r w:rsidR="00182E38">
        <w:t>gambier</w:t>
      </w:r>
      <w:r>
        <w:t xml:space="preserve"> twigs which are used as fuel for the process of making </w:t>
      </w:r>
      <w:r w:rsidR="00182E38">
        <w:t>gambier</w:t>
      </w:r>
      <w:r>
        <w:t xml:space="preserve"> sap in the </w:t>
      </w:r>
      <w:r w:rsidR="00182E38">
        <w:t>gambier</w:t>
      </w:r>
      <w:r>
        <w:t xml:space="preserve"> farmer group in Toman Village and </w:t>
      </w:r>
      <w:proofErr w:type="spellStart"/>
      <w:r>
        <w:t>Ginde</w:t>
      </w:r>
      <w:proofErr w:type="spellEnd"/>
      <w:r>
        <w:t xml:space="preserve"> </w:t>
      </w:r>
      <w:proofErr w:type="spellStart"/>
      <w:r>
        <w:t>Sugi</w:t>
      </w:r>
      <w:proofErr w:type="spellEnd"/>
      <w:r>
        <w:t xml:space="preserve"> Cooperative, </w:t>
      </w:r>
      <w:proofErr w:type="spellStart"/>
      <w:r>
        <w:t>Babat</w:t>
      </w:r>
      <w:proofErr w:type="spellEnd"/>
      <w:r>
        <w:t xml:space="preserve"> Toman</w:t>
      </w:r>
      <w:r w:rsidR="00825ACB">
        <w:rPr>
          <w:lang w:val="id-ID"/>
        </w:rPr>
        <w:t xml:space="preserve"> Sub-</w:t>
      </w:r>
      <w:r>
        <w:t>District, MUBA Regency.</w:t>
      </w:r>
    </w:p>
    <w:p w14:paraId="253ABB88" w14:textId="77777777" w:rsidR="00060591" w:rsidRDefault="00EB6D1E">
      <w:pPr>
        <w:pStyle w:val="Heading2"/>
        <w:rPr>
          <w:lang w:val="id-ID"/>
        </w:rPr>
      </w:pPr>
      <w:r>
        <w:rPr>
          <w:lang w:val="id-ID"/>
        </w:rPr>
        <w:t>Formulation of the problem</w:t>
      </w:r>
    </w:p>
    <w:p w14:paraId="59392885" w14:textId="05CEA82D" w:rsidR="00060591" w:rsidRDefault="00EB6D1E">
      <w:pPr>
        <w:pStyle w:val="Heading1"/>
        <w:numPr>
          <w:ilvl w:val="0"/>
          <w:numId w:val="0"/>
        </w:numPr>
        <w:spacing w:before="0"/>
        <w:jc w:val="both"/>
        <w:rPr>
          <w:lang w:val="id-ID"/>
        </w:rPr>
      </w:pPr>
      <w:bookmarkStart w:id="2" w:name="_Hlk90245660"/>
      <w:bookmarkEnd w:id="2"/>
      <w:r>
        <w:rPr>
          <w:smallCaps w:val="0"/>
          <w:spacing w:val="-1"/>
        </w:rPr>
        <w:tab/>
        <w:t xml:space="preserve">Referring to the rationale on the background above, there are several problems that can be formulated, namely: </w:t>
      </w:r>
      <w:r>
        <w:rPr>
          <w:smallCaps w:val="0"/>
          <w:spacing w:val="-1"/>
          <w:lang w:val="id-ID"/>
        </w:rPr>
        <w:t xml:space="preserve">First, how to use the waste from the process of making </w:t>
      </w:r>
      <w:r w:rsidR="00182E38">
        <w:rPr>
          <w:smallCaps w:val="0"/>
          <w:spacing w:val="-1"/>
          <w:lang w:val="id-ID"/>
        </w:rPr>
        <w:t>gambier</w:t>
      </w:r>
      <w:r>
        <w:rPr>
          <w:smallCaps w:val="0"/>
          <w:spacing w:val="-1"/>
          <w:lang w:val="id-ID"/>
        </w:rPr>
        <w:t xml:space="preserve"> sap into briquettes, secondly, what are the social, economic and environmental impacts of using </w:t>
      </w:r>
      <w:r w:rsidR="00182E38">
        <w:rPr>
          <w:smallCaps w:val="0"/>
          <w:spacing w:val="-1"/>
          <w:lang w:val="id-ID"/>
        </w:rPr>
        <w:t>gambier</w:t>
      </w:r>
      <w:r>
        <w:rPr>
          <w:smallCaps w:val="0"/>
          <w:spacing w:val="-1"/>
          <w:lang w:val="id-ID"/>
        </w:rPr>
        <w:t xml:space="preserve"> sap into briquette</w:t>
      </w:r>
      <w:r w:rsidR="00C517D3">
        <w:rPr>
          <w:smallCaps w:val="0"/>
          <w:spacing w:val="-1"/>
          <w:lang w:val="id-ID"/>
        </w:rPr>
        <w:t>s</w:t>
      </w:r>
      <w:r>
        <w:rPr>
          <w:lang w:val="id-ID"/>
        </w:rPr>
        <w:t>.</w:t>
      </w:r>
    </w:p>
    <w:p w14:paraId="00D4678A" w14:textId="77777777" w:rsidR="00060591" w:rsidRDefault="00EB6D1E">
      <w:pPr>
        <w:pStyle w:val="Heading2"/>
        <w:tabs>
          <w:tab w:val="left" w:pos="360"/>
        </w:tabs>
        <w:rPr>
          <w:lang w:val="id-ID"/>
        </w:rPr>
      </w:pPr>
      <w:r>
        <w:rPr>
          <w:lang w:val="id-ID"/>
        </w:rPr>
        <w:t>Benefits and Purpose</w:t>
      </w:r>
    </w:p>
    <w:p w14:paraId="6F94B7DA" w14:textId="628C05F1" w:rsidR="00060591" w:rsidRDefault="00EB6D1E">
      <w:pPr>
        <w:ind w:firstLine="288"/>
        <w:jc w:val="both"/>
      </w:pPr>
      <w:r>
        <w:t xml:space="preserve">Based on the problems described above, the following are some of the expected objectives of the research; First, calculate the cost savings of </w:t>
      </w:r>
      <w:r w:rsidR="00182E38">
        <w:t>gambier</w:t>
      </w:r>
      <w:r>
        <w:t xml:space="preserve"> sap production by using waste briquettes from the process of making </w:t>
      </w:r>
      <w:r w:rsidR="00182E38">
        <w:t>gambier</w:t>
      </w:r>
      <w:r>
        <w:t xml:space="preserve"> sap, which so far have only been disposed of and disturb the environment. The two uses of the results of this study are to enrich the treasures of knowledge and can be used as consideration for the government or </w:t>
      </w:r>
      <w:r w:rsidR="00182E38">
        <w:t>gambier</w:t>
      </w:r>
      <w:r>
        <w:t xml:space="preserve"> farmers in maximizing profits and utilizing waste.</w:t>
      </w:r>
    </w:p>
    <w:p w14:paraId="2EEBD742" w14:textId="77777777" w:rsidR="00060591" w:rsidRDefault="00EB6D1E">
      <w:pPr>
        <w:pStyle w:val="Heading1"/>
        <w:rPr>
          <w:lang w:val="id-ID"/>
        </w:rPr>
      </w:pPr>
      <w:r>
        <w:rPr>
          <w:lang w:val="id-ID"/>
        </w:rPr>
        <w:t>METHODS</w:t>
      </w:r>
    </w:p>
    <w:p w14:paraId="28ADDE70" w14:textId="77777777" w:rsidR="00060591" w:rsidRDefault="00EB6D1E" w:rsidP="006F758E">
      <w:pPr>
        <w:ind w:firstLine="288"/>
        <w:jc w:val="both"/>
        <w:rPr>
          <w:lang w:val="id-ID" w:eastAsia="en-US"/>
        </w:rPr>
      </w:pPr>
      <w:bookmarkStart w:id="3" w:name="_Hlk90247113"/>
      <w:bookmarkEnd w:id="3"/>
      <w:r>
        <w:rPr>
          <w:lang w:val="id-ID" w:eastAsia="en-US"/>
        </w:rPr>
        <w:t>The approach in this study uses the PRA (Participation Rural Appraisal) approach, with a descriptive study. This approach and type of study is used in order to obtain an overview and solution to the behavior or habits of gambier farmers in producing gambier sap in more depth so that there is no more waste left and all can be utilized.</w:t>
      </w:r>
    </w:p>
    <w:p w14:paraId="313B31E6" w14:textId="77777777" w:rsidR="00060591" w:rsidRDefault="00EB6D1E">
      <w:pPr>
        <w:pStyle w:val="Heading2"/>
        <w:spacing w:after="0"/>
        <w:rPr>
          <w:lang w:val="id-ID"/>
        </w:rPr>
      </w:pPr>
      <w:r>
        <w:rPr>
          <w:lang w:val="id-ID"/>
        </w:rPr>
        <w:t>Related Parties</w:t>
      </w:r>
    </w:p>
    <w:p w14:paraId="46F61BC5" w14:textId="59AD983E" w:rsidR="00060591" w:rsidRDefault="00EB6D1E" w:rsidP="006F758E">
      <w:pPr>
        <w:pStyle w:val="Heading2"/>
        <w:numPr>
          <w:ilvl w:val="0"/>
          <w:numId w:val="0"/>
        </w:numPr>
        <w:tabs>
          <w:tab w:val="clear" w:pos="288"/>
        </w:tabs>
        <w:spacing w:after="0"/>
        <w:ind w:firstLine="288"/>
        <w:jc w:val="both"/>
        <w:rPr>
          <w:i w:val="0"/>
          <w:iCs w:val="0"/>
          <w:lang w:val="id-ID"/>
        </w:rPr>
      </w:pPr>
      <w:r>
        <w:rPr>
          <w:i w:val="0"/>
          <w:iCs w:val="0"/>
          <w:lang w:val="id-ID"/>
        </w:rPr>
        <w:t xml:space="preserve">This activity involved academics from universities, management of the Ginde Sugi cooperative, the local government, and the Ginde Farmers' group producing </w:t>
      </w:r>
      <w:r w:rsidR="00182E38">
        <w:rPr>
          <w:i w:val="0"/>
          <w:iCs w:val="0"/>
          <w:lang w:val="id-ID"/>
        </w:rPr>
        <w:t>gambier</w:t>
      </w:r>
      <w:r>
        <w:rPr>
          <w:i w:val="0"/>
          <w:iCs w:val="0"/>
          <w:lang w:val="id-ID"/>
        </w:rPr>
        <w:t xml:space="preserve"> sap. Academics who are members of an activity team who act as team leaders, as well as implementing dissemination activities for the use of briquette-making technology. Participating farmers and cooperative administrators are targets who have been trained in the application of bonding technology from gambier leaf and twig waste. The local government acts as a party that helps smooth the partnership process between Ginde Sugi and the </w:t>
      </w:r>
      <w:r w:rsidR="00182E38">
        <w:rPr>
          <w:i w:val="0"/>
          <w:iCs w:val="0"/>
          <w:lang w:val="id-ID"/>
        </w:rPr>
        <w:t>Gambier</w:t>
      </w:r>
      <w:r>
        <w:rPr>
          <w:i w:val="0"/>
          <w:iCs w:val="0"/>
          <w:lang w:val="id-ID"/>
        </w:rPr>
        <w:t xml:space="preserve"> Ginde Farmer Group. Maintaining the Integrity of the Specifications.</w:t>
      </w:r>
    </w:p>
    <w:p w14:paraId="6A943EE3" w14:textId="77777777" w:rsidR="00060591" w:rsidRDefault="00EB6D1E">
      <w:pPr>
        <w:pStyle w:val="Heading2"/>
        <w:spacing w:after="0" w:line="264" w:lineRule="auto"/>
        <w:rPr>
          <w:lang w:val="id-ID"/>
        </w:rPr>
      </w:pPr>
      <w:r>
        <w:rPr>
          <w:lang w:val="id-ID"/>
        </w:rPr>
        <w:t>Methods and Stages of Application of Technology</w:t>
      </w:r>
    </w:p>
    <w:p w14:paraId="543D8100" w14:textId="39F5FFEF" w:rsidR="00060591" w:rsidRDefault="00EB6D1E">
      <w:pPr>
        <w:spacing w:line="264" w:lineRule="auto"/>
        <w:ind w:firstLine="288"/>
        <w:jc w:val="both"/>
        <w:rPr>
          <w:lang w:val="id-ID"/>
        </w:rPr>
      </w:pPr>
      <w:bookmarkStart w:id="4" w:name="_Hlk90247024"/>
      <w:r>
        <w:rPr>
          <w:lang w:val="id-ID"/>
        </w:rPr>
        <w:t xml:space="preserve">The unit of observation is something that is used as a source to obtain data in order to describe or explain the implementation of dissemination of activities to gambier farmers. The unit of observation in this activity is the parties related to policy, by collecting information from key informants such as: </w:t>
      </w:r>
      <w:r w:rsidR="00182E38">
        <w:rPr>
          <w:lang w:val="id-ID"/>
        </w:rPr>
        <w:t>gambier</w:t>
      </w:r>
      <w:r>
        <w:rPr>
          <w:lang w:val="id-ID"/>
        </w:rPr>
        <w:t xml:space="preserve"> farmers, cooperative management, and local governments from the village to the district as well as related parties such as academics and community leaders. The sample collection method is to find out the income and expenses of gambier farmers by using the Snowball Sampling method by following the channel carried out by the farmers. The snowball sampling </w:t>
      </w:r>
      <w:r>
        <w:rPr>
          <w:lang w:val="id-ID"/>
        </w:rPr>
        <w:t>method is a method for identifying, selecting, and taking samples in a continuous network or chain of relationships</w:t>
      </w:r>
      <w:r w:rsidR="00C45137">
        <w:rPr>
          <w:lang w:val="id-ID"/>
        </w:rPr>
        <w:t xml:space="preserve"> [3]</w:t>
      </w:r>
      <w:r>
        <w:rPr>
          <w:lang w:val="id-ID"/>
        </w:rPr>
        <w:t>.</w:t>
      </w:r>
      <w:bookmarkEnd w:id="4"/>
    </w:p>
    <w:p w14:paraId="568AC47A" w14:textId="77777777" w:rsidR="00060591" w:rsidRPr="006F758E" w:rsidRDefault="00EB6D1E">
      <w:pPr>
        <w:pStyle w:val="Heading2"/>
        <w:spacing w:after="0" w:line="264" w:lineRule="auto"/>
        <w:rPr>
          <w:lang w:val="id-ID"/>
        </w:rPr>
      </w:pPr>
      <w:r w:rsidRPr="006F758E">
        <w:rPr>
          <w:lang w:val="de-DE"/>
        </w:rPr>
        <w:t>Data Collection Supporting Activities</w:t>
      </w:r>
    </w:p>
    <w:p w14:paraId="24A0503E" w14:textId="2FDC0A3A" w:rsidR="00060591" w:rsidRDefault="00C45137">
      <w:pPr>
        <w:pStyle w:val="BodyText"/>
      </w:pPr>
      <w:r>
        <w:rPr>
          <w:lang w:val="id-ID"/>
        </w:rPr>
        <w:t>[</w:t>
      </w:r>
      <w:r w:rsidR="005C0DA7">
        <w:rPr>
          <w:lang w:val="id-ID"/>
        </w:rPr>
        <w:t>4</w:t>
      </w:r>
      <w:r>
        <w:rPr>
          <w:lang w:val="id-ID"/>
        </w:rPr>
        <w:t>]</w:t>
      </w:r>
      <w:r w:rsidR="00EB6D1E">
        <w:t xml:space="preserve"> Data collection techniques are carried out by triangulation, which is a technique that combines various data collection techniques and existing data sources. Triangulation can be done by using different data collection techniques from the same data source, or by using the same data collection techniques from different data sources. The triangulation technique combines several data collection techniques such as; First, in-depth interviews which are data collection techniques with questions and answers to informants carried out to obtain the widest possible description and information related to the issues studied. The second stage, namely, participatory observation, is a data collection technique in which researchers are involved in the daily activities of data sources. Further </w:t>
      </w:r>
      <w:proofErr w:type="spellStart"/>
      <w:r w:rsidR="00EB6D1E">
        <w:t>Stainback</w:t>
      </w:r>
      <w:proofErr w:type="spellEnd"/>
      <w:r w:rsidR="00EB6D1E">
        <w:t xml:space="preserve"> in </w:t>
      </w:r>
      <w:r w:rsidR="006F758E">
        <w:rPr>
          <w:lang w:val="id-ID"/>
        </w:rPr>
        <w:t>[</w:t>
      </w:r>
      <w:r w:rsidR="005C0DA7">
        <w:rPr>
          <w:lang w:val="id-ID"/>
        </w:rPr>
        <w:t>5</w:t>
      </w:r>
      <w:r w:rsidR="006F758E">
        <w:rPr>
          <w:lang w:val="id-ID"/>
        </w:rPr>
        <w:t>]</w:t>
      </w:r>
      <w:r w:rsidR="00EB6D1E">
        <w:t>, states that in participatory observation, the researcher observes what the people being researched do, listens to what the people being researched say and participates in the activities of the people being studied. The third stage is a document study to obtain an objective and complete picture of the facts in the field, so a document study needs to be carried out. Literature review. Document study was conducted to complement the results of interviews and observations in qualitative research. Document study is collecting data from various literatures related to this dissemination activity. Documents can be in the form of written and unwritten documents. Written documents can be in the form of life histories, regulations, policies, written works, while documents in unwritten form can be in the form of pictures and photos. In addition to using the above techniques,</w:t>
      </w:r>
    </w:p>
    <w:p w14:paraId="35331EC9" w14:textId="77777777" w:rsidR="00060591" w:rsidRDefault="00EB6D1E">
      <w:pPr>
        <w:pStyle w:val="Heading2"/>
        <w:tabs>
          <w:tab w:val="left" w:pos="360"/>
        </w:tabs>
        <w:spacing w:after="0" w:line="264" w:lineRule="auto"/>
        <w:rPr>
          <w:lang w:val="id-ID"/>
        </w:rPr>
      </w:pPr>
      <w:r>
        <w:rPr>
          <w:lang w:val="id-ID"/>
        </w:rPr>
        <w:t>Data Processing Method</w:t>
      </w:r>
    </w:p>
    <w:p w14:paraId="0530CAB5" w14:textId="77777777" w:rsidR="00060591" w:rsidRDefault="00EB6D1E" w:rsidP="006F758E">
      <w:pPr>
        <w:ind w:firstLine="288"/>
        <w:jc w:val="both"/>
      </w:pPr>
      <w:r>
        <w:rPr>
          <w:spacing w:val="-1"/>
          <w:lang w:val="id-ID"/>
        </w:rPr>
        <w:t xml:space="preserve">The method used in this study is a survey method, one of which is to see the income and expenses of gambier farmers. </w:t>
      </w:r>
      <w:r>
        <w:t>The calculation formula used is as follows: Farming income is the difference between revenue and production costs. The formula for production costs, income and farm income is written in the following equation:</w:t>
      </w:r>
    </w:p>
    <w:p w14:paraId="3BDD3262" w14:textId="77777777" w:rsidR="00060591" w:rsidRDefault="00EB6D1E">
      <w:pPr>
        <w:tabs>
          <w:tab w:val="left" w:pos="3120"/>
        </w:tabs>
      </w:pPr>
      <w:r>
        <w:t xml:space="preserve">BT = </w:t>
      </w:r>
      <w:proofErr w:type="spellStart"/>
      <w:r>
        <w:t>BTp</w:t>
      </w:r>
      <w:proofErr w:type="spellEnd"/>
      <w:r>
        <w:t xml:space="preserve"> + BV</w:t>
      </w:r>
    </w:p>
    <w:p w14:paraId="2FE2AF05" w14:textId="77777777" w:rsidR="00060591" w:rsidRDefault="00EB6D1E">
      <w:pPr>
        <w:tabs>
          <w:tab w:val="left" w:pos="720"/>
          <w:tab w:val="left" w:pos="3120"/>
        </w:tabs>
        <w:jc w:val="both"/>
      </w:pPr>
      <w:r>
        <w:t xml:space="preserve">Description: </w:t>
      </w:r>
    </w:p>
    <w:p w14:paraId="26612F5B" w14:textId="77777777" w:rsidR="00060591" w:rsidRDefault="00EB6D1E">
      <w:pPr>
        <w:tabs>
          <w:tab w:val="left" w:pos="720"/>
          <w:tab w:val="left" w:pos="960"/>
        </w:tabs>
        <w:jc w:val="both"/>
      </w:pPr>
      <w:r>
        <w:t>BT: Total cost / Production cost (Rp/lg/year)</w:t>
      </w:r>
      <w:r>
        <w:tab/>
      </w:r>
    </w:p>
    <w:p w14:paraId="7962760B" w14:textId="77777777" w:rsidR="00060591" w:rsidRDefault="00EB6D1E">
      <w:pPr>
        <w:tabs>
          <w:tab w:val="left" w:pos="720"/>
          <w:tab w:val="left" w:pos="960"/>
        </w:tabs>
        <w:jc w:val="both"/>
      </w:pPr>
      <w:proofErr w:type="spellStart"/>
      <w:r>
        <w:t>BTp</w:t>
      </w:r>
      <w:proofErr w:type="spellEnd"/>
      <w:r>
        <w:t>: Total fixed cost (Rp/lg/year)</w:t>
      </w:r>
      <w:r>
        <w:tab/>
      </w:r>
    </w:p>
    <w:p w14:paraId="515788D8" w14:textId="77777777" w:rsidR="00060591" w:rsidRDefault="00EB6D1E">
      <w:pPr>
        <w:tabs>
          <w:tab w:val="left" w:pos="720"/>
          <w:tab w:val="left" w:pos="960"/>
        </w:tabs>
        <w:jc w:val="both"/>
      </w:pPr>
      <w:r>
        <w:t>BV: Total variable cost (Rp/lg/year)</w:t>
      </w:r>
      <w:r>
        <w:tab/>
      </w:r>
    </w:p>
    <w:p w14:paraId="2629A242" w14:textId="77777777" w:rsidR="00060591" w:rsidRDefault="00EB6D1E">
      <w:proofErr w:type="spellStart"/>
      <w:r>
        <w:t>Pn</w:t>
      </w:r>
      <w:proofErr w:type="spellEnd"/>
      <w:r>
        <w:t xml:space="preserve"> = Hy x Y</w:t>
      </w:r>
    </w:p>
    <w:p w14:paraId="26428503" w14:textId="77777777" w:rsidR="00060591" w:rsidRDefault="00EB6D1E">
      <w:pPr>
        <w:jc w:val="both"/>
      </w:pPr>
      <w:r>
        <w:t>Description:</w:t>
      </w:r>
    </w:p>
    <w:p w14:paraId="60F57F0F" w14:textId="77777777" w:rsidR="00060591" w:rsidRDefault="00EB6D1E">
      <w:pPr>
        <w:tabs>
          <w:tab w:val="left" w:pos="480"/>
          <w:tab w:val="left" w:pos="720"/>
        </w:tabs>
        <w:jc w:val="both"/>
      </w:pPr>
      <w:proofErr w:type="spellStart"/>
      <w:r>
        <w:t>Pn</w:t>
      </w:r>
      <w:proofErr w:type="spellEnd"/>
      <w:r>
        <w:t>: Total revenue from farming (Rp/lg/year)</w:t>
      </w:r>
      <w:r>
        <w:tab/>
      </w:r>
      <w:r>
        <w:tab/>
      </w:r>
    </w:p>
    <w:p w14:paraId="45183A6A" w14:textId="77777777" w:rsidR="00060591" w:rsidRDefault="00EB6D1E">
      <w:pPr>
        <w:tabs>
          <w:tab w:val="left" w:pos="480"/>
          <w:tab w:val="left" w:pos="720"/>
        </w:tabs>
        <w:jc w:val="both"/>
      </w:pPr>
      <w:r>
        <w:t>Hy: Selling price (Rp/year)</w:t>
      </w:r>
      <w:r>
        <w:tab/>
      </w:r>
      <w:r>
        <w:tab/>
      </w:r>
    </w:p>
    <w:p w14:paraId="4D85D7CA" w14:textId="77777777" w:rsidR="00060591" w:rsidRDefault="00EB6D1E">
      <w:pPr>
        <w:tabs>
          <w:tab w:val="left" w:pos="480"/>
          <w:tab w:val="left" w:pos="720"/>
        </w:tabs>
        <w:jc w:val="both"/>
      </w:pPr>
      <w:r>
        <w:t>Y: Real production produced (kg/lg/</w:t>
      </w:r>
      <w:proofErr w:type="spellStart"/>
      <w:r>
        <w:t>yr</w:t>
      </w:r>
      <w:proofErr w:type="spellEnd"/>
      <w:r>
        <w:t>)</w:t>
      </w:r>
      <w:r>
        <w:tab/>
      </w:r>
      <w:r>
        <w:tab/>
      </w:r>
    </w:p>
    <w:p w14:paraId="22B42DB6" w14:textId="77777777" w:rsidR="00060591" w:rsidRDefault="00EB6D1E">
      <w:r>
        <w:t xml:space="preserve">Pd = </w:t>
      </w:r>
      <w:proofErr w:type="spellStart"/>
      <w:r>
        <w:t>Pn</w:t>
      </w:r>
      <w:proofErr w:type="spellEnd"/>
      <w:r>
        <w:t xml:space="preserve"> – BT</w:t>
      </w:r>
    </w:p>
    <w:p w14:paraId="754A63F9" w14:textId="77777777" w:rsidR="00060591" w:rsidRDefault="00EB6D1E">
      <w:pPr>
        <w:jc w:val="both"/>
      </w:pPr>
      <w:r>
        <w:t>Description:</w:t>
      </w:r>
    </w:p>
    <w:p w14:paraId="41EA44E3" w14:textId="77777777" w:rsidR="00060591" w:rsidRDefault="00EB6D1E">
      <w:pPr>
        <w:tabs>
          <w:tab w:val="left" w:pos="480"/>
          <w:tab w:val="left" w:pos="720"/>
        </w:tabs>
        <w:jc w:val="both"/>
      </w:pPr>
      <w:proofErr w:type="gramStart"/>
      <w:r>
        <w:t>Pd :</w:t>
      </w:r>
      <w:proofErr w:type="gramEnd"/>
      <w:r>
        <w:t xml:space="preserve"> Farming income (Rp/lg/year) </w:t>
      </w:r>
      <w:r>
        <w:tab/>
      </w:r>
    </w:p>
    <w:p w14:paraId="53619500" w14:textId="77777777" w:rsidR="00060591" w:rsidRDefault="00EB6D1E">
      <w:pPr>
        <w:tabs>
          <w:tab w:val="left" w:pos="480"/>
          <w:tab w:val="left" w:pos="720"/>
        </w:tabs>
        <w:jc w:val="both"/>
      </w:pPr>
      <w:proofErr w:type="spellStart"/>
      <w:proofErr w:type="gramStart"/>
      <w:r>
        <w:t>Pn</w:t>
      </w:r>
      <w:proofErr w:type="spellEnd"/>
      <w:r>
        <w:t xml:space="preserve"> :</w:t>
      </w:r>
      <w:proofErr w:type="gramEnd"/>
      <w:r>
        <w:t xml:space="preserve"> Total farm income (Rp/lg/year) </w:t>
      </w:r>
      <w:r>
        <w:tab/>
      </w:r>
    </w:p>
    <w:p w14:paraId="619E075A" w14:textId="77777777" w:rsidR="00060591" w:rsidRDefault="00EB6D1E">
      <w:pPr>
        <w:tabs>
          <w:tab w:val="left" w:pos="480"/>
          <w:tab w:val="left" w:pos="720"/>
        </w:tabs>
        <w:jc w:val="both"/>
      </w:pPr>
      <w:proofErr w:type="gramStart"/>
      <w:r>
        <w:t>BT :</w:t>
      </w:r>
      <w:proofErr w:type="gramEnd"/>
      <w:r>
        <w:t xml:space="preserve"> Total cost (Rp/lg/year)</w:t>
      </w:r>
      <w:r>
        <w:tab/>
      </w:r>
    </w:p>
    <w:p w14:paraId="068CE62F" w14:textId="77777777" w:rsidR="00060591" w:rsidRDefault="00060591">
      <w:pPr>
        <w:tabs>
          <w:tab w:val="left" w:pos="480"/>
          <w:tab w:val="left" w:pos="720"/>
        </w:tabs>
        <w:jc w:val="both"/>
      </w:pPr>
    </w:p>
    <w:p w14:paraId="66674E6C" w14:textId="77777777" w:rsidR="00060591" w:rsidRDefault="00EB6D1E" w:rsidP="00410C04">
      <w:pPr>
        <w:pStyle w:val="Heading1"/>
        <w:tabs>
          <w:tab w:val="clear" w:pos="576"/>
        </w:tabs>
        <w:rPr>
          <w:lang w:val="id-ID"/>
        </w:rPr>
      </w:pPr>
      <w:r>
        <w:rPr>
          <w:lang w:val="id-ID"/>
        </w:rPr>
        <w:lastRenderedPageBreak/>
        <w:t>RESULTS AND DISCUSSION</w:t>
      </w:r>
    </w:p>
    <w:p w14:paraId="24386BAA" w14:textId="77777777" w:rsidR="00060591" w:rsidRDefault="00EB6D1E">
      <w:pPr>
        <w:pStyle w:val="Heading2"/>
        <w:tabs>
          <w:tab w:val="left" w:pos="360"/>
        </w:tabs>
        <w:spacing w:after="0" w:line="264" w:lineRule="auto"/>
        <w:rPr>
          <w:lang w:val="id-ID"/>
        </w:rPr>
      </w:pPr>
      <w:r>
        <w:rPr>
          <w:lang w:val="id-ID"/>
        </w:rPr>
        <w:t xml:space="preserve">How to Make Briquettes </w:t>
      </w:r>
    </w:p>
    <w:p w14:paraId="238717D9" w14:textId="6827B4E8" w:rsidR="00060591" w:rsidRDefault="00EB6D1E">
      <w:pPr>
        <w:pStyle w:val="BodyText"/>
      </w:pPr>
      <w:r>
        <w:rPr>
          <w:lang w:val="id-ID"/>
        </w:rPr>
        <w:t>Prepare the tools and materials needed in making briquettes. In this study, the manufacture of briquettes with agricultural tools and machines, such as modifying the leaf and twig crusher briquette machine which has a production capacity of 100-150Kg/hour with steel plate material, then with a mixer, along with modifications to the briquette printer.</w:t>
      </w:r>
    </w:p>
    <w:p w14:paraId="10AAB76D" w14:textId="56541800" w:rsidR="00060591" w:rsidRDefault="00E03B8B">
      <w:pPr>
        <w:pStyle w:val="BodyText"/>
        <w:ind w:right="362" w:firstLine="0"/>
        <w:rPr>
          <w:lang w:eastAsia="en-US"/>
        </w:rPr>
      </w:pPr>
      <w:r>
        <w:rPr>
          <w:noProof/>
          <w:lang w:eastAsia="en-US"/>
        </w:rPr>
        <w:drawing>
          <wp:anchor distT="0" distB="0" distL="114935" distR="114935" simplePos="0" relativeHeight="2" behindDoc="1" locked="0" layoutInCell="0" allowOverlap="1" wp14:anchorId="57B63F46" wp14:editId="69F8192C">
            <wp:simplePos x="0" y="0"/>
            <wp:positionH relativeFrom="column">
              <wp:align>right</wp:align>
            </wp:positionH>
            <wp:positionV relativeFrom="paragraph">
              <wp:posOffset>45720</wp:posOffset>
            </wp:positionV>
            <wp:extent cx="3242310" cy="2009775"/>
            <wp:effectExtent l="0" t="0" r="0" b="9525"/>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10" t="-17" r="5832" b="-17"/>
                    <a:stretch>
                      <a:fillRect/>
                    </a:stretch>
                  </pic:blipFill>
                  <pic:spPr bwMode="auto">
                    <a:xfrm>
                      <a:off x="0" y="0"/>
                      <a:ext cx="3242310" cy="2009775"/>
                    </a:xfrm>
                    <a:prstGeom prst="rect">
                      <a:avLst/>
                    </a:prstGeom>
                  </pic:spPr>
                </pic:pic>
              </a:graphicData>
            </a:graphic>
            <wp14:sizeRelV relativeFrom="margin">
              <wp14:pctHeight>0</wp14:pctHeight>
            </wp14:sizeRelV>
          </wp:anchor>
        </w:drawing>
      </w:r>
    </w:p>
    <w:p w14:paraId="004B910A" w14:textId="77777777" w:rsidR="00060591" w:rsidRDefault="00060591">
      <w:pPr>
        <w:pStyle w:val="Heading2"/>
      </w:pPr>
    </w:p>
    <w:p w14:paraId="6E07E833" w14:textId="77777777" w:rsidR="00060591" w:rsidRDefault="00060591">
      <w:pPr>
        <w:pStyle w:val="Heading2"/>
      </w:pPr>
    </w:p>
    <w:p w14:paraId="4063D5E1" w14:textId="77777777" w:rsidR="00060591" w:rsidRDefault="00060591">
      <w:pPr>
        <w:pStyle w:val="Heading2"/>
      </w:pPr>
    </w:p>
    <w:p w14:paraId="5110E96F" w14:textId="77777777" w:rsidR="00060591" w:rsidRDefault="00060591">
      <w:pPr>
        <w:pStyle w:val="Heading2"/>
        <w:numPr>
          <w:ilvl w:val="0"/>
          <w:numId w:val="0"/>
        </w:numPr>
        <w:ind w:left="288"/>
      </w:pPr>
    </w:p>
    <w:p w14:paraId="10D83938" w14:textId="77777777" w:rsidR="00060591" w:rsidRDefault="00060591">
      <w:pPr>
        <w:pStyle w:val="Heading2"/>
        <w:numPr>
          <w:ilvl w:val="0"/>
          <w:numId w:val="0"/>
        </w:numPr>
        <w:ind w:left="288"/>
        <w:rPr>
          <w:lang w:val="id-ID"/>
        </w:rPr>
      </w:pPr>
    </w:p>
    <w:p w14:paraId="5217D06A" w14:textId="77777777" w:rsidR="00060591" w:rsidRDefault="00060591">
      <w:pPr>
        <w:pStyle w:val="Heading2"/>
        <w:numPr>
          <w:ilvl w:val="0"/>
          <w:numId w:val="0"/>
        </w:numPr>
        <w:ind w:left="288"/>
        <w:rPr>
          <w:lang w:val="id-ID"/>
        </w:rPr>
      </w:pPr>
    </w:p>
    <w:p w14:paraId="76A35FC0" w14:textId="77777777" w:rsidR="00060591" w:rsidRDefault="00060591">
      <w:pPr>
        <w:pStyle w:val="Heading2"/>
        <w:numPr>
          <w:ilvl w:val="0"/>
          <w:numId w:val="0"/>
        </w:numPr>
        <w:ind w:left="288"/>
        <w:rPr>
          <w:lang w:val="id-ID"/>
        </w:rPr>
      </w:pPr>
    </w:p>
    <w:p w14:paraId="6B22C83A" w14:textId="77777777" w:rsidR="00445EC3" w:rsidRDefault="00445EC3" w:rsidP="00825ACB">
      <w:pPr>
        <w:pStyle w:val="Heading2"/>
        <w:numPr>
          <w:ilvl w:val="0"/>
          <w:numId w:val="0"/>
        </w:numPr>
        <w:rPr>
          <w:lang w:val="id-ID"/>
        </w:rPr>
      </w:pPr>
    </w:p>
    <w:p w14:paraId="33A30901" w14:textId="5A699B45" w:rsidR="00825ACB" w:rsidRPr="00825ACB" w:rsidRDefault="00825ACB" w:rsidP="00825ACB">
      <w:pPr>
        <w:pStyle w:val="Heading2"/>
        <w:numPr>
          <w:ilvl w:val="0"/>
          <w:numId w:val="0"/>
        </w:numPr>
        <w:spacing w:before="80" w:after="200"/>
        <w:ind w:left="289" w:hanging="289"/>
        <w:rPr>
          <w:i w:val="0"/>
          <w:iCs w:val="0"/>
          <w:sz w:val="2"/>
          <w:szCs w:val="2"/>
          <w:lang w:val="id-ID"/>
        </w:rPr>
      </w:pPr>
      <w:r>
        <w:rPr>
          <w:i w:val="0"/>
          <w:iCs w:val="0"/>
          <w:sz w:val="2"/>
          <w:szCs w:val="2"/>
          <w:lang w:val="id-ID"/>
        </w:rPr>
        <w:t>Sumate</w:t>
      </w:r>
    </w:p>
    <w:p w14:paraId="5DA20421" w14:textId="6AD9767A" w:rsidR="00DD4065" w:rsidRPr="00DD4065" w:rsidRDefault="00DD4065" w:rsidP="00825ACB">
      <w:pPr>
        <w:pStyle w:val="Heading2"/>
        <w:numPr>
          <w:ilvl w:val="0"/>
          <w:numId w:val="0"/>
        </w:numPr>
        <w:spacing w:before="80" w:after="200"/>
        <w:ind w:left="289" w:hanging="289"/>
        <w:rPr>
          <w:i w:val="0"/>
          <w:iCs w:val="0"/>
          <w:sz w:val="16"/>
          <w:szCs w:val="16"/>
          <w:lang w:val="id-ID"/>
        </w:rPr>
      </w:pPr>
      <w:r w:rsidRPr="00DD4065">
        <w:rPr>
          <w:i w:val="0"/>
          <w:iCs w:val="0"/>
          <w:sz w:val="16"/>
          <w:szCs w:val="16"/>
          <w:lang w:val="id-ID"/>
        </w:rPr>
        <w:t>Fig 1. Briquette Making Machine</w:t>
      </w:r>
    </w:p>
    <w:p w14:paraId="500D5582" w14:textId="3068474B" w:rsidR="00060591" w:rsidRDefault="00EB6D1E">
      <w:pPr>
        <w:pStyle w:val="Heading2"/>
        <w:numPr>
          <w:ilvl w:val="0"/>
          <w:numId w:val="0"/>
        </w:numPr>
        <w:ind w:left="288" w:hanging="288"/>
      </w:pPr>
      <w:r>
        <w:rPr>
          <w:lang w:val="id-ID"/>
        </w:rPr>
        <w:t>B. Economic Impact</w:t>
      </w:r>
    </w:p>
    <w:p w14:paraId="6200A0B0" w14:textId="093B1651" w:rsidR="00060591" w:rsidRDefault="00DD4065" w:rsidP="00DD4065">
      <w:pPr>
        <w:pStyle w:val="Heading2"/>
        <w:numPr>
          <w:ilvl w:val="0"/>
          <w:numId w:val="0"/>
        </w:numPr>
        <w:jc w:val="both"/>
        <w:rPr>
          <w:i w:val="0"/>
          <w:iCs w:val="0"/>
          <w:spacing w:val="-1"/>
        </w:rPr>
      </w:pPr>
      <w:r>
        <w:rPr>
          <w:i w:val="0"/>
          <w:iCs w:val="0"/>
          <w:spacing w:val="-1"/>
          <w:lang w:val="id-ID"/>
        </w:rPr>
        <w:tab/>
      </w:r>
      <w:r w:rsidR="00EB6D1E">
        <w:rPr>
          <w:i w:val="0"/>
          <w:iCs w:val="0"/>
          <w:spacing w:val="-1"/>
          <w:lang w:val="id-ID"/>
        </w:rPr>
        <w:t xml:space="preserve">Briquettes made from processed </w:t>
      </w:r>
      <w:r w:rsidR="00182E38">
        <w:rPr>
          <w:i w:val="0"/>
          <w:iCs w:val="0"/>
          <w:spacing w:val="-1"/>
          <w:lang w:val="id-ID"/>
        </w:rPr>
        <w:t>gambier</w:t>
      </w:r>
      <w:r w:rsidR="00EB6D1E">
        <w:rPr>
          <w:i w:val="0"/>
          <w:iCs w:val="0"/>
          <w:spacing w:val="-1"/>
          <w:lang w:val="id-ID"/>
        </w:rPr>
        <w:t xml:space="preserve"> leaf and twig waste can certainly have a positive impact on the people of </w:t>
      </w:r>
      <w:r w:rsidR="006951B7">
        <w:rPr>
          <w:i w:val="0"/>
          <w:iCs w:val="0"/>
          <w:spacing w:val="-1"/>
          <w:lang w:val="id-ID"/>
        </w:rPr>
        <w:t xml:space="preserve"> Toman</w:t>
      </w:r>
      <w:r w:rsidR="00EB6D1E">
        <w:rPr>
          <w:i w:val="0"/>
          <w:iCs w:val="0"/>
          <w:spacing w:val="-1"/>
          <w:lang w:val="id-ID"/>
        </w:rPr>
        <w:t xml:space="preserve"> Village. The data collection technique was carried out using a triangulation technique, which used the results of the data by conducting direct interviews with farmers processing </w:t>
      </w:r>
      <w:r w:rsidR="00182E38">
        <w:rPr>
          <w:i w:val="0"/>
          <w:iCs w:val="0"/>
          <w:spacing w:val="-1"/>
          <w:lang w:val="id-ID"/>
        </w:rPr>
        <w:t>gambier</w:t>
      </w:r>
      <w:r w:rsidR="00EB6D1E">
        <w:rPr>
          <w:i w:val="0"/>
          <w:iCs w:val="0"/>
          <w:spacing w:val="-1"/>
          <w:lang w:val="id-ID"/>
        </w:rPr>
        <w:t xml:space="preserve"> sap in </w:t>
      </w:r>
      <w:r w:rsidR="006951B7">
        <w:rPr>
          <w:i w:val="0"/>
          <w:iCs w:val="0"/>
          <w:spacing w:val="-1"/>
          <w:lang w:val="id-ID"/>
        </w:rPr>
        <w:t>Toman</w:t>
      </w:r>
      <w:r w:rsidR="00EB6D1E">
        <w:rPr>
          <w:i w:val="0"/>
          <w:iCs w:val="0"/>
          <w:spacing w:val="-1"/>
          <w:lang w:val="id-ID"/>
        </w:rPr>
        <w:t xml:space="preserve"> Village and obtained from related journals regarding research on the use of </w:t>
      </w:r>
      <w:r w:rsidR="00182E38">
        <w:rPr>
          <w:i w:val="0"/>
          <w:iCs w:val="0"/>
          <w:spacing w:val="-1"/>
          <w:lang w:val="id-ID"/>
        </w:rPr>
        <w:t>gambier</w:t>
      </w:r>
      <w:r w:rsidR="00EB6D1E">
        <w:rPr>
          <w:i w:val="0"/>
          <w:iCs w:val="0"/>
          <w:spacing w:val="-1"/>
          <w:lang w:val="id-ID"/>
        </w:rPr>
        <w:t xml:space="preserve"> sap.</w:t>
      </w:r>
    </w:p>
    <w:p w14:paraId="7127E67B" w14:textId="36D13C69" w:rsidR="006C495E" w:rsidRPr="006C495E" w:rsidRDefault="00DD4065" w:rsidP="006C495E">
      <w:pPr>
        <w:pStyle w:val="Heading2"/>
        <w:numPr>
          <w:ilvl w:val="0"/>
          <w:numId w:val="0"/>
        </w:numPr>
        <w:spacing w:after="200"/>
        <w:jc w:val="both"/>
        <w:rPr>
          <w:i w:val="0"/>
          <w:iCs w:val="0"/>
          <w:spacing w:val="-1"/>
        </w:rPr>
      </w:pPr>
      <w:r>
        <w:rPr>
          <w:i w:val="0"/>
          <w:iCs w:val="0"/>
          <w:spacing w:val="-1"/>
        </w:rPr>
        <w:tab/>
      </w:r>
      <w:r w:rsidR="00EB6D1E">
        <w:rPr>
          <w:i w:val="0"/>
          <w:iCs w:val="0"/>
          <w:spacing w:val="-1"/>
        </w:rPr>
        <w:t xml:space="preserve">Can save variable costs incurred by farmers by 50%. because the wood to burn </w:t>
      </w:r>
      <w:r w:rsidR="00182E38">
        <w:rPr>
          <w:i w:val="0"/>
          <w:iCs w:val="0"/>
          <w:spacing w:val="-1"/>
        </w:rPr>
        <w:t>gambier</w:t>
      </w:r>
      <w:r w:rsidR="00EB6D1E">
        <w:rPr>
          <w:i w:val="0"/>
          <w:iCs w:val="0"/>
          <w:spacing w:val="-1"/>
        </w:rPr>
        <w:t xml:space="preserve"> sap has certain characteristics. If the size of the wood is too small, the wood will burn easily, and if the wood is made from rubber trunks, the wood will run out quickly and produce a fire that is too hot. A fire that is too big makes a little gambier sap. Good wood is fun wood and </w:t>
      </w:r>
      <w:proofErr w:type="spellStart"/>
      <w:r w:rsidR="00EB6D1E">
        <w:rPr>
          <w:i w:val="0"/>
          <w:iCs w:val="0"/>
          <w:spacing w:val="-1"/>
        </w:rPr>
        <w:t>leban</w:t>
      </w:r>
      <w:proofErr w:type="spellEnd"/>
      <w:r w:rsidR="00EB6D1E">
        <w:rPr>
          <w:i w:val="0"/>
          <w:iCs w:val="0"/>
          <w:spacing w:val="-1"/>
        </w:rPr>
        <w:t xml:space="preserve"> wood. The wood is obtained by buying and gambier farmers have to pay 50% of the total cost. The following is data regarding the total expenditure of gambier farmers, namely expenditures for tools and materials in the gambier processing process.</w:t>
      </w:r>
    </w:p>
    <w:p w14:paraId="2747F511" w14:textId="05FB6017" w:rsidR="00060591" w:rsidRDefault="006C495E" w:rsidP="006C495E">
      <w:pPr>
        <w:spacing w:after="160"/>
        <w:jc w:val="both"/>
      </w:pPr>
      <w:bookmarkStart w:id="5" w:name="_Hlk90378759"/>
      <w:r w:rsidRPr="006C495E">
        <w:t>TABLE 2</w:t>
      </w:r>
      <w:r w:rsidR="00EB6D1E">
        <w:t xml:space="preserve">. Income of </w:t>
      </w:r>
      <w:r w:rsidR="00182E38">
        <w:t>Gambier</w:t>
      </w:r>
      <w:r w:rsidR="00EB6D1E">
        <w:t xml:space="preserve"> </w:t>
      </w:r>
      <w:bookmarkEnd w:id="5"/>
      <w:r w:rsidR="00EB6D1E">
        <w:t>Processing Farmers per month</w:t>
      </w:r>
    </w:p>
    <w:tbl>
      <w:tblPr>
        <w:tblW w:w="5103" w:type="dxa"/>
        <w:tblInd w:w="-5" w:type="dxa"/>
        <w:tblLayout w:type="fixed"/>
        <w:tblLook w:val="04A0" w:firstRow="1" w:lastRow="0" w:firstColumn="1" w:lastColumn="0" w:noHBand="0" w:noVBand="1"/>
      </w:tblPr>
      <w:tblGrid>
        <w:gridCol w:w="1985"/>
        <w:gridCol w:w="992"/>
        <w:gridCol w:w="709"/>
        <w:gridCol w:w="1417"/>
      </w:tblGrid>
      <w:tr w:rsidR="00060591" w14:paraId="3C5F4E8E"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0E916119" w14:textId="77777777" w:rsidR="00060591" w:rsidRDefault="00060591">
            <w:pPr>
              <w:tabs>
                <w:tab w:val="left" w:pos="1440"/>
                <w:tab w:val="left" w:pos="2880"/>
              </w:tabs>
              <w:snapToGrid w:val="0"/>
              <w:outlineLvl w:val="0"/>
              <w:rPr>
                <w:rFonts w:eastAsia="Arial Unicode MS"/>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A46C057"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Production</w:t>
            </w:r>
          </w:p>
        </w:tc>
        <w:tc>
          <w:tcPr>
            <w:tcW w:w="709" w:type="dxa"/>
            <w:tcBorders>
              <w:top w:val="single" w:sz="4" w:space="0" w:color="000000"/>
              <w:left w:val="single" w:sz="4" w:space="0" w:color="000000"/>
              <w:bottom w:val="single" w:sz="4" w:space="0" w:color="000000"/>
              <w:right w:val="single" w:sz="4" w:space="0" w:color="000000"/>
            </w:tcBorders>
          </w:tcPr>
          <w:p w14:paraId="074DB5A8"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Price (Rp)</w:t>
            </w:r>
          </w:p>
        </w:tc>
        <w:tc>
          <w:tcPr>
            <w:tcW w:w="1417" w:type="dxa"/>
            <w:tcBorders>
              <w:top w:val="single" w:sz="4" w:space="0" w:color="000000"/>
              <w:left w:val="single" w:sz="4" w:space="0" w:color="000000"/>
              <w:bottom w:val="single" w:sz="4" w:space="0" w:color="000000"/>
              <w:right w:val="single" w:sz="4" w:space="0" w:color="000000"/>
            </w:tcBorders>
          </w:tcPr>
          <w:p w14:paraId="4B3E9ECF"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Amount (Rp)</w:t>
            </w:r>
          </w:p>
        </w:tc>
      </w:tr>
      <w:tr w:rsidR="00060591" w14:paraId="19CC4854" w14:textId="77777777" w:rsidTr="006C495E">
        <w:trPr>
          <w:trHeight w:val="101"/>
        </w:trPr>
        <w:tc>
          <w:tcPr>
            <w:tcW w:w="1985" w:type="dxa"/>
            <w:tcBorders>
              <w:top w:val="single" w:sz="4" w:space="0" w:color="000000"/>
              <w:left w:val="single" w:sz="4" w:space="0" w:color="000000"/>
              <w:bottom w:val="single" w:sz="4" w:space="0" w:color="000000"/>
              <w:right w:val="single" w:sz="4" w:space="0" w:color="000000"/>
            </w:tcBorders>
          </w:tcPr>
          <w:p w14:paraId="2F5571E2"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Reception</w:t>
            </w:r>
          </w:p>
        </w:tc>
        <w:tc>
          <w:tcPr>
            <w:tcW w:w="992" w:type="dxa"/>
            <w:tcBorders>
              <w:top w:val="single" w:sz="4" w:space="0" w:color="000000"/>
              <w:left w:val="single" w:sz="4" w:space="0" w:color="000000"/>
              <w:bottom w:val="single" w:sz="4" w:space="0" w:color="000000"/>
              <w:right w:val="single" w:sz="4" w:space="0" w:color="000000"/>
            </w:tcBorders>
          </w:tcPr>
          <w:p w14:paraId="7BFEABD6"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74132E8B"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1EED89CD" w14:textId="77777777" w:rsidR="00060591" w:rsidRDefault="00060591">
            <w:pPr>
              <w:snapToGrid w:val="0"/>
              <w:jc w:val="both"/>
              <w:rPr>
                <w:rFonts w:eastAsia="Arial Unicode MS"/>
                <w:sz w:val="16"/>
                <w:szCs w:val="16"/>
              </w:rPr>
            </w:pPr>
          </w:p>
        </w:tc>
      </w:tr>
      <w:tr w:rsidR="00060591" w14:paraId="68235047" w14:textId="77777777" w:rsidTr="006C495E">
        <w:trPr>
          <w:trHeight w:val="192"/>
        </w:trPr>
        <w:tc>
          <w:tcPr>
            <w:tcW w:w="1985" w:type="dxa"/>
            <w:tcBorders>
              <w:top w:val="single" w:sz="4" w:space="0" w:color="000000"/>
              <w:left w:val="single" w:sz="4" w:space="0" w:color="000000"/>
              <w:bottom w:val="single" w:sz="4" w:space="0" w:color="000000"/>
              <w:right w:val="single" w:sz="4" w:space="0" w:color="000000"/>
            </w:tcBorders>
          </w:tcPr>
          <w:p w14:paraId="4CFF8399" w14:textId="7F78A182" w:rsidR="00060591" w:rsidRDefault="00182E38">
            <w:pPr>
              <w:tabs>
                <w:tab w:val="left" w:pos="1440"/>
                <w:tab w:val="left" w:pos="2880"/>
              </w:tabs>
              <w:jc w:val="left"/>
              <w:outlineLvl w:val="0"/>
              <w:rPr>
                <w:rFonts w:eastAsia="Arial Unicode MS"/>
                <w:sz w:val="16"/>
                <w:szCs w:val="16"/>
              </w:rPr>
            </w:pPr>
            <w:r>
              <w:rPr>
                <w:rFonts w:eastAsia="Arial Unicode MS"/>
                <w:color w:val="000000"/>
                <w:sz w:val="16"/>
                <w:szCs w:val="16"/>
              </w:rPr>
              <w:t>Gambier</w:t>
            </w:r>
            <w:r w:rsidR="00EB6D1E">
              <w:rPr>
                <w:rFonts w:eastAsia="Arial Unicode MS"/>
                <w:color w:val="000000"/>
                <w:sz w:val="16"/>
                <w:szCs w:val="16"/>
              </w:rPr>
              <w:t xml:space="preserve"> sap</w:t>
            </w:r>
          </w:p>
        </w:tc>
        <w:tc>
          <w:tcPr>
            <w:tcW w:w="992" w:type="dxa"/>
            <w:tcBorders>
              <w:top w:val="single" w:sz="4" w:space="0" w:color="000000"/>
              <w:left w:val="single" w:sz="4" w:space="0" w:color="000000"/>
              <w:bottom w:val="single" w:sz="4" w:space="0" w:color="000000"/>
              <w:right w:val="single" w:sz="4" w:space="0" w:color="000000"/>
            </w:tcBorders>
          </w:tcPr>
          <w:p w14:paraId="0168708F"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62.4 Kg</w:t>
            </w:r>
          </w:p>
        </w:tc>
        <w:tc>
          <w:tcPr>
            <w:tcW w:w="709" w:type="dxa"/>
            <w:tcBorders>
              <w:top w:val="single" w:sz="4" w:space="0" w:color="000000"/>
              <w:left w:val="single" w:sz="4" w:space="0" w:color="000000"/>
              <w:bottom w:val="single" w:sz="4" w:space="0" w:color="000000"/>
              <w:right w:val="single" w:sz="4" w:space="0" w:color="000000"/>
            </w:tcBorders>
          </w:tcPr>
          <w:p w14:paraId="1EB2C79D"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45,000</w:t>
            </w:r>
          </w:p>
        </w:tc>
        <w:tc>
          <w:tcPr>
            <w:tcW w:w="1417" w:type="dxa"/>
            <w:tcBorders>
              <w:top w:val="single" w:sz="4" w:space="0" w:color="000000"/>
              <w:left w:val="single" w:sz="4" w:space="0" w:color="000000"/>
              <w:bottom w:val="single" w:sz="4" w:space="0" w:color="000000"/>
              <w:right w:val="single" w:sz="4" w:space="0" w:color="000000"/>
            </w:tcBorders>
          </w:tcPr>
          <w:p w14:paraId="4BA08536"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5,616,000.00</w:t>
            </w:r>
          </w:p>
        </w:tc>
      </w:tr>
      <w:tr w:rsidR="00060591" w14:paraId="35BCF39E" w14:textId="77777777" w:rsidTr="006C495E">
        <w:trPr>
          <w:trHeight w:val="77"/>
        </w:trPr>
        <w:tc>
          <w:tcPr>
            <w:tcW w:w="1985" w:type="dxa"/>
            <w:tcBorders>
              <w:top w:val="single" w:sz="4" w:space="0" w:color="000000"/>
              <w:left w:val="single" w:sz="4" w:space="0" w:color="000000"/>
              <w:bottom w:val="single" w:sz="4" w:space="0" w:color="000000"/>
              <w:right w:val="single" w:sz="4" w:space="0" w:color="000000"/>
            </w:tcBorders>
          </w:tcPr>
          <w:p w14:paraId="2DCBAC47" w14:textId="77777777" w:rsidR="00060591" w:rsidRDefault="00EB6D1E">
            <w:pPr>
              <w:tabs>
                <w:tab w:val="left" w:pos="1440"/>
                <w:tab w:val="left" w:pos="2880"/>
              </w:tabs>
              <w:jc w:val="left"/>
              <w:outlineLvl w:val="0"/>
              <w:rPr>
                <w:rFonts w:eastAsia="Arial Unicode MS"/>
                <w:sz w:val="16"/>
                <w:szCs w:val="16"/>
              </w:rPr>
            </w:pPr>
            <w:proofErr w:type="spellStart"/>
            <w:r>
              <w:rPr>
                <w:rFonts w:eastAsia="Arial Unicode MS"/>
                <w:color w:val="000000"/>
                <w:sz w:val="16"/>
                <w:szCs w:val="16"/>
              </w:rPr>
              <w:t>Gamabo</w:t>
            </w:r>
            <w:proofErr w:type="spellEnd"/>
            <w:r>
              <w:rPr>
                <w:rFonts w:eastAsia="Arial Unicode MS"/>
                <w:color w:val="000000"/>
                <w:sz w:val="16"/>
                <w:szCs w:val="16"/>
              </w:rPr>
              <w:t xml:space="preserve"> (by-product)</w:t>
            </w:r>
          </w:p>
        </w:tc>
        <w:tc>
          <w:tcPr>
            <w:tcW w:w="992" w:type="dxa"/>
            <w:tcBorders>
              <w:top w:val="single" w:sz="4" w:space="0" w:color="000000"/>
              <w:left w:val="single" w:sz="4" w:space="0" w:color="000000"/>
              <w:bottom w:val="single" w:sz="4" w:space="0" w:color="000000"/>
              <w:right w:val="single" w:sz="4" w:space="0" w:color="000000"/>
            </w:tcBorders>
          </w:tcPr>
          <w:p w14:paraId="799CFCA0"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48 (gallons)</w:t>
            </w:r>
          </w:p>
        </w:tc>
        <w:tc>
          <w:tcPr>
            <w:tcW w:w="709" w:type="dxa"/>
            <w:tcBorders>
              <w:top w:val="single" w:sz="4" w:space="0" w:color="000000"/>
              <w:left w:val="single" w:sz="4" w:space="0" w:color="000000"/>
              <w:bottom w:val="single" w:sz="4" w:space="0" w:color="000000"/>
              <w:right w:val="single" w:sz="4" w:space="0" w:color="000000"/>
            </w:tcBorders>
          </w:tcPr>
          <w:p w14:paraId="1694885A"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35,000</w:t>
            </w:r>
          </w:p>
        </w:tc>
        <w:tc>
          <w:tcPr>
            <w:tcW w:w="1417" w:type="dxa"/>
            <w:tcBorders>
              <w:top w:val="single" w:sz="4" w:space="0" w:color="000000"/>
              <w:left w:val="single" w:sz="4" w:space="0" w:color="000000"/>
              <w:bottom w:val="single" w:sz="4" w:space="0" w:color="000000"/>
              <w:right w:val="single" w:sz="4" w:space="0" w:color="000000"/>
            </w:tcBorders>
          </w:tcPr>
          <w:p w14:paraId="5B3FB2D8"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168,000.00</w:t>
            </w:r>
          </w:p>
        </w:tc>
      </w:tr>
      <w:tr w:rsidR="00060591" w14:paraId="0863DB88"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2CDAC480"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Amount of Receipt</w:t>
            </w:r>
          </w:p>
        </w:tc>
        <w:tc>
          <w:tcPr>
            <w:tcW w:w="992" w:type="dxa"/>
            <w:tcBorders>
              <w:top w:val="single" w:sz="4" w:space="0" w:color="000000"/>
              <w:left w:val="single" w:sz="4" w:space="0" w:color="000000"/>
              <w:bottom w:val="single" w:sz="4" w:space="0" w:color="000000"/>
              <w:right w:val="single" w:sz="4" w:space="0" w:color="000000"/>
            </w:tcBorders>
          </w:tcPr>
          <w:p w14:paraId="5FB11CA5"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28A4BDFC"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319306E"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7,296,000.00</w:t>
            </w:r>
          </w:p>
        </w:tc>
      </w:tr>
      <w:tr w:rsidR="00060591" w14:paraId="5770D48C"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79E9B5A3"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Production cost</w:t>
            </w:r>
          </w:p>
        </w:tc>
        <w:tc>
          <w:tcPr>
            <w:tcW w:w="992" w:type="dxa"/>
            <w:tcBorders>
              <w:top w:val="single" w:sz="4" w:space="0" w:color="000000"/>
              <w:left w:val="single" w:sz="4" w:space="0" w:color="000000"/>
              <w:bottom w:val="single" w:sz="4" w:space="0" w:color="000000"/>
              <w:right w:val="single" w:sz="4" w:space="0" w:color="000000"/>
            </w:tcBorders>
          </w:tcPr>
          <w:p w14:paraId="15EA2820"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53121B7B"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78B51EF0" w14:textId="77777777" w:rsidR="00060591" w:rsidRDefault="00060591">
            <w:pPr>
              <w:snapToGrid w:val="0"/>
              <w:jc w:val="right"/>
              <w:rPr>
                <w:rFonts w:eastAsia="Arial Unicode MS"/>
                <w:sz w:val="16"/>
                <w:szCs w:val="16"/>
              </w:rPr>
            </w:pPr>
          </w:p>
        </w:tc>
      </w:tr>
      <w:tr w:rsidR="00060591" w14:paraId="38E45AFE"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1E96E656"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Fixed cost</w:t>
            </w:r>
          </w:p>
        </w:tc>
        <w:tc>
          <w:tcPr>
            <w:tcW w:w="992" w:type="dxa"/>
            <w:tcBorders>
              <w:top w:val="single" w:sz="4" w:space="0" w:color="000000"/>
              <w:left w:val="single" w:sz="4" w:space="0" w:color="000000"/>
              <w:bottom w:val="single" w:sz="4" w:space="0" w:color="000000"/>
              <w:right w:val="single" w:sz="4" w:space="0" w:color="000000"/>
            </w:tcBorders>
          </w:tcPr>
          <w:p w14:paraId="1E0F452A"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4ADD2084"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20355401"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608.866.40</w:t>
            </w:r>
          </w:p>
        </w:tc>
      </w:tr>
      <w:tr w:rsidR="00060591" w14:paraId="5DAA8A58"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2B8397B1"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Variable Cost</w:t>
            </w:r>
          </w:p>
        </w:tc>
        <w:tc>
          <w:tcPr>
            <w:tcW w:w="992" w:type="dxa"/>
            <w:tcBorders>
              <w:top w:val="single" w:sz="4" w:space="0" w:color="000000"/>
              <w:left w:val="single" w:sz="4" w:space="0" w:color="000000"/>
              <w:bottom w:val="single" w:sz="4" w:space="0" w:color="000000"/>
              <w:right w:val="single" w:sz="4" w:space="0" w:color="000000"/>
            </w:tcBorders>
          </w:tcPr>
          <w:p w14:paraId="725F3DD6"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4AD42118"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4706745A"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620,798,40</w:t>
            </w:r>
          </w:p>
        </w:tc>
      </w:tr>
      <w:tr w:rsidR="00060591" w14:paraId="04932740"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728A3027" w14:textId="77777777" w:rsidR="00060591" w:rsidRDefault="00EB6D1E">
            <w:pPr>
              <w:tabs>
                <w:tab w:val="left" w:pos="1440"/>
                <w:tab w:val="left" w:pos="2880"/>
              </w:tabs>
              <w:jc w:val="left"/>
              <w:outlineLvl w:val="0"/>
              <w:rPr>
                <w:rFonts w:eastAsia="Arial Unicode MS"/>
                <w:sz w:val="16"/>
                <w:szCs w:val="16"/>
              </w:rPr>
            </w:pPr>
            <w:proofErr w:type="spellStart"/>
            <w:proofErr w:type="gramStart"/>
            <w:r>
              <w:rPr>
                <w:rFonts w:eastAsia="Arial Unicode MS"/>
                <w:color w:val="000000"/>
                <w:sz w:val="16"/>
                <w:szCs w:val="16"/>
              </w:rPr>
              <w:t>B.Production</w:t>
            </w:r>
            <w:proofErr w:type="spellEnd"/>
            <w:proofErr w:type="gramEnd"/>
            <w:r>
              <w:rPr>
                <w:rFonts w:eastAsia="Arial Unicode MS"/>
                <w:color w:val="000000"/>
                <w:sz w:val="16"/>
                <w:szCs w:val="16"/>
              </w:rPr>
              <w:t xml:space="preserve"> Quantity</w:t>
            </w:r>
          </w:p>
        </w:tc>
        <w:tc>
          <w:tcPr>
            <w:tcW w:w="992" w:type="dxa"/>
            <w:tcBorders>
              <w:top w:val="single" w:sz="4" w:space="0" w:color="000000"/>
              <w:left w:val="single" w:sz="4" w:space="0" w:color="000000"/>
              <w:bottom w:val="single" w:sz="4" w:space="0" w:color="000000"/>
              <w:right w:val="single" w:sz="4" w:space="0" w:color="000000"/>
            </w:tcBorders>
          </w:tcPr>
          <w:p w14:paraId="3A662E5F"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7D0DC30E"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1400FA68"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1,229,664.80</w:t>
            </w:r>
          </w:p>
        </w:tc>
      </w:tr>
      <w:tr w:rsidR="00060591" w14:paraId="2A567A37"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1C556FF5"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Income</w:t>
            </w:r>
          </w:p>
        </w:tc>
        <w:tc>
          <w:tcPr>
            <w:tcW w:w="992" w:type="dxa"/>
            <w:tcBorders>
              <w:top w:val="single" w:sz="4" w:space="0" w:color="000000"/>
              <w:left w:val="single" w:sz="4" w:space="0" w:color="000000"/>
              <w:bottom w:val="single" w:sz="4" w:space="0" w:color="000000"/>
              <w:right w:val="single" w:sz="4" w:space="0" w:color="000000"/>
            </w:tcBorders>
          </w:tcPr>
          <w:p w14:paraId="14B4DC34"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79707454"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6A2BB89E"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6,066.335,20</w:t>
            </w:r>
          </w:p>
        </w:tc>
      </w:tr>
      <w:tr w:rsidR="00060591" w14:paraId="058702CD" w14:textId="77777777" w:rsidTr="006C495E">
        <w:trPr>
          <w:trHeight w:val="77"/>
        </w:trPr>
        <w:tc>
          <w:tcPr>
            <w:tcW w:w="1985" w:type="dxa"/>
            <w:tcBorders>
              <w:top w:val="single" w:sz="4" w:space="0" w:color="000000"/>
              <w:left w:val="single" w:sz="4" w:space="0" w:color="000000"/>
              <w:bottom w:val="single" w:sz="4" w:space="0" w:color="000000"/>
              <w:right w:val="single" w:sz="4" w:space="0" w:color="000000"/>
            </w:tcBorders>
          </w:tcPr>
          <w:p w14:paraId="529B4A46"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 xml:space="preserve">% </w:t>
            </w:r>
            <w:proofErr w:type="gramStart"/>
            <w:r>
              <w:rPr>
                <w:rFonts w:eastAsia="Arial Unicode MS"/>
                <w:color w:val="000000"/>
                <w:sz w:val="16"/>
                <w:szCs w:val="16"/>
              </w:rPr>
              <w:t>variable</w:t>
            </w:r>
            <w:proofErr w:type="gramEnd"/>
            <w:r>
              <w:rPr>
                <w:rFonts w:eastAsia="Arial Unicode MS"/>
                <w:color w:val="000000"/>
                <w:sz w:val="16"/>
                <w:szCs w:val="16"/>
              </w:rPr>
              <w:t xml:space="preserve"> cost (Use of wood as fuel)</w:t>
            </w:r>
          </w:p>
        </w:tc>
        <w:tc>
          <w:tcPr>
            <w:tcW w:w="992" w:type="dxa"/>
            <w:tcBorders>
              <w:top w:val="single" w:sz="4" w:space="0" w:color="000000"/>
              <w:left w:val="single" w:sz="4" w:space="0" w:color="000000"/>
              <w:bottom w:val="single" w:sz="4" w:space="0" w:color="000000"/>
              <w:right w:val="single" w:sz="4" w:space="0" w:color="000000"/>
            </w:tcBorders>
          </w:tcPr>
          <w:p w14:paraId="2A7D4569"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22DC88CA"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01787757" w14:textId="77777777" w:rsidR="00060591" w:rsidRDefault="00EB6D1E" w:rsidP="006C495E">
            <w:pPr>
              <w:tabs>
                <w:tab w:val="left" w:pos="1440"/>
              </w:tabs>
              <w:ind w:left="311"/>
              <w:outlineLvl w:val="0"/>
              <w:rPr>
                <w:rFonts w:eastAsia="Arial Unicode MS"/>
                <w:sz w:val="16"/>
                <w:szCs w:val="16"/>
              </w:rPr>
            </w:pPr>
            <w:r>
              <w:rPr>
                <w:rFonts w:eastAsia="Arial Unicode MS"/>
                <w:color w:val="000000"/>
                <w:sz w:val="16"/>
                <w:szCs w:val="16"/>
              </w:rPr>
              <w:t>50%</w:t>
            </w:r>
          </w:p>
        </w:tc>
      </w:tr>
    </w:tbl>
    <w:p w14:paraId="27831CCF" w14:textId="0D5A734B" w:rsidR="00060591" w:rsidRDefault="00EB6D1E">
      <w:pPr>
        <w:pStyle w:val="Heading2"/>
        <w:numPr>
          <w:ilvl w:val="0"/>
          <w:numId w:val="0"/>
        </w:numPr>
        <w:tabs>
          <w:tab w:val="clear" w:pos="288"/>
        </w:tabs>
        <w:spacing w:line="228" w:lineRule="auto"/>
        <w:jc w:val="both"/>
        <w:rPr>
          <w:i w:val="0"/>
          <w:iCs w:val="0"/>
        </w:rPr>
      </w:pPr>
      <w:r>
        <w:rPr>
          <w:i w:val="0"/>
          <w:iCs w:val="0"/>
          <w:lang w:val="id-ID"/>
        </w:rPr>
        <w:t xml:space="preserve">From Table 2. It can be seen that the expenditure of farmers in buying wood as fuel for the process of making </w:t>
      </w:r>
      <w:r w:rsidR="00182E38">
        <w:rPr>
          <w:i w:val="0"/>
          <w:iCs w:val="0"/>
          <w:lang w:val="id-ID"/>
        </w:rPr>
        <w:t>gambier</w:t>
      </w:r>
      <w:r>
        <w:rPr>
          <w:i w:val="0"/>
          <w:iCs w:val="0"/>
          <w:lang w:val="id-ID"/>
        </w:rPr>
        <w:t xml:space="preserve"> sap is Rp. 620,798.4 or 50.4% of the total cost. So the cost that can be saved is IDR 620,798.4 per month.</w:t>
      </w:r>
    </w:p>
    <w:p w14:paraId="6BF50839" w14:textId="77777777" w:rsidR="00060591" w:rsidRDefault="00EB6D1E">
      <w:pPr>
        <w:pStyle w:val="Heading2"/>
        <w:numPr>
          <w:ilvl w:val="0"/>
          <w:numId w:val="0"/>
        </w:numPr>
        <w:ind w:left="288" w:hanging="288"/>
      </w:pPr>
      <w:r>
        <w:rPr>
          <w:lang w:val="id-ID"/>
        </w:rPr>
        <w:t>C. Social Impact</w:t>
      </w:r>
    </w:p>
    <w:p w14:paraId="32495726" w14:textId="1057A687" w:rsidR="00060591" w:rsidRDefault="00EB6D1E">
      <w:pPr>
        <w:pStyle w:val="BodyText"/>
      </w:pPr>
      <w:r>
        <w:t xml:space="preserve">The social impact after the existence of a machine for processing gambier leaf waste into briquettes (fuel substitute for wood) is that farmers want to continue to run the business of using gambier trees as their ancestors did. In terms of society, </w:t>
      </w:r>
      <w:r w:rsidR="006951B7">
        <w:rPr>
          <w:lang w:val="id-ID"/>
        </w:rPr>
        <w:t>T</w:t>
      </w:r>
      <w:proofErr w:type="spellStart"/>
      <w:r>
        <w:t>oman</w:t>
      </w:r>
      <w:proofErr w:type="spellEnd"/>
      <w:r>
        <w:t xml:space="preserve"> Village is famous for producing gambier which has high catechin quality. The ancestors used to prepare </w:t>
      </w:r>
      <w:r w:rsidR="00182E38">
        <w:t>gambier</w:t>
      </w:r>
      <w:r>
        <w:t xml:space="preserve"> sap to be used as a snack (</w:t>
      </w:r>
      <w:proofErr w:type="spellStart"/>
      <w:r>
        <w:t>Nyirih</w:t>
      </w:r>
      <w:proofErr w:type="spellEnd"/>
      <w:r>
        <w:t xml:space="preserve">) as evidenced by the teeth of the residents in </w:t>
      </w:r>
      <w:r w:rsidR="006951B7">
        <w:rPr>
          <w:lang w:val="id-ID"/>
        </w:rPr>
        <w:t>T</w:t>
      </w:r>
      <w:proofErr w:type="spellStart"/>
      <w:r>
        <w:t>oman</w:t>
      </w:r>
      <w:proofErr w:type="spellEnd"/>
      <w:r>
        <w:t xml:space="preserve"> Village, they have never had problems with their teeth. Farmers will continue to preserve traditional medicines from gambit trees because waste treatment equipment can save costs incurred by farmers.</w:t>
      </w:r>
    </w:p>
    <w:p w14:paraId="42A12658" w14:textId="77777777" w:rsidR="00060591" w:rsidRDefault="00EB6D1E">
      <w:pPr>
        <w:pStyle w:val="Heading2"/>
        <w:numPr>
          <w:ilvl w:val="0"/>
          <w:numId w:val="0"/>
        </w:numPr>
        <w:ind w:left="288" w:hanging="288"/>
      </w:pPr>
      <w:r>
        <w:rPr>
          <w:lang w:val="id-ID"/>
        </w:rPr>
        <w:t>C. Environmental Impact</w:t>
      </w:r>
    </w:p>
    <w:p w14:paraId="3B48DA22" w14:textId="3E5198BE" w:rsidR="00060591" w:rsidRDefault="00445EC3" w:rsidP="00E03B8B">
      <w:pPr>
        <w:pStyle w:val="equation"/>
        <w:tabs>
          <w:tab w:val="clear" w:pos="2520"/>
          <w:tab w:val="left" w:pos="284"/>
          <w:tab w:val="center" w:pos="1701"/>
        </w:tabs>
        <w:spacing w:before="0" w:after="200"/>
        <w:jc w:val="both"/>
        <w:rPr>
          <w:rFonts w:eastAsia="MS Mincho;Yu Gothic"/>
        </w:rPr>
      </w:pPr>
      <w:r>
        <w:rPr>
          <w:rFonts w:ascii="Times New Roman" w:eastAsia="MS Mincho;Yu Gothic" w:hAnsi="Times New Roman" w:cs="Times New Roman"/>
          <w:spacing w:val="-1"/>
        </w:rPr>
        <w:tab/>
      </w:r>
      <w:r>
        <w:rPr>
          <w:rFonts w:ascii="Times New Roman" w:eastAsia="MS Mincho;Yu Gothic" w:hAnsi="Times New Roman" w:cs="Times New Roman"/>
          <w:spacing w:val="-1"/>
        </w:rPr>
        <w:tab/>
      </w:r>
      <w:r w:rsidR="00EB6D1E">
        <w:rPr>
          <w:rFonts w:ascii="Times New Roman" w:eastAsia="MS Mincho;Yu Gothic" w:hAnsi="Times New Roman" w:cs="Times New Roman"/>
          <w:spacing w:val="-1"/>
        </w:rPr>
        <w:t xml:space="preserve">There are no more piles or waste of leaves and </w:t>
      </w:r>
      <w:r w:rsidR="00182E38">
        <w:rPr>
          <w:rFonts w:ascii="Times New Roman" w:eastAsia="MS Mincho;Yu Gothic" w:hAnsi="Times New Roman" w:cs="Times New Roman"/>
          <w:spacing w:val="-1"/>
        </w:rPr>
        <w:t>gambier</w:t>
      </w:r>
      <w:r w:rsidR="00EB6D1E">
        <w:rPr>
          <w:rFonts w:ascii="Times New Roman" w:eastAsia="MS Mincho;Yu Gothic" w:hAnsi="Times New Roman" w:cs="Times New Roman"/>
          <w:spacing w:val="-1"/>
        </w:rPr>
        <w:t xml:space="preserve"> twigs left over from processed </w:t>
      </w:r>
      <w:r w:rsidR="00182E38">
        <w:rPr>
          <w:rFonts w:ascii="Times New Roman" w:eastAsia="MS Mincho;Yu Gothic" w:hAnsi="Times New Roman" w:cs="Times New Roman"/>
          <w:spacing w:val="-1"/>
        </w:rPr>
        <w:t>gambier</w:t>
      </w:r>
      <w:r w:rsidR="00EB6D1E">
        <w:rPr>
          <w:rFonts w:ascii="Times New Roman" w:eastAsia="MS Mincho;Yu Gothic" w:hAnsi="Times New Roman" w:cs="Times New Roman"/>
          <w:spacing w:val="-1"/>
        </w:rPr>
        <w:t xml:space="preserve"> sap. Initially, there were many piles in front of the gambier processed production house which were left on the ground.</w:t>
      </w:r>
      <w:r w:rsidR="00EB6D1E">
        <w:rPr>
          <w:rFonts w:eastAsia="MS Mincho;Yu Gothic"/>
        </w:rPr>
        <w:tab/>
      </w:r>
    </w:p>
    <w:p w14:paraId="74E50DDC" w14:textId="77777777" w:rsidR="00060591" w:rsidRDefault="00EB6D1E">
      <w:pPr>
        <w:pStyle w:val="Heading1"/>
        <w:numPr>
          <w:ilvl w:val="0"/>
          <w:numId w:val="0"/>
        </w:numPr>
        <w:jc w:val="both"/>
        <w:rPr>
          <w:lang w:val="id-ID"/>
        </w:rPr>
      </w:pPr>
      <w:r>
        <w:rPr>
          <w:lang w:val="id-ID"/>
        </w:rPr>
        <w:t>conclusion</w:t>
      </w:r>
    </w:p>
    <w:p w14:paraId="1251A404" w14:textId="1C5B188D" w:rsidR="00060591" w:rsidRDefault="00EB6D1E" w:rsidP="00410C04">
      <w:pPr>
        <w:pStyle w:val="BodyText"/>
        <w:spacing w:after="140"/>
        <w:ind w:firstLine="0"/>
      </w:pPr>
      <w:r>
        <w:tab/>
        <w:t>Utilization of leaves and twigs left over from processing gambier sap can save the cost of producing gambier sap, especially for purchasing wood as fuel.</w:t>
      </w:r>
      <w:r>
        <w:rPr>
          <w:lang w:val="id-ID"/>
        </w:rPr>
        <w:t xml:space="preserve">and the environment where the gambier sap is processed is clean and there are no more leaves and twigs scattered around the prepared text file. </w:t>
      </w:r>
    </w:p>
    <w:p w14:paraId="610DE0ED" w14:textId="4CE95BAA" w:rsidR="00060591" w:rsidRDefault="006C495E" w:rsidP="006C495E">
      <w:pPr>
        <w:pStyle w:val="BodyText"/>
        <w:ind w:firstLine="0"/>
        <w:rPr>
          <w:smallCaps/>
          <w:spacing w:val="0"/>
          <w:lang w:val="id-ID" w:eastAsia="en-US"/>
        </w:rPr>
      </w:pPr>
      <w:r>
        <w:rPr>
          <w:smallCaps/>
          <w:spacing w:val="0"/>
          <w:lang w:val="id-ID" w:eastAsia="en-US"/>
        </w:rPr>
        <w:t>suggestions</w:t>
      </w:r>
    </w:p>
    <w:p w14:paraId="6C7ADC21" w14:textId="20B333D6" w:rsidR="00060591" w:rsidRDefault="00EB6D1E" w:rsidP="00E03B8B">
      <w:pPr>
        <w:pStyle w:val="BodyText"/>
        <w:spacing w:after="160"/>
        <w:ind w:firstLine="289"/>
        <w:rPr>
          <w:lang w:val="id-ID"/>
        </w:rPr>
      </w:pPr>
      <w:r>
        <w:rPr>
          <w:lang w:val="id-ID"/>
        </w:rPr>
        <w:t xml:space="preserve">It is hoped that the government will pay special attention to the </w:t>
      </w:r>
      <w:r w:rsidR="00182E38">
        <w:rPr>
          <w:lang w:val="id-ID"/>
        </w:rPr>
        <w:t>gambier</w:t>
      </w:r>
      <w:r>
        <w:rPr>
          <w:lang w:val="id-ID"/>
        </w:rPr>
        <w:t xml:space="preserve"> artisan farmer groups by providing training so that gambier processing becomes more hygienic and utilizes all waste so that it has economic value and can help market the processed </w:t>
      </w:r>
      <w:r w:rsidR="00182E38">
        <w:rPr>
          <w:lang w:val="id-ID"/>
        </w:rPr>
        <w:t>gambier</w:t>
      </w:r>
      <w:r>
        <w:rPr>
          <w:lang w:val="id-ID"/>
        </w:rPr>
        <w:t xml:space="preserve"> sap so that the market is wider.</w:t>
      </w:r>
    </w:p>
    <w:p w14:paraId="405BDDBE" w14:textId="77777777" w:rsidR="00060591" w:rsidRDefault="00EB6D1E" w:rsidP="00E03B8B">
      <w:pPr>
        <w:pStyle w:val="Heading5"/>
        <w:rPr>
          <w:rFonts w:eastAsia="MS Mincho;Yu Gothic"/>
        </w:rPr>
      </w:pPr>
      <w:r>
        <w:rPr>
          <w:rFonts w:eastAsia="MS Mincho;Yu Gothic"/>
        </w:rPr>
        <w:t xml:space="preserve">Acknowledgment </w:t>
      </w:r>
    </w:p>
    <w:p w14:paraId="1F569053" w14:textId="21F9F1FB" w:rsidR="00060591" w:rsidRDefault="00EB6D1E">
      <w:pPr>
        <w:pStyle w:val="Heading5"/>
        <w:jc w:val="both"/>
        <w:rPr>
          <w:rFonts w:eastAsia="MS Mincho;Yu Gothic"/>
          <w:smallCaps w:val="0"/>
          <w:spacing w:val="-1"/>
        </w:rPr>
      </w:pPr>
      <w:r>
        <w:rPr>
          <w:rFonts w:eastAsia="MS Mincho;Yu Gothic"/>
          <w:smallCaps w:val="0"/>
          <w:spacing w:val="-1"/>
        </w:rPr>
        <w:t>we acknowledge the support received from the National Research and Innovation Agency of the Republic of Indonesia.</w:t>
      </w:r>
      <w:r>
        <w:t xml:space="preserve">as a sponsor who supports all research and innovation funding. Thank you to the Society from </w:t>
      </w:r>
      <w:r w:rsidR="006951B7">
        <w:rPr>
          <w:lang w:val="id-ID"/>
        </w:rPr>
        <w:t>toman v</w:t>
      </w:r>
      <w:proofErr w:type="spellStart"/>
      <w:r>
        <w:t>illage</w:t>
      </w:r>
      <w:proofErr w:type="spellEnd"/>
      <w:r>
        <w:t>, and all those who helped, also thank you to the family who always support.</w:t>
      </w:r>
    </w:p>
    <w:p w14:paraId="56EB92DF" w14:textId="77777777" w:rsidR="00060591" w:rsidRDefault="00EB6D1E">
      <w:pPr>
        <w:pStyle w:val="Heading5"/>
        <w:jc w:val="both"/>
        <w:rPr>
          <w:rFonts w:eastAsia="MS Mincho;Yu Gothic"/>
        </w:rPr>
      </w:pPr>
      <w:r>
        <w:rPr>
          <w:rFonts w:eastAsia="MS Mincho;Yu Gothic"/>
        </w:rPr>
        <w:t>References</w:t>
      </w:r>
    </w:p>
    <w:p w14:paraId="78C793A3" w14:textId="3E2080D8" w:rsidR="00C517D3" w:rsidRDefault="00C517D3" w:rsidP="00C517D3">
      <w:pPr>
        <w:pStyle w:val="references"/>
        <w:tabs>
          <w:tab w:val="num" w:pos="360"/>
        </w:tabs>
      </w:pPr>
      <w:proofErr w:type="spellStart"/>
      <w:r>
        <w:rPr>
          <w:rFonts w:eastAsia="MS Mincho;Yu Gothic"/>
          <w:sz w:val="20"/>
          <w:szCs w:val="20"/>
        </w:rPr>
        <w:t>Tarumun</w:t>
      </w:r>
      <w:proofErr w:type="spellEnd"/>
      <w:r>
        <w:rPr>
          <w:rFonts w:eastAsia="MS Mincho;Yu Gothic"/>
          <w:sz w:val="20"/>
          <w:szCs w:val="20"/>
        </w:rPr>
        <w:t xml:space="preserve">, </w:t>
      </w:r>
      <w:proofErr w:type="spellStart"/>
      <w:r>
        <w:rPr>
          <w:rFonts w:eastAsia="MS Mincho;Yu Gothic"/>
          <w:sz w:val="20"/>
          <w:szCs w:val="20"/>
        </w:rPr>
        <w:t>Suardi</w:t>
      </w:r>
      <w:proofErr w:type="spellEnd"/>
      <w:r>
        <w:rPr>
          <w:rFonts w:eastAsia="MS Mincho;Yu Gothic"/>
          <w:sz w:val="20"/>
          <w:szCs w:val="20"/>
        </w:rPr>
        <w:t xml:space="preserve">, Eliza, </w:t>
      </w:r>
      <w:proofErr w:type="spellStart"/>
      <w:r>
        <w:rPr>
          <w:rFonts w:eastAsia="MS Mincho;Yu Gothic"/>
          <w:sz w:val="20"/>
          <w:szCs w:val="20"/>
        </w:rPr>
        <w:t>Rizki</w:t>
      </w:r>
      <w:proofErr w:type="spellEnd"/>
      <w:r>
        <w:rPr>
          <w:rFonts w:eastAsia="MS Mincho;Yu Gothic"/>
          <w:sz w:val="20"/>
          <w:szCs w:val="20"/>
        </w:rPr>
        <w:t xml:space="preserve"> Kurniawan. 2019. Analysis of </w:t>
      </w:r>
      <w:r w:rsidR="00182E38">
        <w:rPr>
          <w:rFonts w:eastAsia="MS Mincho;Yu Gothic"/>
          <w:sz w:val="20"/>
          <w:szCs w:val="20"/>
        </w:rPr>
        <w:t>Gambier</w:t>
      </w:r>
      <w:r>
        <w:rPr>
          <w:rFonts w:eastAsia="MS Mincho;Yu Gothic"/>
          <w:sz w:val="20"/>
          <w:szCs w:val="20"/>
        </w:rPr>
        <w:t xml:space="preserve"> Marketing (</w:t>
      </w:r>
      <w:proofErr w:type="spellStart"/>
      <w:r>
        <w:rPr>
          <w:rFonts w:eastAsia="MS Mincho;Yu Gothic"/>
          <w:sz w:val="20"/>
          <w:szCs w:val="20"/>
        </w:rPr>
        <w:t>Uncaria</w:t>
      </w:r>
      <w:proofErr w:type="spellEnd"/>
      <w:r>
        <w:rPr>
          <w:rFonts w:eastAsia="MS Mincho;Yu Gothic"/>
          <w:sz w:val="20"/>
          <w:szCs w:val="20"/>
        </w:rPr>
        <w:t xml:space="preserve"> </w:t>
      </w:r>
      <w:r w:rsidR="00182E38">
        <w:rPr>
          <w:rFonts w:eastAsia="MS Mincho;Yu Gothic"/>
          <w:sz w:val="20"/>
          <w:szCs w:val="20"/>
        </w:rPr>
        <w:t>Gambier</w:t>
      </w:r>
      <w:r>
        <w:rPr>
          <w:rFonts w:eastAsia="MS Mincho;Yu Gothic"/>
          <w:sz w:val="20"/>
          <w:szCs w:val="20"/>
        </w:rPr>
        <w:t xml:space="preserve">) in Nagari </w:t>
      </w:r>
      <w:proofErr w:type="spellStart"/>
      <w:r>
        <w:rPr>
          <w:rFonts w:eastAsia="MS Mincho;Yu Gothic"/>
          <w:sz w:val="20"/>
          <w:szCs w:val="20"/>
        </w:rPr>
        <w:t>Sialang</w:t>
      </w:r>
      <w:proofErr w:type="spellEnd"/>
      <w:r>
        <w:rPr>
          <w:rFonts w:eastAsia="MS Mincho;Yu Gothic"/>
          <w:sz w:val="20"/>
          <w:szCs w:val="20"/>
        </w:rPr>
        <w:t xml:space="preserve">, </w:t>
      </w:r>
      <w:proofErr w:type="spellStart"/>
      <w:r>
        <w:rPr>
          <w:rFonts w:eastAsia="MS Mincho;Yu Gothic"/>
          <w:sz w:val="20"/>
          <w:szCs w:val="20"/>
        </w:rPr>
        <w:t>Kapur</w:t>
      </w:r>
      <w:proofErr w:type="spellEnd"/>
      <w:r>
        <w:rPr>
          <w:rFonts w:eastAsia="MS Mincho;Yu Gothic"/>
          <w:sz w:val="20"/>
          <w:szCs w:val="20"/>
        </w:rPr>
        <w:t xml:space="preserve"> </w:t>
      </w:r>
      <w:proofErr w:type="spellStart"/>
      <w:r>
        <w:rPr>
          <w:rFonts w:eastAsia="MS Mincho;Yu Gothic"/>
          <w:sz w:val="20"/>
          <w:szCs w:val="20"/>
        </w:rPr>
        <w:t>Ix</w:t>
      </w:r>
      <w:proofErr w:type="spellEnd"/>
      <w:r>
        <w:rPr>
          <w:rFonts w:eastAsia="MS Mincho;Yu Gothic"/>
          <w:sz w:val="20"/>
          <w:szCs w:val="20"/>
        </w:rPr>
        <w:t xml:space="preserve"> District, Fifty Cities Regency. Indonesian Journal of Agricultural Economics (IJAE). </w:t>
      </w:r>
      <w:proofErr w:type="spellStart"/>
      <w:r>
        <w:rPr>
          <w:rFonts w:eastAsia="MS Mincho;Yu Gothic"/>
          <w:sz w:val="20"/>
          <w:szCs w:val="20"/>
        </w:rPr>
        <w:t>Pekanbaru</w:t>
      </w:r>
      <w:proofErr w:type="spellEnd"/>
      <w:r>
        <w:rPr>
          <w:rFonts w:eastAsia="MS Mincho;Yu Gothic"/>
          <w:sz w:val="20"/>
          <w:szCs w:val="20"/>
        </w:rPr>
        <w:t>. 2 (10).</w:t>
      </w:r>
    </w:p>
    <w:p w14:paraId="7FFF095C" w14:textId="77777777" w:rsidR="00C517D3" w:rsidRDefault="00C517D3" w:rsidP="00C517D3">
      <w:pPr>
        <w:pStyle w:val="references"/>
        <w:tabs>
          <w:tab w:val="num" w:pos="360"/>
        </w:tabs>
      </w:pPr>
      <w:r>
        <w:rPr>
          <w:rFonts w:eastAsia="MS Mincho;Yu Gothic"/>
          <w:sz w:val="20"/>
          <w:szCs w:val="20"/>
        </w:rPr>
        <w:t>Central Bureau of Statistics. 2010. Statistics of Foreign Trade (Exports and Imports). Jakarta: Central Bureau of Statistics.</w:t>
      </w:r>
    </w:p>
    <w:p w14:paraId="747ACA96" w14:textId="77777777" w:rsidR="00C45137" w:rsidRDefault="00C45137" w:rsidP="00C45137">
      <w:pPr>
        <w:pStyle w:val="references"/>
        <w:tabs>
          <w:tab w:val="num" w:pos="360"/>
        </w:tabs>
        <w:rPr>
          <w:rFonts w:eastAsia="MS Mincho;Yu Gothic"/>
          <w:sz w:val="20"/>
          <w:szCs w:val="20"/>
        </w:rPr>
      </w:pPr>
      <w:proofErr w:type="spellStart"/>
      <w:r>
        <w:rPr>
          <w:rFonts w:eastAsia="MS Mincho;Yu Gothic"/>
          <w:sz w:val="20"/>
          <w:szCs w:val="20"/>
        </w:rPr>
        <w:t>Sugiyono</w:t>
      </w:r>
      <w:proofErr w:type="spellEnd"/>
      <w:r>
        <w:rPr>
          <w:rFonts w:eastAsia="MS Mincho;Yu Gothic"/>
          <w:sz w:val="20"/>
          <w:szCs w:val="20"/>
        </w:rPr>
        <w:t xml:space="preserve">. 2014. Management Research Methods. Bandung: </w:t>
      </w:r>
      <w:proofErr w:type="spellStart"/>
      <w:r>
        <w:rPr>
          <w:rFonts w:eastAsia="MS Mincho;Yu Gothic"/>
          <w:sz w:val="20"/>
          <w:szCs w:val="20"/>
        </w:rPr>
        <w:t>Alphabeta</w:t>
      </w:r>
      <w:proofErr w:type="spellEnd"/>
      <w:r>
        <w:rPr>
          <w:rFonts w:eastAsia="MS Mincho;Yu Gothic"/>
          <w:sz w:val="20"/>
          <w:szCs w:val="20"/>
        </w:rPr>
        <w:t>.</w:t>
      </w:r>
    </w:p>
    <w:p w14:paraId="68614AE7" w14:textId="5972D84D" w:rsidR="00C45137" w:rsidRPr="00F276D6" w:rsidRDefault="00C45137" w:rsidP="00F276D6">
      <w:pPr>
        <w:pStyle w:val="references"/>
        <w:tabs>
          <w:tab w:val="num" w:pos="360"/>
        </w:tabs>
        <w:rPr>
          <w:rFonts w:eastAsia="MS Mincho;Yu Gothic"/>
          <w:sz w:val="20"/>
          <w:szCs w:val="20"/>
        </w:rPr>
      </w:pPr>
      <w:proofErr w:type="spellStart"/>
      <w:r>
        <w:rPr>
          <w:rFonts w:eastAsia="MS Mincho;Yu Gothic"/>
          <w:sz w:val="20"/>
          <w:szCs w:val="20"/>
        </w:rPr>
        <w:t>Sugiyono</w:t>
      </w:r>
      <w:proofErr w:type="spellEnd"/>
      <w:r>
        <w:rPr>
          <w:rFonts w:eastAsia="MS Mincho;Yu Gothic"/>
          <w:sz w:val="20"/>
          <w:szCs w:val="20"/>
        </w:rPr>
        <w:t xml:space="preserve">. 2006. Quantitative, Qualitative and R &amp; D Research Methods. Bandung: </w:t>
      </w:r>
      <w:proofErr w:type="spellStart"/>
      <w:r>
        <w:rPr>
          <w:rFonts w:eastAsia="MS Mincho;Yu Gothic"/>
          <w:sz w:val="20"/>
          <w:szCs w:val="20"/>
        </w:rPr>
        <w:t>Alphabeta</w:t>
      </w:r>
      <w:proofErr w:type="spellEnd"/>
      <w:r>
        <w:rPr>
          <w:rFonts w:eastAsia="MS Mincho;Yu Gothic"/>
          <w:sz w:val="20"/>
          <w:szCs w:val="20"/>
        </w:rPr>
        <w:t>.</w:t>
      </w:r>
    </w:p>
    <w:p w14:paraId="7AC2FF3F" w14:textId="4D21C71E" w:rsidR="00182E38" w:rsidRPr="005C0DA7" w:rsidRDefault="00182E38" w:rsidP="00182E38">
      <w:pPr>
        <w:pStyle w:val="references"/>
        <w:tabs>
          <w:tab w:val="num" w:pos="360"/>
        </w:tabs>
      </w:pPr>
      <w:proofErr w:type="spellStart"/>
      <w:r>
        <w:rPr>
          <w:rFonts w:eastAsia="MS Mincho;Yu Gothic"/>
          <w:sz w:val="20"/>
          <w:szCs w:val="20"/>
        </w:rPr>
        <w:t>Sugiyono</w:t>
      </w:r>
      <w:proofErr w:type="spellEnd"/>
      <w:r>
        <w:rPr>
          <w:rFonts w:eastAsia="MS Mincho;Yu Gothic"/>
          <w:sz w:val="20"/>
          <w:szCs w:val="20"/>
        </w:rPr>
        <w:t xml:space="preserve">. 2015. Quantitative, Qualitative, and R&amp;D Research Methods. </w:t>
      </w:r>
      <w:proofErr w:type="gramStart"/>
      <w:r>
        <w:rPr>
          <w:rFonts w:eastAsia="MS Mincho;Yu Gothic"/>
          <w:sz w:val="20"/>
          <w:szCs w:val="20"/>
        </w:rPr>
        <w:t>Bandung :</w:t>
      </w:r>
      <w:proofErr w:type="gramEnd"/>
      <w:r>
        <w:rPr>
          <w:rFonts w:eastAsia="MS Mincho;Yu Gothic"/>
          <w:sz w:val="20"/>
          <w:szCs w:val="20"/>
        </w:rPr>
        <w:t xml:space="preserve"> ALFABETA.</w:t>
      </w:r>
    </w:p>
    <w:p w14:paraId="0DC7A9CC" w14:textId="77777777" w:rsidR="005C0DA7" w:rsidRDefault="005C0DA7" w:rsidP="005C0DA7">
      <w:pPr>
        <w:pStyle w:val="ListParagraph"/>
      </w:pPr>
    </w:p>
    <w:p w14:paraId="23E09F18" w14:textId="20769D0E" w:rsidR="005C0DA7" w:rsidRDefault="005C0DA7" w:rsidP="005C0DA7">
      <w:pPr>
        <w:pStyle w:val="references"/>
        <w:tabs>
          <w:tab w:val="num" w:pos="360"/>
        </w:tabs>
      </w:pPr>
      <w:r>
        <w:rPr>
          <w:rFonts w:eastAsia="MS Mincho;Yu Gothic"/>
          <w:sz w:val="20"/>
          <w:szCs w:val="20"/>
        </w:rPr>
        <w:t xml:space="preserve">Musi </w:t>
      </w:r>
      <w:proofErr w:type="spellStart"/>
      <w:r>
        <w:rPr>
          <w:rFonts w:eastAsia="MS Mincho;Yu Gothic"/>
          <w:sz w:val="20"/>
          <w:szCs w:val="20"/>
        </w:rPr>
        <w:t>Banyuasin</w:t>
      </w:r>
      <w:proofErr w:type="spellEnd"/>
      <w:r>
        <w:rPr>
          <w:rFonts w:eastAsia="MS Mincho;Yu Gothic"/>
          <w:sz w:val="20"/>
          <w:szCs w:val="20"/>
        </w:rPr>
        <w:t xml:space="preserve"> Plantation Service. 2015. Annual Report of the Musi </w:t>
      </w:r>
      <w:proofErr w:type="spellStart"/>
      <w:r>
        <w:rPr>
          <w:rFonts w:eastAsia="MS Mincho;Yu Gothic"/>
          <w:sz w:val="20"/>
          <w:szCs w:val="20"/>
        </w:rPr>
        <w:t>Banyuasin</w:t>
      </w:r>
      <w:proofErr w:type="spellEnd"/>
      <w:r>
        <w:rPr>
          <w:rFonts w:eastAsia="MS Mincho;Yu Gothic"/>
          <w:sz w:val="20"/>
          <w:szCs w:val="20"/>
        </w:rPr>
        <w:t xml:space="preserve"> Plantation Service. South </w:t>
      </w:r>
      <w:proofErr w:type="spellStart"/>
      <w:r>
        <w:rPr>
          <w:rFonts w:eastAsia="MS Mincho;Yu Gothic"/>
          <w:sz w:val="20"/>
          <w:szCs w:val="20"/>
        </w:rPr>
        <w:t>Sumat</w:t>
      </w:r>
      <w:proofErr w:type="spellEnd"/>
      <w:r w:rsidR="00825ACB">
        <w:rPr>
          <w:rFonts w:eastAsia="MS Mincho;Yu Gothic"/>
          <w:sz w:val="20"/>
          <w:szCs w:val="20"/>
          <w:lang w:val="id-ID"/>
        </w:rPr>
        <w:t>e</w:t>
      </w:r>
      <w:r>
        <w:rPr>
          <w:rFonts w:eastAsia="MS Mincho;Yu Gothic"/>
          <w:sz w:val="20"/>
          <w:szCs w:val="20"/>
        </w:rPr>
        <w:t>ra.</w:t>
      </w:r>
    </w:p>
    <w:p w14:paraId="266E633C" w14:textId="0173E6A6" w:rsidR="00060591" w:rsidRPr="00C45137" w:rsidRDefault="00EB6D1E" w:rsidP="00C45137">
      <w:pPr>
        <w:pStyle w:val="references"/>
        <w:tabs>
          <w:tab w:val="num" w:pos="360"/>
        </w:tabs>
        <w:rPr>
          <w:rFonts w:eastAsia="MS Mincho;Yu Gothic"/>
          <w:sz w:val="20"/>
          <w:szCs w:val="20"/>
        </w:rPr>
      </w:pPr>
      <w:proofErr w:type="spellStart"/>
      <w:r w:rsidRPr="00C45137">
        <w:rPr>
          <w:rFonts w:eastAsia="MS Mincho;Yu Gothic"/>
          <w:sz w:val="20"/>
          <w:szCs w:val="20"/>
        </w:rPr>
        <w:t>Aisman</w:t>
      </w:r>
      <w:proofErr w:type="spellEnd"/>
      <w:r w:rsidRPr="00C45137">
        <w:rPr>
          <w:rFonts w:eastAsia="MS Mincho;Yu Gothic"/>
          <w:sz w:val="20"/>
          <w:szCs w:val="20"/>
        </w:rPr>
        <w:t xml:space="preserve">, </w:t>
      </w:r>
      <w:r w:rsidR="00182E38">
        <w:rPr>
          <w:rFonts w:eastAsia="MS Mincho;Yu Gothic"/>
          <w:sz w:val="20"/>
          <w:szCs w:val="20"/>
        </w:rPr>
        <w:t>Gambier</w:t>
      </w:r>
      <w:r w:rsidRPr="00C45137">
        <w:rPr>
          <w:rFonts w:eastAsia="MS Mincho;Yu Gothic"/>
          <w:sz w:val="20"/>
          <w:szCs w:val="20"/>
        </w:rPr>
        <w:t xml:space="preserve"> Commodity Socio-Techno-Economic Studies (Faculty of Agriculture; UNAND, West </w:t>
      </w:r>
      <w:proofErr w:type="spellStart"/>
      <w:r w:rsidRPr="00C45137">
        <w:rPr>
          <w:rFonts w:eastAsia="MS Mincho;Yu Gothic"/>
          <w:sz w:val="20"/>
          <w:szCs w:val="20"/>
        </w:rPr>
        <w:t>Sumat</w:t>
      </w:r>
      <w:proofErr w:type="spellEnd"/>
      <w:r w:rsidR="00825ACB">
        <w:rPr>
          <w:rFonts w:eastAsia="MS Mincho;Yu Gothic"/>
          <w:sz w:val="20"/>
          <w:szCs w:val="20"/>
          <w:lang w:val="id-ID"/>
        </w:rPr>
        <w:t>e</w:t>
      </w:r>
      <w:r w:rsidRPr="00C45137">
        <w:rPr>
          <w:rFonts w:eastAsia="MS Mincho;Yu Gothic"/>
          <w:sz w:val="20"/>
          <w:szCs w:val="20"/>
        </w:rPr>
        <w:t xml:space="preserve">ra, 1999), 18. </w:t>
      </w:r>
    </w:p>
    <w:p w14:paraId="7AB24D15" w14:textId="70108242" w:rsidR="00060591" w:rsidRDefault="00EB6D1E">
      <w:pPr>
        <w:pStyle w:val="references"/>
        <w:tabs>
          <w:tab w:val="num" w:pos="360"/>
        </w:tabs>
        <w:rPr>
          <w:rFonts w:eastAsia="MS Mincho;Yu Gothic"/>
          <w:sz w:val="20"/>
          <w:szCs w:val="20"/>
        </w:rPr>
      </w:pPr>
      <w:proofErr w:type="spellStart"/>
      <w:r>
        <w:rPr>
          <w:rFonts w:eastAsia="MS Mincho;Yu Gothic"/>
          <w:sz w:val="20"/>
          <w:szCs w:val="20"/>
        </w:rPr>
        <w:t>Bakhtiar</w:t>
      </w:r>
      <w:proofErr w:type="spellEnd"/>
      <w:r>
        <w:rPr>
          <w:rFonts w:eastAsia="MS Mincho;Yu Gothic"/>
          <w:sz w:val="20"/>
          <w:szCs w:val="20"/>
        </w:rPr>
        <w:t xml:space="preserve">, A. Benefits of </w:t>
      </w:r>
      <w:r w:rsidR="00182E38">
        <w:rPr>
          <w:rFonts w:eastAsia="MS Mincho;Yu Gothic"/>
          <w:sz w:val="20"/>
          <w:szCs w:val="20"/>
        </w:rPr>
        <w:t>Gambier</w:t>
      </w:r>
      <w:r>
        <w:rPr>
          <w:rFonts w:eastAsia="MS Mincho;Yu Gothic"/>
          <w:sz w:val="20"/>
          <w:szCs w:val="20"/>
        </w:rPr>
        <w:t xml:space="preserve"> Plants (FMIPA UNAND, Padang, 1991)17-23</w:t>
      </w:r>
    </w:p>
    <w:p w14:paraId="16484697" w14:textId="007D9B4C" w:rsidR="00060591" w:rsidRDefault="00EB6D1E">
      <w:pPr>
        <w:pStyle w:val="references"/>
        <w:tabs>
          <w:tab w:val="num" w:pos="360"/>
        </w:tabs>
        <w:rPr>
          <w:rFonts w:eastAsia="MS Mincho;Yu Gothic"/>
          <w:sz w:val="20"/>
          <w:szCs w:val="20"/>
        </w:rPr>
      </w:pPr>
      <w:r>
        <w:rPr>
          <w:rFonts w:eastAsia="MS Mincho;Yu Gothic"/>
          <w:sz w:val="20"/>
          <w:szCs w:val="20"/>
        </w:rPr>
        <w:t xml:space="preserve">Nazir, N. 2000. </w:t>
      </w:r>
      <w:r w:rsidR="00182E38">
        <w:rPr>
          <w:rFonts w:eastAsia="MS Mincho;Yu Gothic"/>
          <w:sz w:val="20"/>
          <w:szCs w:val="20"/>
        </w:rPr>
        <w:t>Gambier</w:t>
      </w:r>
      <w:r>
        <w:rPr>
          <w:rFonts w:eastAsia="MS Mincho;Yu Gothic"/>
          <w:sz w:val="20"/>
          <w:szCs w:val="20"/>
        </w:rPr>
        <w:t>: Cultivation, Processing and Diversification Process. My Forest Foundation, Padang. 138 p.</w:t>
      </w:r>
    </w:p>
    <w:p w14:paraId="6DC8CED7" w14:textId="1DE4B7BB" w:rsidR="00060591" w:rsidRDefault="00EB6D1E">
      <w:pPr>
        <w:pStyle w:val="references"/>
        <w:tabs>
          <w:tab w:val="num" w:pos="360"/>
        </w:tabs>
        <w:rPr>
          <w:rFonts w:eastAsia="MS Mincho;Yu Gothic"/>
        </w:rPr>
      </w:pPr>
      <w:proofErr w:type="spellStart"/>
      <w:r>
        <w:rPr>
          <w:rFonts w:eastAsia="MS Mincho;Yu Gothic"/>
          <w:sz w:val="20"/>
          <w:szCs w:val="20"/>
        </w:rPr>
        <w:t>Rahmawati</w:t>
      </w:r>
      <w:proofErr w:type="spellEnd"/>
      <w:r>
        <w:rPr>
          <w:rFonts w:eastAsia="MS Mincho;Yu Gothic"/>
          <w:sz w:val="20"/>
          <w:szCs w:val="20"/>
        </w:rPr>
        <w:t xml:space="preserve">, </w:t>
      </w:r>
      <w:proofErr w:type="spellStart"/>
      <w:r>
        <w:rPr>
          <w:rFonts w:eastAsia="MS Mincho;Yu Gothic"/>
          <w:sz w:val="20"/>
          <w:szCs w:val="20"/>
        </w:rPr>
        <w:t>Suci</w:t>
      </w:r>
      <w:proofErr w:type="spellEnd"/>
      <w:r>
        <w:rPr>
          <w:rFonts w:eastAsia="MS Mincho;Yu Gothic"/>
          <w:sz w:val="20"/>
          <w:szCs w:val="20"/>
        </w:rPr>
        <w:t>., “</w:t>
      </w:r>
      <w:r w:rsidR="00182E38">
        <w:rPr>
          <w:rFonts w:eastAsia="MS Mincho;Yu Gothic"/>
          <w:sz w:val="20"/>
          <w:szCs w:val="20"/>
        </w:rPr>
        <w:t>Gambier</w:t>
      </w:r>
      <w:r>
        <w:rPr>
          <w:rFonts w:eastAsia="MS Mincho;Yu Gothic"/>
          <w:sz w:val="20"/>
          <w:szCs w:val="20"/>
        </w:rPr>
        <w:t xml:space="preserve">”, https://www.academia.edu/5282399/ </w:t>
      </w:r>
      <w:proofErr w:type="spellStart"/>
      <w:r w:rsidR="00182E38">
        <w:rPr>
          <w:rFonts w:eastAsia="MS Mincho;Yu Gothic"/>
          <w:sz w:val="20"/>
          <w:szCs w:val="20"/>
        </w:rPr>
        <w:t>Gambier</w:t>
      </w:r>
      <w:r>
        <w:rPr>
          <w:rFonts w:eastAsia="MS Mincho;Yu Gothic"/>
          <w:sz w:val="20"/>
          <w:szCs w:val="20"/>
        </w:rPr>
        <w:t>_Uncaria_</w:t>
      </w:r>
      <w:r w:rsidR="00182E38">
        <w:rPr>
          <w:rFonts w:eastAsia="MS Mincho;Yu Gothic"/>
          <w:sz w:val="20"/>
          <w:szCs w:val="20"/>
        </w:rPr>
        <w:t>gambier</w:t>
      </w:r>
      <w:proofErr w:type="spellEnd"/>
      <w:r>
        <w:rPr>
          <w:rFonts w:eastAsia="MS Mincho;Yu Gothic"/>
          <w:sz w:val="20"/>
          <w:szCs w:val="20"/>
        </w:rPr>
        <w:t>_. accessed on 02 August 2015.</w:t>
      </w:r>
    </w:p>
    <w:p w14:paraId="4BB412F4" w14:textId="77777777" w:rsidR="00060591" w:rsidRDefault="00060591">
      <w:pPr>
        <w:sectPr w:rsidR="00060591">
          <w:type w:val="continuous"/>
          <w:pgSz w:w="11906" w:h="16838"/>
          <w:pgMar w:top="1080" w:right="734" w:bottom="2434" w:left="734" w:header="0" w:footer="0" w:gutter="0"/>
          <w:cols w:num="2" w:space="360"/>
          <w:formProt w:val="0"/>
          <w:docGrid w:linePitch="360"/>
        </w:sectPr>
      </w:pPr>
    </w:p>
    <w:p w14:paraId="5647F66D" w14:textId="77777777" w:rsidR="00060591" w:rsidRDefault="00060591">
      <w:pPr>
        <w:jc w:val="both"/>
      </w:pPr>
    </w:p>
    <w:sectPr w:rsidR="00060591">
      <w:type w:val="continuous"/>
      <w:pgSz w:w="11906" w:h="16838"/>
      <w:pgMar w:top="1080" w:right="734" w:bottom="2434" w:left="7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Yu Gothic">
    <w:panose1 w:val="00000000000000000000"/>
    <w:charset w:val="00"/>
    <w:family w:val="roman"/>
    <w:notTrueType/>
    <w:pitch w:val="default"/>
  </w:font>
  <w:font w:name="Liberation Sans">
    <w:altName w:val="Arial"/>
    <w:charset w:val="00"/>
    <w:family w:val="swiss"/>
    <w:pitch w:val="default"/>
    <w:sig w:usb0="E0000AFF" w:usb1="500078FF" w:usb2="00000021" w:usb3="00000000" w:csb0="000001BF" w:csb1="00000000"/>
  </w:font>
  <w:font w:name="Noto Sans CJK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27E"/>
    <w:multiLevelType w:val="multilevel"/>
    <w:tmpl w:val="AAE8F18E"/>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10D47"/>
    <w:multiLevelType w:val="multilevel"/>
    <w:tmpl w:val="09E03812"/>
    <w:lvl w:ilvl="0">
      <w:start w:val="1"/>
      <w:numFmt w:val="upperRoman"/>
      <w:pStyle w:val="Heading1"/>
      <w:lvlText w:val="%1."/>
      <w:lvlJc w:val="center"/>
      <w:pPr>
        <w:tabs>
          <w:tab w:val="num" w:pos="720"/>
        </w:tabs>
        <w:ind w:left="0" w:firstLine="216"/>
      </w:pPr>
      <w:rPr>
        <w:rFonts w:ascii="Times New Roman" w:hAnsi="Times New Roman" w:cs="Times New Roman"/>
        <w:caps w:val="0"/>
        <w:smallCaps w:val="0"/>
        <w:strike w:val="0"/>
        <w:dstrike w:val="0"/>
        <w:outline w:val="0"/>
        <w:shadow w:val="0"/>
        <w:vanish w:val="0"/>
        <w:color w:val="000000"/>
        <w:position w:val="0"/>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CFA0EB7"/>
    <w:multiLevelType w:val="multilevel"/>
    <w:tmpl w:val="5AEC7DA4"/>
    <w:lvl w:ilvl="0">
      <w:start w:val="1"/>
      <w:numFmt w:val="lowerLetter"/>
      <w:pStyle w:val="tablefootnote"/>
      <w:lvlText w:val="%1."/>
      <w:lvlJc w:val="right"/>
      <w:pPr>
        <w:tabs>
          <w:tab w:val="num" w:pos="0"/>
        </w:tabs>
        <w:ind w:left="749" w:hanging="360"/>
      </w:pPr>
      <w:rPr>
        <w:rFonts w:ascii="Times New Roman" w:hAnsi="Times New Roman" w:cs="Times New Roman"/>
        <w:b w:val="0"/>
        <w:i w:val="0"/>
        <w:caps w:val="0"/>
        <w:smallCaps w:val="0"/>
        <w:strike w:val="0"/>
        <w:dstrike w:val="0"/>
        <w:outline w:val="0"/>
        <w:shadow w:val="0"/>
        <w:vanish w:val="0"/>
        <w:color w:val="000000"/>
        <w:spacing w:val="0"/>
        <w:w w:val="100"/>
        <w:kern w:val="0"/>
        <w:position w:val="0"/>
        <w:sz w:val="16"/>
        <w:vertAlign w:val="baseline"/>
      </w:rPr>
    </w:lvl>
    <w:lvl w:ilvl="1">
      <w:start w:val="1"/>
      <w:numFmt w:val="lowerLetter"/>
      <w:lvlText w:val="%2."/>
      <w:lvlJc w:val="left"/>
      <w:pPr>
        <w:tabs>
          <w:tab w:val="num" w:pos="0"/>
        </w:tabs>
        <w:ind w:left="1469" w:hanging="360"/>
      </w:pPr>
    </w:lvl>
    <w:lvl w:ilvl="2">
      <w:start w:val="1"/>
      <w:numFmt w:val="lowerRoman"/>
      <w:lvlText w:val="%3."/>
      <w:lvlJc w:val="right"/>
      <w:pPr>
        <w:tabs>
          <w:tab w:val="num" w:pos="0"/>
        </w:tabs>
        <w:ind w:left="2189" w:hanging="180"/>
      </w:pPr>
    </w:lvl>
    <w:lvl w:ilvl="3">
      <w:start w:val="1"/>
      <w:numFmt w:val="decimal"/>
      <w:lvlText w:val="%4."/>
      <w:lvlJc w:val="left"/>
      <w:pPr>
        <w:tabs>
          <w:tab w:val="num" w:pos="0"/>
        </w:tabs>
        <w:ind w:left="2909" w:hanging="360"/>
      </w:pPr>
    </w:lvl>
    <w:lvl w:ilvl="4">
      <w:start w:val="1"/>
      <w:numFmt w:val="lowerLetter"/>
      <w:lvlText w:val="%5."/>
      <w:lvlJc w:val="left"/>
      <w:pPr>
        <w:tabs>
          <w:tab w:val="num" w:pos="0"/>
        </w:tabs>
        <w:ind w:left="3629" w:hanging="360"/>
      </w:pPr>
    </w:lvl>
    <w:lvl w:ilvl="5">
      <w:start w:val="1"/>
      <w:numFmt w:val="lowerRoman"/>
      <w:lvlText w:val="%6."/>
      <w:lvlJc w:val="right"/>
      <w:pPr>
        <w:tabs>
          <w:tab w:val="num" w:pos="0"/>
        </w:tabs>
        <w:ind w:left="4349" w:hanging="180"/>
      </w:pPr>
    </w:lvl>
    <w:lvl w:ilvl="6">
      <w:start w:val="1"/>
      <w:numFmt w:val="decimal"/>
      <w:lvlText w:val="%7."/>
      <w:lvlJc w:val="left"/>
      <w:pPr>
        <w:tabs>
          <w:tab w:val="num" w:pos="0"/>
        </w:tabs>
        <w:ind w:left="5069" w:hanging="360"/>
      </w:pPr>
    </w:lvl>
    <w:lvl w:ilvl="7">
      <w:start w:val="1"/>
      <w:numFmt w:val="lowerLetter"/>
      <w:lvlText w:val="%8."/>
      <w:lvlJc w:val="left"/>
      <w:pPr>
        <w:tabs>
          <w:tab w:val="num" w:pos="0"/>
        </w:tabs>
        <w:ind w:left="5789" w:hanging="360"/>
      </w:pPr>
    </w:lvl>
    <w:lvl w:ilvl="8">
      <w:start w:val="1"/>
      <w:numFmt w:val="lowerRoman"/>
      <w:lvlText w:val="%9."/>
      <w:lvlJc w:val="right"/>
      <w:pPr>
        <w:tabs>
          <w:tab w:val="num" w:pos="0"/>
        </w:tabs>
        <w:ind w:left="6509" w:hanging="180"/>
      </w:pPr>
    </w:lvl>
  </w:abstractNum>
  <w:abstractNum w:abstractNumId="3" w15:restartNumberingAfterBreak="0">
    <w:nsid w:val="28CB1F34"/>
    <w:multiLevelType w:val="multilevel"/>
    <w:tmpl w:val="A3A47AE8"/>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3C71949"/>
    <w:multiLevelType w:val="multilevel"/>
    <w:tmpl w:val="7E783456"/>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F5596F"/>
    <w:multiLevelType w:val="multilevel"/>
    <w:tmpl w:val="7F1E014E"/>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000000"/>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A864C79"/>
    <w:multiLevelType w:val="multilevel"/>
    <w:tmpl w:val="F42E13BA"/>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591"/>
    <w:rsid w:val="00060591"/>
    <w:rsid w:val="00182E38"/>
    <w:rsid w:val="003D1131"/>
    <w:rsid w:val="00410C04"/>
    <w:rsid w:val="00445EC3"/>
    <w:rsid w:val="005307A2"/>
    <w:rsid w:val="005C0DA7"/>
    <w:rsid w:val="00660326"/>
    <w:rsid w:val="006951B7"/>
    <w:rsid w:val="006C495E"/>
    <w:rsid w:val="006F758E"/>
    <w:rsid w:val="00795255"/>
    <w:rsid w:val="007F32C6"/>
    <w:rsid w:val="00825ACB"/>
    <w:rsid w:val="00BE5F5B"/>
    <w:rsid w:val="00C45137"/>
    <w:rsid w:val="00C517D3"/>
    <w:rsid w:val="00D2420A"/>
    <w:rsid w:val="00DD4065"/>
    <w:rsid w:val="00E03B8B"/>
    <w:rsid w:val="00E81699"/>
    <w:rsid w:val="00EB6D1E"/>
    <w:rsid w:val="00F276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5C74"/>
  <w15:docId w15:val="{B4307906-336D-4D82-BD3E-EADE5479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keepLines/>
      <w:numPr>
        <w:numId w:val="1"/>
      </w:numPr>
      <w:tabs>
        <w:tab w:val="clear" w:pos="720"/>
        <w:tab w:val="left" w:pos="216"/>
        <w:tab w:val="left" w:pos="576"/>
      </w:tabs>
      <w:spacing w:before="160" w:after="80"/>
      <w:ind w:firstLine="0"/>
      <w:outlineLvl w:val="0"/>
    </w:pPr>
    <w:rPr>
      <w:rFonts w:eastAsia="MS Mincho;Yu Gothic"/>
      <w:smallCaps/>
      <w:lang w:eastAsia="en-US"/>
    </w:rPr>
  </w:style>
  <w:style w:type="paragraph" w:styleId="Heading2">
    <w:name w:val="heading 2"/>
    <w:basedOn w:val="Normal"/>
    <w:next w:val="Normal"/>
    <w:uiPriority w:val="9"/>
    <w:unhideWhenUsed/>
    <w:qFormat/>
    <w:pPr>
      <w:keepNext/>
      <w:keepLines/>
      <w:numPr>
        <w:ilvl w:val="1"/>
        <w:numId w:val="1"/>
      </w:numPr>
      <w:tabs>
        <w:tab w:val="left" w:pos="288"/>
      </w:tabs>
      <w:spacing w:before="120" w:after="60"/>
      <w:jc w:val="left"/>
      <w:outlineLvl w:val="1"/>
    </w:pPr>
    <w:rPr>
      <w:rFonts w:eastAsia="MS Mincho;Yu Gothic"/>
      <w:i/>
      <w:iCs/>
      <w:lang w:eastAsia="en-US"/>
    </w:rPr>
  </w:style>
  <w:style w:type="paragraph" w:styleId="Heading3">
    <w:name w:val="heading 3"/>
    <w:basedOn w:val="Normal"/>
    <w:next w:val="Normal"/>
    <w:uiPriority w:val="9"/>
    <w:unhideWhenUsed/>
    <w:qFormat/>
    <w:pPr>
      <w:numPr>
        <w:ilvl w:val="2"/>
        <w:numId w:val="1"/>
      </w:numPr>
      <w:tabs>
        <w:tab w:val="left" w:pos="540"/>
      </w:tabs>
      <w:spacing w:line="240" w:lineRule="exact"/>
      <w:ind w:firstLine="288"/>
      <w:jc w:val="both"/>
      <w:outlineLvl w:val="2"/>
    </w:pPr>
    <w:rPr>
      <w:rFonts w:eastAsia="MS Mincho;Yu Gothic"/>
      <w:i/>
      <w:iCs/>
      <w:lang w:eastAsia="en-US"/>
    </w:rPr>
  </w:style>
  <w:style w:type="paragraph" w:styleId="Heading4">
    <w:name w:val="heading 4"/>
    <w:basedOn w:val="Normal"/>
    <w:next w:val="Normal"/>
    <w:uiPriority w:val="9"/>
    <w:unhideWhenUsed/>
    <w:qFormat/>
    <w:pPr>
      <w:numPr>
        <w:ilvl w:val="3"/>
        <w:numId w:val="1"/>
      </w:numPr>
      <w:tabs>
        <w:tab w:val="left" w:pos="720"/>
        <w:tab w:val="left" w:pos="821"/>
      </w:tabs>
      <w:spacing w:before="40" w:after="40"/>
      <w:ind w:firstLine="504"/>
      <w:jc w:val="both"/>
      <w:outlineLvl w:val="3"/>
    </w:pPr>
    <w:rPr>
      <w:rFonts w:eastAsia="MS Mincho;Yu Gothic"/>
      <w:i/>
      <w:iCs/>
      <w:lang w:eastAsia="en-US"/>
    </w:rPr>
  </w:style>
  <w:style w:type="paragraph" w:styleId="Heading5">
    <w:name w:val="heading 5"/>
    <w:basedOn w:val="Normal"/>
    <w:next w:val="Normal"/>
    <w:uiPriority w:val="9"/>
    <w:unhideWhenUsed/>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1z1">
    <w:name w:val="WW8Num1z1"/>
    <w:qFormat/>
    <w:rPr>
      <w:rFonts w:cs="Times New Roman"/>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Times New Roman" w:hAnsi="Times New Roman" w:cs="Times New Roman"/>
      <w:caps w:val="0"/>
      <w:smallCaps w:val="0"/>
      <w:strike w:val="0"/>
      <w:dstrike w:val="0"/>
      <w:outline w:val="0"/>
      <w:shadow w:val="0"/>
      <w:vanish w:val="0"/>
      <w:color w:val="000000"/>
      <w:position w:val="0"/>
      <w:sz w:val="20"/>
      <w:szCs w:val="20"/>
      <w:vertAlign w:val="baseline"/>
    </w:rPr>
  </w:style>
  <w:style w:type="character" w:customStyle="1" w:styleId="WW8Num3z1">
    <w:name w:val="WW8Num3z1"/>
    <w:qFormat/>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WW8Num3z3">
    <w:name w:val="WW8Num3z3"/>
    <w:qFormat/>
    <w:rPr>
      <w:rFonts w:ascii="Times New Roman" w:hAnsi="Times New Roman" w:cs="Times New Roman"/>
      <w:b w:val="0"/>
      <w:bCs w:val="0"/>
      <w:i/>
      <w:iCs/>
      <w:sz w:val="20"/>
      <w:szCs w:val="20"/>
    </w:rPr>
  </w:style>
  <w:style w:type="character" w:customStyle="1" w:styleId="WW8Num3z4">
    <w:name w:val="WW8Num3z4"/>
    <w:qFormat/>
    <w:rPr>
      <w:rFonts w:cs="Times New Roman"/>
    </w:rPr>
  </w:style>
  <w:style w:type="character" w:customStyle="1" w:styleId="WW8Num4z0">
    <w:name w:val="WW8Num4z0"/>
    <w:qFormat/>
    <w:rPr>
      <w:rFonts w:ascii="Times New Roman" w:hAnsi="Times New Roman" w:cs="Times New Roman"/>
      <w:b w:val="0"/>
      <w:bCs w:val="0"/>
      <w:i w:val="0"/>
      <w:iCs w:val="0"/>
      <w:sz w:val="16"/>
      <w:szCs w:val="16"/>
    </w:rPr>
  </w:style>
  <w:style w:type="character" w:customStyle="1" w:styleId="WW8Num5z0">
    <w:name w:val="WW8Num5z0"/>
    <w:qFormat/>
    <w:rPr>
      <w:rFonts w:ascii="Times New Roman" w:hAnsi="Times New Roman" w:cs="Times New Roman"/>
      <w:b w:val="0"/>
      <w:bCs w:val="0"/>
      <w:i w:val="0"/>
      <w:iCs w:val="0"/>
      <w:color w:val="000000"/>
      <w:sz w:val="16"/>
      <w:szCs w:val="16"/>
    </w:rPr>
  </w:style>
  <w:style w:type="character" w:customStyle="1" w:styleId="WW8Num5z1">
    <w:name w:val="WW8Num5z1"/>
    <w:qFormat/>
    <w:rPr>
      <w:rFonts w:cs="Times New Roman"/>
    </w:rPr>
  </w:style>
  <w:style w:type="character" w:customStyle="1" w:styleId="WW8Num6z0">
    <w:name w:val="WW8Num6z0"/>
    <w:qFormat/>
    <w:rPr>
      <w:rFonts w:ascii="Times New Roman" w:hAnsi="Times New Roman" w:cs="Times New Roman"/>
      <w:b w:val="0"/>
      <w:bCs w:val="0"/>
      <w:i w:val="0"/>
      <w:iCs w:val="0"/>
      <w:sz w:val="16"/>
      <w:szCs w:val="16"/>
    </w:rPr>
  </w:style>
  <w:style w:type="character" w:customStyle="1" w:styleId="WW8Num7z0">
    <w:name w:val="WW8Num7z0"/>
    <w:qFormat/>
    <w:rPr>
      <w:rFonts w:ascii="Times New Roman" w:hAnsi="Times New Roman" w:cs="Times New Roman"/>
      <w:b w:val="0"/>
      <w:i w:val="0"/>
      <w:caps w:val="0"/>
      <w:smallCaps w:val="0"/>
      <w:strike w:val="0"/>
      <w:dstrike w:val="0"/>
      <w:outline w:val="0"/>
      <w:shadow w:val="0"/>
      <w:vanish w:val="0"/>
      <w:color w:val="000000"/>
      <w:spacing w:val="0"/>
      <w:w w:val="100"/>
      <w:kern w:val="0"/>
      <w:position w:val="0"/>
      <w:sz w:val="16"/>
      <w:vertAlign w:val="baseline"/>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Heading1Char">
    <w:name w:val="Heading 1 Char"/>
    <w:qFormat/>
    <w:rPr>
      <w:rFonts w:ascii="Times New Roman" w:eastAsia="MS Mincho;Yu Gothic" w:hAnsi="Times New Roman" w:cs="Times New Roman"/>
      <w:smallCaps/>
      <w:lang w:val="en-US" w:eastAsia="en-US"/>
    </w:rPr>
  </w:style>
  <w:style w:type="character" w:customStyle="1" w:styleId="Heading2Char">
    <w:name w:val="Heading 2 Char"/>
    <w:qFormat/>
    <w:rPr>
      <w:rFonts w:ascii="Times New Roman" w:eastAsia="MS Mincho;Yu Gothic" w:hAnsi="Times New Roman" w:cs="Times New Roman"/>
      <w:i/>
      <w:iCs/>
      <w:sz w:val="20"/>
      <w:szCs w:val="20"/>
      <w:lang w:val="en-US" w:eastAsia="en-US"/>
    </w:rPr>
  </w:style>
  <w:style w:type="character" w:customStyle="1" w:styleId="Heading3Char">
    <w:name w:val="Heading 3 Char"/>
    <w:qFormat/>
    <w:rPr>
      <w:rFonts w:ascii="Times New Roman" w:eastAsia="MS Mincho;Yu Gothic" w:hAnsi="Times New Roman" w:cs="Times New Roman"/>
      <w:i/>
      <w:iCs/>
      <w:sz w:val="20"/>
      <w:szCs w:val="20"/>
      <w:lang w:val="en-US" w:eastAsia="en-US"/>
    </w:rPr>
  </w:style>
  <w:style w:type="character" w:customStyle="1" w:styleId="Heading4Char">
    <w:name w:val="Heading 4 Char"/>
    <w:qFormat/>
    <w:rPr>
      <w:rFonts w:ascii="Times New Roman" w:eastAsia="MS Mincho;Yu Gothic" w:hAnsi="Times New Roman" w:cs="Times New Roman"/>
      <w:i/>
      <w:iCs/>
      <w:sz w:val="20"/>
      <w:szCs w:val="20"/>
      <w:lang w:val="en-US" w:eastAsia="en-US"/>
    </w:rPr>
  </w:style>
  <w:style w:type="character" w:customStyle="1" w:styleId="Heading5Char">
    <w:name w:val="Heading 5 Char"/>
    <w:qFormat/>
    <w:rPr>
      <w:rFonts w:cs="Times New Roman"/>
      <w:b/>
      <w:bCs/>
      <w:i/>
      <w:iCs/>
      <w:sz w:val="26"/>
      <w:szCs w:val="26"/>
    </w:rPr>
  </w:style>
  <w:style w:type="character" w:customStyle="1" w:styleId="BodyTextChar">
    <w:name w:val="Body Text Char"/>
    <w:qFormat/>
    <w:rPr>
      <w:rFonts w:ascii="Times New Roman" w:eastAsia="MS Mincho;Yu Gothic" w:hAnsi="Times New Roman" w:cs="Times New Roman"/>
      <w:sz w:val="20"/>
      <w:szCs w:val="20"/>
    </w:rPr>
  </w:style>
  <w:style w:type="character" w:customStyle="1" w:styleId="None">
    <w:name w:val="None"/>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tabs>
        <w:tab w:val="left" w:pos="288"/>
      </w:tabs>
      <w:spacing w:after="120" w:line="228" w:lineRule="auto"/>
      <w:ind w:firstLine="288"/>
      <w:jc w:val="both"/>
    </w:pPr>
    <w:rPr>
      <w:rFonts w:eastAsia="MS Mincho;Yu Gothic"/>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qFormat/>
    <w:pPr>
      <w:spacing w:before="100" w:after="100"/>
    </w:pPr>
    <w:rPr>
      <w:rFonts w:ascii="Times New Roman" w:eastAsia="Arial Unicode MS" w:hAnsi="Times New Roman" w:cs="Arial Unicode MS"/>
      <w:color w:val="000000"/>
      <w:lang w:bidi="ar-SA"/>
    </w:rPr>
  </w:style>
  <w:style w:type="paragraph" w:customStyle="1" w:styleId="Abstract">
    <w:name w:val="Abstract"/>
    <w:qFormat/>
    <w:pPr>
      <w:spacing w:after="200"/>
      <w:ind w:firstLine="274"/>
      <w:jc w:val="both"/>
    </w:pPr>
    <w:rPr>
      <w:rFonts w:ascii="Times New Roman" w:eastAsia="Times New Roman" w:hAnsi="Times New Roman" w:cs="Times New Roman"/>
      <w:b/>
      <w:bCs/>
      <w:sz w:val="18"/>
      <w:szCs w:val="18"/>
      <w:lang w:bidi="ar-SA"/>
    </w:rPr>
  </w:style>
  <w:style w:type="paragraph" w:customStyle="1" w:styleId="Affiliation">
    <w:name w:val="Affiliation"/>
    <w:qFormat/>
    <w:pPr>
      <w:jc w:val="center"/>
    </w:pPr>
    <w:rPr>
      <w:rFonts w:ascii="Times New Roman" w:eastAsia="Times New Roman" w:hAnsi="Times New Roman" w:cs="Times New Roman"/>
      <w:sz w:val="20"/>
      <w:szCs w:val="20"/>
      <w:lang w:bidi="ar-SA"/>
    </w:rPr>
  </w:style>
  <w:style w:type="paragraph" w:customStyle="1" w:styleId="Author">
    <w:name w:val="Author"/>
    <w:qFormat/>
    <w:pPr>
      <w:spacing w:before="360" w:after="40"/>
      <w:jc w:val="center"/>
    </w:pPr>
    <w:rPr>
      <w:rFonts w:ascii="Times New Roman" w:eastAsia="Times New Roman" w:hAnsi="Times New Roman" w:cs="Times New Roman"/>
      <w:sz w:val="22"/>
      <w:szCs w:val="22"/>
      <w:lang w:bidi="ar-SA"/>
    </w:rPr>
  </w:style>
  <w:style w:type="paragraph" w:customStyle="1" w:styleId="bulletlist">
    <w:name w:val="bullet list"/>
    <w:basedOn w:val="BodyText"/>
    <w:qFormat/>
    <w:pPr>
      <w:numPr>
        <w:numId w:val="3"/>
      </w:num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5"/>
      </w:numPr>
      <w:tabs>
        <w:tab w:val="left" w:pos="533"/>
      </w:tabs>
      <w:spacing w:before="80" w:after="200"/>
      <w:ind w:left="0" w:firstLine="0"/>
      <w:jc w:val="both"/>
    </w:pPr>
    <w:rPr>
      <w:rFonts w:ascii="Times New Roman" w:eastAsia="Times New Roman" w:hAnsi="Times New Roman" w:cs="Times New Roman"/>
      <w:sz w:val="16"/>
      <w:szCs w:val="16"/>
      <w:lang w:bidi="ar-SA"/>
    </w:rPr>
  </w:style>
  <w:style w:type="paragraph" w:customStyle="1" w:styleId="footnote">
    <w:name w:val="footnote"/>
    <w:qFormat/>
    <w:pPr>
      <w:numPr>
        <w:numId w:val="2"/>
      </w:numPr>
      <w:tabs>
        <w:tab w:val="left" w:pos="648"/>
      </w:tabs>
      <w:spacing w:after="40"/>
    </w:pPr>
    <w:rPr>
      <w:rFonts w:ascii="Times New Roman" w:eastAsia="Times New Roman" w:hAnsi="Times New Roman" w:cs="Times New Roman"/>
      <w:sz w:val="16"/>
      <w:szCs w:val="16"/>
      <w:lang w:bidi="ar-SA"/>
    </w:rPr>
  </w:style>
  <w:style w:type="paragraph" w:customStyle="1" w:styleId="keywords">
    <w:name w:val="key words"/>
    <w:qFormat/>
    <w:pPr>
      <w:spacing w:after="120"/>
      <w:ind w:firstLine="274"/>
      <w:jc w:val="both"/>
    </w:pPr>
    <w:rPr>
      <w:rFonts w:ascii="Times New Roman" w:eastAsia="Times New Roman" w:hAnsi="Times New Roman" w:cs="Times New Roman"/>
      <w:b/>
      <w:bCs/>
      <w:i/>
      <w:iCs/>
      <w:sz w:val="18"/>
      <w:szCs w:val="18"/>
      <w:lang w:bidi="ar-SA"/>
    </w:rPr>
  </w:style>
  <w:style w:type="paragraph" w:customStyle="1" w:styleId="papersubtitle">
    <w:name w:val="paper subtitle"/>
    <w:qFormat/>
    <w:pPr>
      <w:spacing w:after="120"/>
      <w:jc w:val="center"/>
    </w:pPr>
    <w:rPr>
      <w:rFonts w:ascii="Times New Roman" w:eastAsia="Times New Roman" w:hAnsi="Times New Roman" w:cs="Times New Roman"/>
      <w:bCs/>
      <w:sz w:val="28"/>
      <w:szCs w:val="28"/>
      <w:lang w:bidi="ar-SA"/>
    </w:rPr>
  </w:style>
  <w:style w:type="paragraph" w:customStyle="1" w:styleId="papertitle">
    <w:name w:val="paper title"/>
    <w:qFormat/>
    <w:pPr>
      <w:spacing w:after="120"/>
      <w:jc w:val="center"/>
    </w:pPr>
    <w:rPr>
      <w:rFonts w:ascii="Times New Roman" w:eastAsia="Times New Roman" w:hAnsi="Times New Roman" w:cs="Times New Roman"/>
      <w:bCs/>
      <w:sz w:val="48"/>
      <w:szCs w:val="48"/>
      <w:lang w:bidi="ar-SA"/>
    </w:rPr>
  </w:style>
  <w:style w:type="paragraph" w:customStyle="1" w:styleId="references">
    <w:name w:val="references"/>
    <w:qFormat/>
    <w:pPr>
      <w:numPr>
        <w:numId w:val="4"/>
      </w:numPr>
      <w:tabs>
        <w:tab w:val="left" w:pos="360"/>
      </w:tabs>
      <w:spacing w:after="50" w:line="180" w:lineRule="exact"/>
      <w:jc w:val="both"/>
    </w:pPr>
    <w:rPr>
      <w:rFonts w:ascii="Times New Roman" w:eastAsia="Times New Roman" w:hAnsi="Times New Roman" w:cs="Times New Roman"/>
      <w:sz w:val="16"/>
      <w:szCs w:val="16"/>
      <w:lang w:bidi="ar-SA"/>
    </w:rPr>
  </w:style>
  <w:style w:type="paragraph" w:customStyle="1" w:styleId="sponsors">
    <w:name w:val="sponsors"/>
    <w:qFormat/>
    <w:pPr>
      <w:pBdr>
        <w:top w:val="single" w:sz="4" w:space="2" w:color="000000"/>
      </w:pBdr>
      <w:ind w:firstLine="288"/>
    </w:pPr>
    <w:rPr>
      <w:rFonts w:ascii="Times New Roman" w:eastAsia="Times New Roman" w:hAnsi="Times New Roman" w:cs="Times New Roman"/>
      <w:sz w:val="16"/>
      <w:szCs w:val="16"/>
      <w:lang w:bidi="ar-SA"/>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eastAsia="Times New Roman" w:hAnsi="Times New Roman" w:cs="Times New Roman"/>
      <w:sz w:val="16"/>
      <w:szCs w:val="16"/>
      <w:lang w:bidi="ar-SA"/>
    </w:rPr>
  </w:style>
  <w:style w:type="paragraph" w:customStyle="1" w:styleId="tablefootnote">
    <w:name w:val="table footnote"/>
    <w:qFormat/>
    <w:pPr>
      <w:numPr>
        <w:numId w:val="7"/>
      </w:numPr>
      <w:tabs>
        <w:tab w:val="left" w:pos="29"/>
      </w:tabs>
      <w:spacing w:before="60" w:after="30"/>
      <w:ind w:left="360" w:firstLine="0"/>
      <w:jc w:val="right"/>
    </w:pPr>
    <w:rPr>
      <w:rFonts w:ascii="Times New Roman" w:eastAsia="MS Mincho;Yu Gothic" w:hAnsi="Times New Roman" w:cs="Times New Roman"/>
      <w:sz w:val="12"/>
      <w:szCs w:val="12"/>
      <w:lang w:bidi="ar-SA"/>
    </w:rPr>
  </w:style>
  <w:style w:type="paragraph" w:customStyle="1" w:styleId="tablehead">
    <w:name w:val="table head"/>
    <w:qFormat/>
    <w:pPr>
      <w:numPr>
        <w:numId w:val="6"/>
      </w:numPr>
      <w:tabs>
        <w:tab w:val="left" w:pos="1080"/>
      </w:tabs>
      <w:spacing w:before="240" w:after="120" w:line="216" w:lineRule="auto"/>
      <w:jc w:val="center"/>
    </w:pPr>
    <w:rPr>
      <w:rFonts w:ascii="Times New Roman" w:eastAsia="Times New Roman" w:hAnsi="Times New Roman" w:cs="Times New Roman"/>
      <w:smallCaps/>
      <w:sz w:val="16"/>
      <w:szCs w:val="16"/>
      <w:lang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paragraph" w:styleId="ListParagraph">
    <w:name w:val="List Paragraph"/>
    <w:basedOn w:val="Normal"/>
    <w:uiPriority w:val="34"/>
    <w:qFormat/>
    <w:rsid w:val="005C0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3619">
      <w:bodyDiv w:val="1"/>
      <w:marLeft w:val="0"/>
      <w:marRight w:val="0"/>
      <w:marTop w:val="0"/>
      <w:marBottom w:val="0"/>
      <w:divBdr>
        <w:top w:val="none" w:sz="0" w:space="0" w:color="auto"/>
        <w:left w:val="none" w:sz="0" w:space="0" w:color="auto"/>
        <w:bottom w:val="none" w:sz="0" w:space="0" w:color="auto"/>
        <w:right w:val="none" w:sz="0" w:space="0" w:color="auto"/>
      </w:divBdr>
    </w:div>
    <w:div w:id="895822710">
      <w:bodyDiv w:val="1"/>
      <w:marLeft w:val="0"/>
      <w:marRight w:val="0"/>
      <w:marTop w:val="0"/>
      <w:marBottom w:val="0"/>
      <w:divBdr>
        <w:top w:val="none" w:sz="0" w:space="0" w:color="auto"/>
        <w:left w:val="none" w:sz="0" w:space="0" w:color="auto"/>
        <w:bottom w:val="none" w:sz="0" w:space="0" w:color="auto"/>
        <w:right w:val="none" w:sz="0" w:space="0" w:color="auto"/>
      </w:divBdr>
    </w:div>
    <w:div w:id="122305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siti ramadani andelia</cp:lastModifiedBy>
  <cp:revision>17</cp:revision>
  <dcterms:created xsi:type="dcterms:W3CDTF">2021-12-13T00:40:00Z</dcterms:created>
  <dcterms:modified xsi:type="dcterms:W3CDTF">2021-12-31T11:53:00Z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2021-06-16T14:31:00Z</dcterms:created>
  <dc:creator>IEEE</dc:creator>
  <dc:description/>
  <cp:keywords> </cp:keywords>
  <dc:language>en-US</dc:language>
  <cp:lastModifiedBy>siti ramadani andelia</cp:lastModifiedBy>
  <dcterms:modified xsi:type="dcterms:W3CDTF">2021-12-13T00:09:00Z</dcterms:modified>
  <cp:revision>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51FD44DC247B46718660ABA25B290AC3</vt:lpwstr>
  </property>
  <property fmtid="{D5CDD505-2E9C-101B-9397-08002B2CF9AE}" pid="3" name="KSOProductBuildVer">
    <vt:lpwstr>1033-11.2.0.10382</vt:lpwstr>
  </property>
</Properties>
</file>