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FCE70" w14:textId="39C31D5C" w:rsidR="00EA3F4B" w:rsidRPr="00A43F17" w:rsidRDefault="00DA00F2" w:rsidP="008B3E56">
      <w:pPr>
        <w:pStyle w:val="StyleTitleLeft005cm"/>
        <w:spacing w:before="0" w:after="500"/>
        <w:rPr>
          <w:rFonts w:ascii="Times New Roman" w:hAnsi="Times New Roman"/>
          <w:szCs w:val="34"/>
        </w:rPr>
      </w:pPr>
      <w:r w:rsidRPr="00A43F17">
        <w:rPr>
          <w:rFonts w:ascii="Times New Roman" w:hAnsi="Times New Roman"/>
          <w:szCs w:val="34"/>
        </w:rPr>
        <w:t xml:space="preserve">Prescription </w:t>
      </w:r>
      <w:r w:rsidR="00210681" w:rsidRPr="00A43F17">
        <w:rPr>
          <w:rFonts w:ascii="Times New Roman" w:hAnsi="Times New Roman"/>
          <w:szCs w:val="34"/>
        </w:rPr>
        <w:t xml:space="preserve">off-label medicine for children at </w:t>
      </w:r>
      <w:proofErr w:type="spellStart"/>
      <w:r w:rsidR="00210681" w:rsidRPr="00A43F17">
        <w:rPr>
          <w:rFonts w:ascii="Times New Roman" w:hAnsi="Times New Roman"/>
          <w:szCs w:val="34"/>
        </w:rPr>
        <w:t>saras</w:t>
      </w:r>
      <w:proofErr w:type="spellEnd"/>
      <w:r w:rsidR="00210681" w:rsidRPr="00A43F17">
        <w:rPr>
          <w:rFonts w:ascii="Times New Roman" w:hAnsi="Times New Roman"/>
          <w:szCs w:val="34"/>
        </w:rPr>
        <w:t xml:space="preserve"> </w:t>
      </w:r>
      <w:proofErr w:type="spellStart"/>
      <w:r w:rsidR="00210681" w:rsidRPr="00A43F17">
        <w:rPr>
          <w:rFonts w:ascii="Times New Roman" w:hAnsi="Times New Roman"/>
          <w:szCs w:val="34"/>
        </w:rPr>
        <w:t>sehat</w:t>
      </w:r>
      <w:proofErr w:type="spellEnd"/>
      <w:r w:rsidR="00210681" w:rsidRPr="00A43F17">
        <w:rPr>
          <w:rFonts w:ascii="Times New Roman" w:hAnsi="Times New Roman"/>
          <w:szCs w:val="34"/>
        </w:rPr>
        <w:t xml:space="preserve"> pharmacy in </w:t>
      </w:r>
      <w:proofErr w:type="spellStart"/>
      <w:r w:rsidR="00210681" w:rsidRPr="00A43F17">
        <w:rPr>
          <w:rFonts w:ascii="Times New Roman" w:hAnsi="Times New Roman"/>
          <w:szCs w:val="34"/>
        </w:rPr>
        <w:t>tegal</w:t>
      </w:r>
      <w:proofErr w:type="spellEnd"/>
      <w:r w:rsidR="00210681" w:rsidRPr="00A43F17">
        <w:rPr>
          <w:rFonts w:ascii="Times New Roman" w:hAnsi="Times New Roman"/>
          <w:szCs w:val="34"/>
        </w:rPr>
        <w:t xml:space="preserve"> city</w:t>
      </w:r>
    </w:p>
    <w:p w14:paraId="0D4A2286" w14:textId="76D541A7" w:rsidR="007C282B" w:rsidRPr="00A43F17" w:rsidRDefault="007C282B" w:rsidP="00D7111F">
      <w:pPr>
        <w:pStyle w:val="StyleTitleLeft005cm"/>
        <w:spacing w:before="0" w:after="0"/>
        <w:ind w:left="1418"/>
        <w:rPr>
          <w:rFonts w:ascii="Times New Roman" w:hAnsi="Times New Roman"/>
          <w:sz w:val="28"/>
          <w:szCs w:val="28"/>
          <w:vertAlign w:val="superscript"/>
        </w:rPr>
      </w:pPr>
      <w:r w:rsidRPr="00A43F17">
        <w:rPr>
          <w:rFonts w:ascii="Times New Roman" w:hAnsi="Times New Roman"/>
          <w:sz w:val="28"/>
          <w:szCs w:val="28"/>
        </w:rPr>
        <w:t>Susiyarti</w:t>
      </w:r>
      <w:r w:rsidRPr="00A43F17">
        <w:rPr>
          <w:rFonts w:ascii="Times New Roman" w:hAnsi="Times New Roman"/>
          <w:sz w:val="28"/>
          <w:szCs w:val="28"/>
          <w:vertAlign w:val="superscript"/>
        </w:rPr>
        <w:t>1</w:t>
      </w:r>
      <w:r w:rsidRPr="00A43F17">
        <w:rPr>
          <w:rFonts w:ascii="Times New Roman" w:hAnsi="Times New Roman"/>
          <w:sz w:val="28"/>
          <w:szCs w:val="28"/>
        </w:rPr>
        <w:t xml:space="preserve">, </w:t>
      </w:r>
      <w:proofErr w:type="spellStart"/>
      <w:r w:rsidRPr="00A43F17">
        <w:rPr>
          <w:rFonts w:ascii="Times New Roman" w:hAnsi="Times New Roman"/>
          <w:sz w:val="28"/>
          <w:szCs w:val="28"/>
        </w:rPr>
        <w:t>Mahardika</w:t>
      </w:r>
      <w:proofErr w:type="spellEnd"/>
      <w:r w:rsidRPr="00A43F17">
        <w:rPr>
          <w:rFonts w:ascii="Times New Roman" w:hAnsi="Times New Roman"/>
          <w:sz w:val="28"/>
          <w:szCs w:val="28"/>
        </w:rPr>
        <w:t xml:space="preserve"> M.P.</w:t>
      </w:r>
      <w:r w:rsidRPr="00A43F17">
        <w:rPr>
          <w:rFonts w:ascii="Times New Roman" w:hAnsi="Times New Roman"/>
          <w:sz w:val="28"/>
          <w:szCs w:val="28"/>
          <w:vertAlign w:val="superscript"/>
        </w:rPr>
        <w:t>1</w:t>
      </w:r>
    </w:p>
    <w:p w14:paraId="6E44A152" w14:textId="44681BB4" w:rsidR="007C282B" w:rsidRDefault="007C282B" w:rsidP="00D7111F">
      <w:pPr>
        <w:pStyle w:val="StyleTitleLeft005cm"/>
        <w:spacing w:before="0" w:after="0"/>
        <w:ind w:left="1418"/>
        <w:rPr>
          <w:rFonts w:ascii="Times New Roman" w:hAnsi="Times New Roman"/>
          <w:b w:val="0"/>
          <w:bCs w:val="0"/>
          <w:sz w:val="22"/>
          <w:szCs w:val="22"/>
        </w:rPr>
      </w:pPr>
      <w:r w:rsidRPr="00A43F17">
        <w:rPr>
          <w:rFonts w:ascii="Times New Roman" w:hAnsi="Times New Roman"/>
          <w:b w:val="0"/>
          <w:bCs w:val="0"/>
          <w:sz w:val="22"/>
          <w:szCs w:val="22"/>
          <w:vertAlign w:val="superscript"/>
        </w:rPr>
        <w:t>1</w:t>
      </w:r>
      <w:r w:rsidRPr="00A43F17">
        <w:rPr>
          <w:rFonts w:ascii="Times New Roman" w:hAnsi="Times New Roman"/>
          <w:b w:val="0"/>
          <w:bCs w:val="0"/>
          <w:sz w:val="22"/>
          <w:szCs w:val="22"/>
        </w:rPr>
        <w:t xml:space="preserve">pharmacy vocational studies, Harapan Bersama Polytechnic, </w:t>
      </w:r>
      <w:proofErr w:type="spellStart"/>
      <w:r w:rsidRPr="00A43F17">
        <w:rPr>
          <w:rFonts w:ascii="Times New Roman" w:hAnsi="Times New Roman"/>
          <w:b w:val="0"/>
          <w:bCs w:val="0"/>
          <w:sz w:val="22"/>
          <w:szCs w:val="22"/>
        </w:rPr>
        <w:t>Tegal</w:t>
      </w:r>
      <w:proofErr w:type="spellEnd"/>
      <w:r w:rsidRPr="00A43F17">
        <w:rPr>
          <w:rFonts w:ascii="Times New Roman" w:hAnsi="Times New Roman"/>
          <w:b w:val="0"/>
          <w:bCs w:val="0"/>
          <w:sz w:val="22"/>
          <w:szCs w:val="22"/>
        </w:rPr>
        <w:t>, Indonesia</w:t>
      </w:r>
    </w:p>
    <w:p w14:paraId="68FB94BE" w14:textId="16861A63" w:rsidR="00276FC4" w:rsidRDefault="00276FC4" w:rsidP="00D7111F">
      <w:pPr>
        <w:pStyle w:val="StyleTitleLeft005cm"/>
        <w:spacing w:before="0" w:after="0"/>
        <w:ind w:left="1418"/>
        <w:rPr>
          <w:rFonts w:ascii="Times New Roman" w:hAnsi="Times New Roman"/>
          <w:b w:val="0"/>
          <w:bCs w:val="0"/>
          <w:sz w:val="22"/>
          <w:szCs w:val="22"/>
        </w:rPr>
      </w:pPr>
    </w:p>
    <w:p w14:paraId="31AF07E1" w14:textId="77777777" w:rsidR="00276FC4" w:rsidRPr="00A43F17" w:rsidRDefault="00276FC4" w:rsidP="00D7111F">
      <w:pPr>
        <w:pStyle w:val="StyleTitleLeft005cm"/>
        <w:spacing w:before="0" w:after="0"/>
        <w:ind w:left="1418"/>
        <w:rPr>
          <w:rFonts w:ascii="Times New Roman" w:hAnsi="Times New Roman"/>
          <w:b w:val="0"/>
          <w:bCs w:val="0"/>
          <w:sz w:val="22"/>
          <w:szCs w:val="22"/>
        </w:rPr>
      </w:pPr>
    </w:p>
    <w:p w14:paraId="202A210F" w14:textId="6A9FF158" w:rsidR="00DA00F2" w:rsidRPr="00A43F17" w:rsidRDefault="00DA00F2" w:rsidP="00D7111F">
      <w:pPr>
        <w:pStyle w:val="Abstract"/>
        <w:spacing w:after="0"/>
        <w:rPr>
          <w:rFonts w:ascii="Times New Roman" w:hAnsi="Times New Roman"/>
          <w:bCs/>
        </w:rPr>
      </w:pPr>
      <w:r w:rsidRPr="00A43F17">
        <w:rPr>
          <w:rFonts w:ascii="Times New Roman" w:hAnsi="Times New Roman"/>
          <w:b/>
        </w:rPr>
        <w:t>Abstract.</w:t>
      </w:r>
      <w:r w:rsidRPr="00A43F17">
        <w:rPr>
          <w:rFonts w:ascii="Times New Roman" w:hAnsi="Times New Roman"/>
          <w:bCs/>
        </w:rPr>
        <w:t xml:space="preserve"> Use that does not correspond to drug information and marketing authorization is referred to as off-label drug prescribing. The child population is particularly at risk of off-label drug prescribing due to the specificity of the condition. This study was conducted to find out how the prevalence of  off-label drug use in children in </w:t>
      </w:r>
      <w:proofErr w:type="spellStart"/>
      <w:r w:rsidRPr="00A43F17">
        <w:rPr>
          <w:rFonts w:ascii="Times New Roman" w:hAnsi="Times New Roman"/>
          <w:bCs/>
        </w:rPr>
        <w:t>Saras</w:t>
      </w:r>
      <w:proofErr w:type="spellEnd"/>
      <w:r w:rsidRPr="00A43F17">
        <w:rPr>
          <w:rFonts w:ascii="Times New Roman" w:hAnsi="Times New Roman"/>
          <w:bCs/>
        </w:rPr>
        <w:t xml:space="preserve"> </w:t>
      </w:r>
      <w:proofErr w:type="spellStart"/>
      <w:r w:rsidRPr="00A43F17">
        <w:rPr>
          <w:rFonts w:ascii="Times New Roman" w:hAnsi="Times New Roman"/>
          <w:bCs/>
        </w:rPr>
        <w:t>Sehat</w:t>
      </w:r>
      <w:proofErr w:type="spellEnd"/>
      <w:r w:rsidRPr="00A43F17">
        <w:rPr>
          <w:rFonts w:ascii="Times New Roman" w:hAnsi="Times New Roman"/>
          <w:bCs/>
        </w:rPr>
        <w:t xml:space="preserve"> Pharmacy in </w:t>
      </w:r>
      <w:proofErr w:type="spellStart"/>
      <w:r w:rsidRPr="00A43F17">
        <w:rPr>
          <w:rFonts w:ascii="Times New Roman" w:hAnsi="Times New Roman"/>
          <w:bCs/>
        </w:rPr>
        <w:t>Tegal</w:t>
      </w:r>
      <w:proofErr w:type="spellEnd"/>
      <w:r w:rsidRPr="00A43F17">
        <w:rPr>
          <w:rFonts w:ascii="Times New Roman" w:hAnsi="Times New Roman"/>
          <w:bCs/>
        </w:rPr>
        <w:t xml:space="preserve"> City.</w:t>
      </w:r>
      <w:r w:rsidR="00D7111F">
        <w:rPr>
          <w:rFonts w:ascii="Times New Roman" w:hAnsi="Times New Roman"/>
          <w:bCs/>
        </w:rPr>
        <w:t xml:space="preserve"> </w:t>
      </w:r>
      <w:r w:rsidRPr="00A43F17">
        <w:rPr>
          <w:rFonts w:ascii="Times New Roman" w:hAnsi="Times New Roman"/>
          <w:bCs/>
        </w:rPr>
        <w:t xml:space="preserve">This study is a descriptive study with data retrieval retrospectively. The study subjects in the form of recipes and medical record data of children aged 0-12 years in </w:t>
      </w:r>
      <w:proofErr w:type="spellStart"/>
      <w:r w:rsidRPr="00A43F17">
        <w:rPr>
          <w:rFonts w:ascii="Times New Roman" w:hAnsi="Times New Roman"/>
          <w:bCs/>
        </w:rPr>
        <w:t>november</w:t>
      </w:r>
      <w:proofErr w:type="spellEnd"/>
      <w:r w:rsidRPr="00A43F17">
        <w:rPr>
          <w:rFonts w:ascii="Times New Roman" w:hAnsi="Times New Roman"/>
          <w:bCs/>
        </w:rPr>
        <w:t xml:space="preserve"> 2021. Classification of off-label drugs is grouped with the ATC (</w:t>
      </w:r>
      <w:proofErr w:type="spellStart"/>
      <w:r w:rsidRPr="00A43F17">
        <w:rPr>
          <w:rFonts w:ascii="Times New Roman" w:hAnsi="Times New Roman"/>
          <w:bCs/>
        </w:rPr>
        <w:t>AnatomicalTherapeutic</w:t>
      </w:r>
      <w:proofErr w:type="spellEnd"/>
      <w:r w:rsidRPr="00A43F17">
        <w:rPr>
          <w:rFonts w:ascii="Times New Roman" w:hAnsi="Times New Roman"/>
          <w:bCs/>
        </w:rPr>
        <w:t xml:space="preserve"> Chemical)system. Identify  off-label drugs using BNFC, DIH, PDH, and IONI.</w:t>
      </w:r>
      <w:r w:rsidR="00D7111F">
        <w:rPr>
          <w:rFonts w:ascii="Times New Roman" w:hAnsi="Times New Roman"/>
          <w:bCs/>
        </w:rPr>
        <w:t xml:space="preserve"> </w:t>
      </w:r>
      <w:r w:rsidRPr="00A43F17">
        <w:rPr>
          <w:rFonts w:ascii="Times New Roman" w:hAnsi="Times New Roman"/>
          <w:bCs/>
        </w:rPr>
        <w:t xml:space="preserve">The total prescribing of children during the study period was 1,495 prescriptions, a total of 368 prescriptions met the inclusion criteria. The total drug use of 368 prescribing was 2,743 drugs with 67 types of drugs. Based on the results of a study of 368 recipes found a total of 177 prescription sheets (48.10%) identified off-label. The prevalence of  off-label drug prescribing categorized as  off-label  indications amounted to 40 (1.45%),  off-label  age 341 (12.43%),  off-label  contraindications 22 (0.80%),  off-label dose 3 (0.11%), and no off-label category   of route giving was found. The  most widely prescribed  off-label drugs are Decongestant  drugs, namely </w:t>
      </w:r>
      <w:proofErr w:type="spellStart"/>
      <w:r w:rsidRPr="00A43F17">
        <w:rPr>
          <w:rFonts w:ascii="Times New Roman" w:hAnsi="Times New Roman"/>
          <w:bCs/>
        </w:rPr>
        <w:t>Triprolidin</w:t>
      </w:r>
      <w:proofErr w:type="spellEnd"/>
      <w:r w:rsidRPr="00A43F17">
        <w:rPr>
          <w:rFonts w:ascii="Times New Roman" w:hAnsi="Times New Roman"/>
          <w:bCs/>
        </w:rPr>
        <w:t xml:space="preserve"> and Pseudoephedrine as much as 124 (4.52%). Based on the results of this study it is known that  off-label drug prescribing in children is still high enough that supervision related to the risk of drug use needs to be done.</w:t>
      </w:r>
    </w:p>
    <w:p w14:paraId="126FA09E" w14:textId="22CE1A42" w:rsidR="00EA3F4B" w:rsidRDefault="00DA00F2" w:rsidP="008B3E56">
      <w:pPr>
        <w:pStyle w:val="Abstract"/>
        <w:spacing w:after="200"/>
        <w:rPr>
          <w:rFonts w:ascii="Times New Roman" w:hAnsi="Times New Roman"/>
          <w:b/>
        </w:rPr>
      </w:pPr>
      <w:r w:rsidRPr="00A43F17">
        <w:rPr>
          <w:rFonts w:ascii="Times New Roman" w:hAnsi="Times New Roman"/>
          <w:b/>
        </w:rPr>
        <w:t>Keywords: off-label drugs, children, prescription, pharmacy</w:t>
      </w:r>
      <w:r w:rsidR="00EA3F4B" w:rsidRPr="00A43F17">
        <w:rPr>
          <w:rFonts w:ascii="Times New Roman" w:hAnsi="Times New Roman"/>
          <w:b/>
        </w:rPr>
        <w:t>.</w:t>
      </w:r>
    </w:p>
    <w:p w14:paraId="57D20F72" w14:textId="77777777" w:rsidR="00276FC4" w:rsidRPr="00A43F17" w:rsidRDefault="00276FC4" w:rsidP="00D7111F">
      <w:pPr>
        <w:pStyle w:val="Abstract"/>
        <w:spacing w:after="0"/>
        <w:rPr>
          <w:rFonts w:ascii="Times New Roman" w:hAnsi="Times New Roman"/>
          <w:b/>
        </w:rPr>
      </w:pPr>
    </w:p>
    <w:p w14:paraId="5F717FAC" w14:textId="77777777" w:rsidR="00EA3F4B" w:rsidRPr="00C23F32" w:rsidRDefault="00EA3F4B" w:rsidP="00D7111F">
      <w:pPr>
        <w:pStyle w:val="Heading1"/>
        <w:rPr>
          <w:sz w:val="22"/>
          <w:szCs w:val="22"/>
        </w:rPr>
      </w:pPr>
      <w:r w:rsidRPr="00C23F32">
        <w:rPr>
          <w:sz w:val="22"/>
          <w:szCs w:val="22"/>
        </w:rPr>
        <w:t>Introduction</w:t>
      </w:r>
    </w:p>
    <w:p w14:paraId="1A9F8ACE" w14:textId="5E67B392" w:rsidR="00DA00F2" w:rsidRPr="00A43F17" w:rsidRDefault="00DA00F2" w:rsidP="00D7111F">
      <w:pPr>
        <w:pStyle w:val="BodyChar"/>
        <w:rPr>
          <w:rFonts w:ascii="Times New Roman" w:hAnsi="Times New Roman"/>
          <w:sz w:val="20"/>
          <w:szCs w:val="20"/>
        </w:rPr>
      </w:pPr>
      <w:r w:rsidRPr="00A43F17">
        <w:rPr>
          <w:rFonts w:ascii="Times New Roman" w:hAnsi="Times New Roman"/>
          <w:sz w:val="20"/>
          <w:szCs w:val="20"/>
        </w:rPr>
        <w:t>In the selection or drug regimen should be based on the disease, age, sex, weight, and physiology of the patient. However, sometimes doctors prescribe drugs outside the indications listed on the label, or better known as off-label drugs. Off-label drugs are drugs that are prescribed but not used according to the indicated drug indications. These discrepancies include drug indications that are not in accordance with those stated by the marketing authorization as well as dose, patient age, and route of administration</w:t>
      </w:r>
      <w:r w:rsidR="002A628B">
        <w:rPr>
          <w:rFonts w:ascii="Times New Roman" w:hAnsi="Times New Roman"/>
          <w:sz w:val="20"/>
          <w:szCs w:val="20"/>
        </w:rPr>
        <w:fldChar w:fldCharType="begin" w:fldLock="1"/>
      </w:r>
      <w:r w:rsidR="002A628B">
        <w:rPr>
          <w:rFonts w:ascii="Times New Roman" w:hAnsi="Times New Roman"/>
          <w:sz w:val="20"/>
          <w:szCs w:val="20"/>
        </w:rPr>
        <w:instrText>ADDIN CSL_CITATION {"citationItems":[{"id":"ITEM-1","itemData":{"abstract":"Obat off-label merupakan obat yang diresepkan tetapi tidak sesuai dengan informasi resmi obat seperti indikasi obat yang tidak sesuai dengan yang dinyatakan oleh izin edar serta dosis, umur pasien, dan rute pemberian yang tidak sesuai. Penelitian ini dilakukan untuk mengetahui persentase jumlah resep pasien dokter spesialis anak yang mengandung obat off-label pada pasien anak usia 0 hingga 2 tahun di Apotek Kota Bandung serta mengetahui pola penggunaannya melalui studi observasional dengan pengambilan data secara retrospektif. Identifikasi obat yang diresepkan termasuk kategori off-label atau tidak berdasarkan Pediatric Dosage Handbook 2007, Drug Information Handbook (DIH) 2012, British National Formulary (BNF) 2009, MIMS USA 2013, MIMS Indonesia 2013, dan ISO 2012–2013. Berdasarkan hasil penelitian diperoleh 542 lembar resep off-label (19,77%) dari 2741 total lembar resep, serta sebanyak 699 (7,89%) item obat off-label dari 8861 obat, dengan persentase kategori off-label usia 70,53%, off-label dosis 19,74% dan off-label kontraindikasi 9,73%. Penelitian ini menunjukkan bahwa potensi peresepan obat off-label di apotek di Kota Bandung pada tahun 2012 tinggi sehingga perlu pemilihan obat yang tepat serta pengawasan dalam penggunaan obat pada anak.","author":[{"dropping-particle":"","family":"Pratiwi","given":"Ami A","non-dropping-particle":"","parse-names":false,"suffix":""},{"dropping-particle":"","family":"Khairinnisa","given":"Miski A","non-dropping-particle":"","parse-names":false,"suffix":""},{"dropping-particle":"","family":"Alfian","given":"Sofa D","non-dropping-particle":"","parse-names":false,"suffix":""},{"dropping-particle":"","family":"Priyadi","given":"Akhmad","non-dropping-particle":"","parse-names":false,"suffix":""},{"dropping-particle":"","family":"Pradipta","given":"Ivan S","non-dropping-particle":"","parse-names":false,"suffix":""},{"dropping-particle":"","family":"Abdulah","given":"Rizky","non-dropping-particle":"","parse-names":false,"suffix":""}],"container-title":"Peresepan Obat-obat Off-Label pada Pasien Anak Usia 0 Hingga 2 Tahun di Apotek Kota Bandung","id":"ITEM-1","issue":"June","issued":{"date-parts":[["2013"]]},"page":"39","title":"The Prescription of Off-Label Drugs towards 0 – 2 Years Old Pediatric Patients in Community Pharmacy in Bandung City","type":"article-journal","volume":"2"},"uris":["http://www.mendeley.com/documents/?uuid=7684d389-95c2-4000-ae56-12497f53f33d"]}],"mendeley":{"formattedCitation":"[1]","plainTextFormattedCitation":"[1]","previouslyFormattedCitation":"[1]"},"properties":{"noteIndex":0},"schema":"https://github.com/citation-style-language/schema/raw/master/csl-citation.json"}</w:instrText>
      </w:r>
      <w:r w:rsidR="002A628B">
        <w:rPr>
          <w:rFonts w:ascii="Times New Roman" w:hAnsi="Times New Roman"/>
          <w:sz w:val="20"/>
          <w:szCs w:val="20"/>
        </w:rPr>
        <w:fldChar w:fldCharType="separate"/>
      </w:r>
      <w:r w:rsidR="002A628B" w:rsidRPr="002A628B">
        <w:rPr>
          <w:rFonts w:ascii="Times New Roman" w:hAnsi="Times New Roman"/>
          <w:noProof/>
          <w:sz w:val="20"/>
          <w:szCs w:val="20"/>
        </w:rPr>
        <w:t>[1]</w:t>
      </w:r>
      <w:r w:rsidR="002A628B">
        <w:rPr>
          <w:rFonts w:ascii="Times New Roman" w:hAnsi="Times New Roman"/>
          <w:sz w:val="20"/>
          <w:szCs w:val="20"/>
        </w:rPr>
        <w:fldChar w:fldCharType="end"/>
      </w:r>
      <w:r w:rsidR="007C282B" w:rsidRPr="00A43F17">
        <w:rPr>
          <w:rFonts w:ascii="Times New Roman" w:hAnsi="Times New Roman"/>
          <w:sz w:val="20"/>
          <w:szCs w:val="20"/>
        </w:rPr>
        <w:t>.</w:t>
      </w:r>
      <w:r w:rsidRPr="00A43F17">
        <w:rPr>
          <w:rFonts w:ascii="Times New Roman" w:hAnsi="Times New Roman"/>
          <w:sz w:val="20"/>
          <w:szCs w:val="20"/>
        </w:rPr>
        <w:t xml:space="preserve"> One of the reasons for the use of off-label drugs is the lack of clinical response to previous treatment, contraindications to other alternative drugs such as the availability of approved drugs according to indications and patients with alternative treatments for clinical reasons</w:t>
      </w:r>
      <w:r w:rsidR="002A628B">
        <w:rPr>
          <w:rFonts w:ascii="Times New Roman" w:hAnsi="Times New Roman"/>
          <w:sz w:val="20"/>
          <w:szCs w:val="20"/>
        </w:rPr>
        <w:fldChar w:fldCharType="begin" w:fldLock="1"/>
      </w:r>
      <w:r w:rsidR="002A628B">
        <w:rPr>
          <w:rFonts w:ascii="Times New Roman" w:hAnsi="Times New Roman"/>
          <w:sz w:val="20"/>
          <w:szCs w:val="20"/>
        </w:rPr>
        <w:instrText>ADDIN CSL_CITATION {"citationItems":[{"id":"ITEM-1","itemData":{"DOI":"10.1007/s00228-012-1221-x","ISSN":"00316970","PMID":"22307225","abstract":"Purpose The aim of this study was to determine the prevalence and pattern of unlicensed and off-label drugs prescribed to hospitalized children at the Department of Paediatrics, University Hospital Rijeka, Croatia. Methods A prospective cross-sectional study was performed on 1 day each month during a 12 month period and included all hospitalized children and adolescents. Results A total of 1,643 prescriptions for 198 different drugs were prescribed to 531 out of 691 (77%) hospitalized patients. Forty-six percent of the different drugs were prescribed in an unlicensed or off-label manner. Of all drug prescriptions, 25% were either unlicensed or off-label. Forty-eight percent of the patients received either an unlicensed or off-label drug. The most frequently prescribed offlabel drugs were proton pump inhibitors. Conclusion Unlicensed and off-label drug use is common. It is not illegal and may be clinically appropriate but is associated with a number of clinical, safety, and ethical issues. Regulatory authorities should use existing clinical evidence on the use of off-label and unlicensed drugs in decision making. Marketing authorization holders and national regulatory authorities should monitor for any safety concerns associated with unlicensed and off-label drug use and take appropriate measures as well as identify research priorities and mandate clinical studies to resolve important questions. © Springer-Verlag 2012.","author":[{"dropping-particle":"","family":"Palčevski","given":"Goran","non-dropping-particle":"","parse-names":false,"suffix":""},{"dropping-particle":"","family":"Skočibušić","given":"Nataša","non-dropping-particle":"","parse-names":false,"suffix":""},{"dropping-particle":"","family":"Vlahović-Palčevski","given":"Vera","non-dropping-particle":"","parse-names":false,"suffix":""}],"container-title":"European Journal of Clinical Pharmacology","id":"ITEM-1","issue":"7","issued":{"date-parts":[["2012"]]},"page":"1073-1077","title":"Unlicensed and off-label drug use in hospitalized children in Croatia: A cross-sectional survey","type":"article-journal","volume":"68"},"uris":["http://www.mendeley.com/documents/?uuid=476e590a-eea8-45fd-aa5e-f300df806216"]}],"mendeley":{"formattedCitation":"[2]","plainTextFormattedCitation":"[2]","previouslyFormattedCitation":"[2]"},"properties":{"noteIndex":0},"schema":"https://github.com/citation-style-language/schema/raw/master/csl-citation.json"}</w:instrText>
      </w:r>
      <w:r w:rsidR="002A628B">
        <w:rPr>
          <w:rFonts w:ascii="Times New Roman" w:hAnsi="Times New Roman"/>
          <w:sz w:val="20"/>
          <w:szCs w:val="20"/>
        </w:rPr>
        <w:fldChar w:fldCharType="separate"/>
      </w:r>
      <w:r w:rsidR="002A628B" w:rsidRPr="002A628B">
        <w:rPr>
          <w:rFonts w:ascii="Times New Roman" w:hAnsi="Times New Roman"/>
          <w:noProof/>
          <w:sz w:val="20"/>
          <w:szCs w:val="20"/>
        </w:rPr>
        <w:t>[2]</w:t>
      </w:r>
      <w:r w:rsidR="002A628B">
        <w:rPr>
          <w:rFonts w:ascii="Times New Roman" w:hAnsi="Times New Roman"/>
          <w:sz w:val="20"/>
          <w:szCs w:val="20"/>
        </w:rPr>
        <w:fldChar w:fldCharType="end"/>
      </w:r>
    </w:p>
    <w:p w14:paraId="1A1417D6" w14:textId="57A8F791" w:rsidR="00DA00F2" w:rsidRPr="00A43F17" w:rsidRDefault="00DA00F2" w:rsidP="00D7111F">
      <w:pPr>
        <w:pStyle w:val="BodyChar"/>
        <w:rPr>
          <w:rFonts w:ascii="Times New Roman" w:hAnsi="Times New Roman"/>
          <w:sz w:val="20"/>
          <w:szCs w:val="20"/>
        </w:rPr>
      </w:pPr>
      <w:r w:rsidRPr="00A43F17">
        <w:rPr>
          <w:rFonts w:ascii="Times New Roman" w:hAnsi="Times New Roman"/>
          <w:sz w:val="20"/>
          <w:szCs w:val="20"/>
        </w:rPr>
        <w:t>Safety and effectiveness assessment is one of the key aspects of using off-label prescriptions. The FDA recognizes that, under certain circumstances, the use of off-label drug products is approved if rational, and acceptable to medical practice. In this context, it is important that doctors should have access to accurate information about the drugs used that are not as indicative or off-label</w:t>
      </w:r>
      <w:r w:rsidR="002A628B">
        <w:rPr>
          <w:rFonts w:ascii="Times New Roman" w:hAnsi="Times New Roman"/>
          <w:sz w:val="20"/>
          <w:szCs w:val="20"/>
        </w:rPr>
        <w:fldChar w:fldCharType="begin" w:fldLock="1"/>
      </w:r>
      <w:r w:rsidR="002A628B">
        <w:rPr>
          <w:rFonts w:ascii="Times New Roman" w:hAnsi="Times New Roman"/>
          <w:sz w:val="20"/>
          <w:szCs w:val="20"/>
        </w:rPr>
        <w:instrText>ADDIN CSL_CITATION {"citationItems":[{"id":"ITEM-1","itemData":{"DOI":"10.1007/s00228-014-1746-2","ISSN":"14321041","PMID":"25196202","abstract":"Purpose: The study aims to assess the clinical evidence, outcome and cost of off-label use of medicines in the hospital setting.\nMethods: A multicentric prospective cohort study of patients treated with off-label medicines was carried out in five tertiary hospitals from May 2011 to May 2012. Information on clinical characteristics of patients, drugs, outcomes and costs was collected. Patients were followed up to 6 months, and information was assessed by reviewing clinical records and interviewing physicians.\nResults: A total of 226 patients were included. The median (interquartile range (IQR)) age of patients was 46 (33-62)</w:instrText>
      </w:r>
      <w:r w:rsidR="002A628B">
        <w:rPr>
          <w:rFonts w:ascii="Cambria Math" w:hAnsi="Cambria Math" w:cs="Cambria Math"/>
          <w:sz w:val="20"/>
          <w:szCs w:val="20"/>
        </w:rPr>
        <w:instrText>∈</w:instrText>
      </w:r>
      <w:r w:rsidR="002A628B">
        <w:rPr>
          <w:rFonts w:ascii="Times New Roman" w:hAnsi="Times New Roman"/>
          <w:sz w:val="20"/>
          <w:szCs w:val="20"/>
        </w:rPr>
        <w:instrText>years; 59 % were women. Patients had received a median of three previous treatments, and a lack of response (or suboptimal) was the main reason for off-label use (72.1 %). A total of 232 off-label medicines were administered for 102 different indications. The most frequent medicines were rituximab (49; 21.1 %), botulinum toxin (25; 10.7 %) and omalizumab (14; 6.0 %). In 117 (51.8 %) cases, the level of clinical evidence for their use was low. A partial clinical response was observed in 82 patients (36.3 %), complete response in 71 (31.4 %) and stabilization in 11 (4.9 %). A total of 58 (26.5 %) patients had adverse effects, which in 11 (4.9 %) were severe. The median (IQR) cost per patient was €2,943.07 (541.9-5,872.54).\nConclusions: There was a high variability of off-label medicines and indications. Although the clinical evidence of off-label medicines was often low, clinical response was observed in many patients with previous multiple treatment failure, but at the expense of some adverse effects and a high cost. Registers of patients would be helpful for clinical decisions, although clinical trials are needed.","author":[{"dropping-particle":"","family":"Danés","given":"I.","non-dropping-particle":"","parse-names":false,"suffix":""},{"dropping-particle":"","family":"Agustí","given":"A.","non-dropping-particle":"","parse-names":false,"suffix":""},{"dropping-particle":"","family":"Vallano","given":"A.","non-dropping-particle":"","parse-names":false,"suffix":""},{"dropping-particle":"","family":"Alerany","given":"C.","non-dropping-particle":"","parse-names":false,"suffix":""},{"dropping-particle":"","family":"Martínez","given":"J.","non-dropping-particle":"","parse-names":false,"suffix":""},{"dropping-particle":"","family":"Bosch","given":"J. A.","non-dropping-particle":"","parse-names":false,"suffix":""},{"dropping-particle":"","family":"Ferrer","given":"A.","non-dropping-particle":"","parse-names":false,"suffix":""},{"dropping-particle":"","family":"Gratacós","given":"L.","non-dropping-particle":"","parse-names":false,"suffix":""},{"dropping-particle":"","family":"Pérez","given":"A.","non-dropping-particle":"","parse-names":false,"suffix":""},{"dropping-particle":"","family":"Olmo","given":"M.","non-dropping-particle":"","parse-names":false,"suffix":""},{"dropping-particle":"","family":"Marron","given":"S. M.Cano","non-dropping-particle":"","parse-names":false,"suffix":""},{"dropping-particle":"","family":"Valderrama","given":"A.","non-dropping-particle":"","parse-names":false,"suffix":""},{"dropping-particle":"","family":"Bonafont","given":"X.","non-dropping-particle":"","parse-names":false,"suffix":""}],"container-title":"European Journal of Clinical Pharmacology","id":"ITEM-1","issue":"11","issued":{"date-parts":[["2014"]]},"page":"1385-1393","title":"Outcomes of off-label drug uses in hospitals: A multicentric prospective study","type":"article-journal","volume":"70"},"uris":["http://www.mendeley.com/documents/?uuid=a6ed1067-cd5b-4ff1-a587-c59f7470ff1e"]}],"mendeley":{"formattedCitation":"[3]","plainTextFormattedCitation":"[3]","previouslyFormattedCitation":"[3]"},"properties":{"noteIndex":0},"schema":"https://github.com/citation-style-language/schema/raw/master/csl-citation.json"}</w:instrText>
      </w:r>
      <w:r w:rsidR="002A628B">
        <w:rPr>
          <w:rFonts w:ascii="Times New Roman" w:hAnsi="Times New Roman"/>
          <w:sz w:val="20"/>
          <w:szCs w:val="20"/>
        </w:rPr>
        <w:fldChar w:fldCharType="separate"/>
      </w:r>
      <w:r w:rsidR="002A628B" w:rsidRPr="002A628B">
        <w:rPr>
          <w:rFonts w:ascii="Times New Roman" w:hAnsi="Times New Roman"/>
          <w:noProof/>
          <w:sz w:val="20"/>
          <w:szCs w:val="20"/>
        </w:rPr>
        <w:t>[3]</w:t>
      </w:r>
      <w:r w:rsidR="002A628B">
        <w:rPr>
          <w:rFonts w:ascii="Times New Roman" w:hAnsi="Times New Roman"/>
          <w:sz w:val="20"/>
          <w:szCs w:val="20"/>
        </w:rPr>
        <w:fldChar w:fldCharType="end"/>
      </w:r>
    </w:p>
    <w:p w14:paraId="0FE33919" w14:textId="77777777" w:rsidR="00DA00F2" w:rsidRPr="00A43F17" w:rsidRDefault="00DA00F2" w:rsidP="00D7111F">
      <w:pPr>
        <w:pStyle w:val="BodyChar"/>
        <w:rPr>
          <w:rFonts w:ascii="Times New Roman" w:hAnsi="Times New Roman"/>
          <w:sz w:val="20"/>
          <w:szCs w:val="20"/>
        </w:rPr>
      </w:pPr>
      <w:r w:rsidRPr="00A43F17">
        <w:rPr>
          <w:rFonts w:ascii="Times New Roman" w:hAnsi="Times New Roman"/>
          <w:sz w:val="20"/>
          <w:szCs w:val="20"/>
        </w:rPr>
        <w:t>Knowledge about off-label drugs is considered important to avoid the occurrence of medication errors or unwanted things. Drug selection in patients should be careful because not all drugs that are not given without indications can be used, in addition to having the advantage of off-label drug use also has disadvantages. Then medical personnel, especially pharmacists, are required to have more knowledge about drugs.</w:t>
      </w:r>
    </w:p>
    <w:p w14:paraId="1B122B15" w14:textId="77777777" w:rsidR="00DA00F2" w:rsidRPr="00A43F17" w:rsidRDefault="00DA00F2" w:rsidP="00D7111F">
      <w:pPr>
        <w:pStyle w:val="BodyChar"/>
        <w:rPr>
          <w:rFonts w:ascii="Times New Roman" w:hAnsi="Times New Roman"/>
          <w:sz w:val="20"/>
          <w:szCs w:val="20"/>
        </w:rPr>
      </w:pPr>
      <w:r w:rsidRPr="00A43F17">
        <w:rPr>
          <w:rFonts w:ascii="Times New Roman" w:hAnsi="Times New Roman"/>
          <w:sz w:val="20"/>
          <w:szCs w:val="20"/>
        </w:rPr>
        <w:t>Before considering the off-label drugs used, safety support aspects and evidence of efficacy need to be evaluated to determine the risks and benefits that occur, especially drugs that have been approved by BPOM. Considering or reviewing the use of off-label drugs, health worker or medical personnel must be based on existing scientific evidence (evidence based) related to rational drug use.</w:t>
      </w:r>
    </w:p>
    <w:p w14:paraId="230B848B" w14:textId="77777777" w:rsidR="00DA00F2" w:rsidRPr="00A43F17" w:rsidRDefault="00DA00F2" w:rsidP="00D7111F">
      <w:pPr>
        <w:pStyle w:val="BodyChar"/>
        <w:rPr>
          <w:rFonts w:ascii="Times New Roman" w:hAnsi="Times New Roman"/>
          <w:sz w:val="20"/>
          <w:szCs w:val="20"/>
        </w:rPr>
      </w:pPr>
      <w:r w:rsidRPr="00A43F17">
        <w:rPr>
          <w:rFonts w:ascii="Times New Roman" w:hAnsi="Times New Roman"/>
          <w:sz w:val="20"/>
          <w:szCs w:val="20"/>
        </w:rPr>
        <w:t xml:space="preserve">The use of off-label drugs in Indonesia itself still has little evidence of prevalence data as well as known existence of its use. In a previous study, it was explained that the use of off-label drugs in prescribing acute respiratory infections was 23% in </w:t>
      </w:r>
      <w:proofErr w:type="spellStart"/>
      <w:r w:rsidRPr="00A43F17">
        <w:rPr>
          <w:rFonts w:ascii="Times New Roman" w:hAnsi="Times New Roman"/>
          <w:sz w:val="20"/>
          <w:szCs w:val="20"/>
        </w:rPr>
        <w:t>pediatric</w:t>
      </w:r>
      <w:proofErr w:type="spellEnd"/>
      <w:r w:rsidRPr="00A43F17">
        <w:rPr>
          <w:rFonts w:ascii="Times New Roman" w:hAnsi="Times New Roman"/>
          <w:sz w:val="20"/>
          <w:szCs w:val="20"/>
        </w:rPr>
        <w:t xml:space="preserve"> patients. One of the pharmacies in </w:t>
      </w:r>
      <w:proofErr w:type="spellStart"/>
      <w:r w:rsidRPr="00A43F17">
        <w:rPr>
          <w:rFonts w:ascii="Times New Roman" w:hAnsi="Times New Roman"/>
          <w:sz w:val="20"/>
          <w:szCs w:val="20"/>
        </w:rPr>
        <w:t>Tegal</w:t>
      </w:r>
      <w:proofErr w:type="spellEnd"/>
      <w:r w:rsidRPr="00A43F17">
        <w:rPr>
          <w:rFonts w:ascii="Times New Roman" w:hAnsi="Times New Roman"/>
          <w:sz w:val="20"/>
          <w:szCs w:val="20"/>
        </w:rPr>
        <w:t xml:space="preserve"> district that has a </w:t>
      </w:r>
      <w:proofErr w:type="spellStart"/>
      <w:r w:rsidRPr="00A43F17">
        <w:rPr>
          <w:rFonts w:ascii="Times New Roman" w:hAnsi="Times New Roman"/>
          <w:sz w:val="20"/>
          <w:szCs w:val="20"/>
        </w:rPr>
        <w:t>pediatrician</w:t>
      </w:r>
      <w:proofErr w:type="spellEnd"/>
      <w:r w:rsidRPr="00A43F17">
        <w:rPr>
          <w:rFonts w:ascii="Times New Roman" w:hAnsi="Times New Roman"/>
          <w:sz w:val="20"/>
          <w:szCs w:val="20"/>
        </w:rPr>
        <w:t xml:space="preserve"> practice is </w:t>
      </w:r>
      <w:proofErr w:type="spellStart"/>
      <w:r w:rsidRPr="00A43F17">
        <w:rPr>
          <w:rFonts w:ascii="Times New Roman" w:hAnsi="Times New Roman"/>
          <w:sz w:val="20"/>
          <w:szCs w:val="20"/>
        </w:rPr>
        <w:t>Saras</w:t>
      </w:r>
      <w:proofErr w:type="spellEnd"/>
      <w:r w:rsidRPr="00A43F17">
        <w:rPr>
          <w:rFonts w:ascii="Times New Roman" w:hAnsi="Times New Roman"/>
          <w:sz w:val="20"/>
          <w:szCs w:val="20"/>
        </w:rPr>
        <w:t xml:space="preserve"> </w:t>
      </w:r>
      <w:proofErr w:type="spellStart"/>
      <w:r w:rsidRPr="00A43F17">
        <w:rPr>
          <w:rFonts w:ascii="Times New Roman" w:hAnsi="Times New Roman"/>
          <w:sz w:val="20"/>
          <w:szCs w:val="20"/>
        </w:rPr>
        <w:t>Sehat</w:t>
      </w:r>
      <w:proofErr w:type="spellEnd"/>
      <w:r w:rsidRPr="00A43F17">
        <w:rPr>
          <w:rFonts w:ascii="Times New Roman" w:hAnsi="Times New Roman"/>
          <w:sz w:val="20"/>
          <w:szCs w:val="20"/>
        </w:rPr>
        <w:t xml:space="preserve"> pharmacy, where many </w:t>
      </w:r>
      <w:proofErr w:type="spellStart"/>
      <w:r w:rsidRPr="00A43F17">
        <w:rPr>
          <w:rFonts w:ascii="Times New Roman" w:hAnsi="Times New Roman"/>
          <w:sz w:val="20"/>
          <w:szCs w:val="20"/>
        </w:rPr>
        <w:t>pediatric</w:t>
      </w:r>
      <w:proofErr w:type="spellEnd"/>
      <w:r w:rsidRPr="00A43F17">
        <w:rPr>
          <w:rFonts w:ascii="Times New Roman" w:hAnsi="Times New Roman"/>
          <w:sz w:val="20"/>
          <w:szCs w:val="20"/>
        </w:rPr>
        <w:t xml:space="preserve"> patients carry out examinations at the site. Therefore, this study will identify how many off-label drug prescriptions in Indonesia, especially </w:t>
      </w:r>
      <w:proofErr w:type="spellStart"/>
      <w:r w:rsidRPr="00A43F17">
        <w:rPr>
          <w:rFonts w:ascii="Times New Roman" w:hAnsi="Times New Roman"/>
          <w:sz w:val="20"/>
          <w:szCs w:val="20"/>
        </w:rPr>
        <w:t>pediatric</w:t>
      </w:r>
      <w:proofErr w:type="spellEnd"/>
      <w:r w:rsidRPr="00A43F17">
        <w:rPr>
          <w:rFonts w:ascii="Times New Roman" w:hAnsi="Times New Roman"/>
          <w:sz w:val="20"/>
          <w:szCs w:val="20"/>
        </w:rPr>
        <w:t xml:space="preserve"> patients at the </w:t>
      </w:r>
      <w:proofErr w:type="spellStart"/>
      <w:r w:rsidRPr="00A43F17">
        <w:rPr>
          <w:rFonts w:ascii="Times New Roman" w:hAnsi="Times New Roman"/>
          <w:sz w:val="20"/>
          <w:szCs w:val="20"/>
        </w:rPr>
        <w:t>Saras</w:t>
      </w:r>
      <w:proofErr w:type="spellEnd"/>
      <w:r w:rsidRPr="00A43F17">
        <w:rPr>
          <w:rFonts w:ascii="Times New Roman" w:hAnsi="Times New Roman"/>
          <w:sz w:val="20"/>
          <w:szCs w:val="20"/>
        </w:rPr>
        <w:t xml:space="preserve"> </w:t>
      </w:r>
      <w:proofErr w:type="spellStart"/>
      <w:r w:rsidRPr="00A43F17">
        <w:rPr>
          <w:rFonts w:ascii="Times New Roman" w:hAnsi="Times New Roman"/>
          <w:sz w:val="20"/>
          <w:szCs w:val="20"/>
        </w:rPr>
        <w:t>Sehat</w:t>
      </w:r>
      <w:proofErr w:type="spellEnd"/>
      <w:r w:rsidRPr="00A43F17">
        <w:rPr>
          <w:rFonts w:ascii="Times New Roman" w:hAnsi="Times New Roman"/>
          <w:sz w:val="20"/>
          <w:szCs w:val="20"/>
        </w:rPr>
        <w:t xml:space="preserve"> Pharmacy in </w:t>
      </w:r>
      <w:proofErr w:type="spellStart"/>
      <w:r w:rsidRPr="00A43F17">
        <w:rPr>
          <w:rFonts w:ascii="Times New Roman" w:hAnsi="Times New Roman"/>
          <w:sz w:val="20"/>
          <w:szCs w:val="20"/>
        </w:rPr>
        <w:t>Tegal</w:t>
      </w:r>
      <w:proofErr w:type="spellEnd"/>
      <w:r w:rsidRPr="00A43F17">
        <w:rPr>
          <w:rFonts w:ascii="Times New Roman" w:hAnsi="Times New Roman"/>
          <w:sz w:val="20"/>
          <w:szCs w:val="20"/>
        </w:rPr>
        <w:t xml:space="preserve"> Regency.</w:t>
      </w:r>
    </w:p>
    <w:p w14:paraId="71202695" w14:textId="64B1865C" w:rsidR="00F071C5" w:rsidRPr="00A43F17" w:rsidRDefault="00F071C5" w:rsidP="00D7111F">
      <w:pPr>
        <w:pStyle w:val="BodyChar"/>
        <w:rPr>
          <w:rFonts w:ascii="Times New Roman" w:hAnsi="Times New Roman"/>
          <w:sz w:val="20"/>
          <w:szCs w:val="20"/>
        </w:rPr>
      </w:pPr>
    </w:p>
    <w:p w14:paraId="097C7036" w14:textId="2CB722E4" w:rsidR="00425663" w:rsidRPr="00C23F32" w:rsidRDefault="00425663" w:rsidP="00D7111F">
      <w:pPr>
        <w:pStyle w:val="Heading1"/>
        <w:rPr>
          <w:sz w:val="22"/>
          <w:szCs w:val="22"/>
        </w:rPr>
      </w:pPr>
      <w:proofErr w:type="spellStart"/>
      <w:r w:rsidRPr="00C23F32">
        <w:rPr>
          <w:sz w:val="22"/>
          <w:szCs w:val="22"/>
        </w:rPr>
        <w:t>Methode</w:t>
      </w:r>
      <w:proofErr w:type="spellEnd"/>
    </w:p>
    <w:p w14:paraId="2F6AC19E" w14:textId="43C4FF1C" w:rsidR="00425663" w:rsidRPr="00276FC4" w:rsidRDefault="00425663" w:rsidP="00276FC4">
      <w:pPr>
        <w:jc w:val="both"/>
        <w:rPr>
          <w:rFonts w:ascii="Times New Roman" w:eastAsia="Cambria Math" w:hAnsi="Times New Roman"/>
          <w:szCs w:val="22"/>
        </w:rPr>
      </w:pPr>
      <w:r w:rsidRPr="00276FC4">
        <w:rPr>
          <w:rFonts w:ascii="Times New Roman" w:hAnsi="Times New Roman"/>
          <w:spacing w:val="1"/>
          <w:szCs w:val="22"/>
        </w:rPr>
        <w:t xml:space="preserve">This research is an observational study with retrospective data collection in the form of prescriptions from </w:t>
      </w:r>
      <w:proofErr w:type="spellStart"/>
      <w:r w:rsidRPr="00276FC4">
        <w:rPr>
          <w:rFonts w:ascii="Times New Roman" w:hAnsi="Times New Roman"/>
          <w:spacing w:val="1"/>
          <w:szCs w:val="22"/>
        </w:rPr>
        <w:t>pediatricians</w:t>
      </w:r>
      <w:proofErr w:type="spellEnd"/>
      <w:r w:rsidRPr="00276FC4">
        <w:rPr>
          <w:rFonts w:ascii="Times New Roman" w:hAnsi="Times New Roman"/>
          <w:spacing w:val="1"/>
          <w:szCs w:val="22"/>
        </w:rPr>
        <w:t xml:space="preserve">. This study reviews or examines off-label drug prescribing and patterns of use. Identification of prescribed drugs including off-label categories or not based on the Drug Information Handbook, </w:t>
      </w:r>
      <w:proofErr w:type="spellStart"/>
      <w:r w:rsidRPr="00276FC4">
        <w:rPr>
          <w:rFonts w:ascii="Times New Roman" w:hAnsi="Times New Roman"/>
          <w:spacing w:val="1"/>
          <w:szCs w:val="22"/>
        </w:rPr>
        <w:t>Pediatric</w:t>
      </w:r>
      <w:proofErr w:type="spellEnd"/>
      <w:r w:rsidRPr="00276FC4">
        <w:rPr>
          <w:rFonts w:ascii="Times New Roman" w:hAnsi="Times New Roman"/>
          <w:spacing w:val="1"/>
          <w:szCs w:val="22"/>
        </w:rPr>
        <w:t xml:space="preserve"> Dosage Handbook, British National Formulary Children’s, and the Indonesian National Drug </w:t>
      </w:r>
      <w:proofErr w:type="spellStart"/>
      <w:r w:rsidRPr="00276FC4">
        <w:rPr>
          <w:rFonts w:ascii="Times New Roman" w:hAnsi="Times New Roman"/>
          <w:spacing w:val="1"/>
          <w:szCs w:val="22"/>
        </w:rPr>
        <w:t>Informatory</w:t>
      </w:r>
      <w:proofErr w:type="spellEnd"/>
      <w:r w:rsidRPr="00276FC4">
        <w:rPr>
          <w:rFonts w:ascii="Times New Roman" w:hAnsi="Times New Roman"/>
          <w:spacing w:val="1"/>
          <w:szCs w:val="22"/>
        </w:rPr>
        <w:t>.</w:t>
      </w:r>
      <w:r w:rsidR="00276FC4" w:rsidRPr="00276FC4">
        <w:rPr>
          <w:rFonts w:ascii="Times New Roman" w:hAnsi="Times New Roman"/>
          <w:spacing w:val="1"/>
          <w:szCs w:val="22"/>
        </w:rPr>
        <w:t xml:space="preserve"> </w:t>
      </w:r>
      <w:r w:rsidRPr="00276FC4">
        <w:rPr>
          <w:rFonts w:ascii="Times New Roman" w:hAnsi="Times New Roman"/>
          <w:szCs w:val="22"/>
        </w:rPr>
        <w:t xml:space="preserve">This research was carried out at the </w:t>
      </w:r>
      <w:proofErr w:type="spellStart"/>
      <w:r w:rsidRPr="00276FC4">
        <w:rPr>
          <w:rFonts w:ascii="Times New Roman" w:hAnsi="Times New Roman"/>
          <w:szCs w:val="22"/>
        </w:rPr>
        <w:t>Saras</w:t>
      </w:r>
      <w:proofErr w:type="spellEnd"/>
      <w:r w:rsidRPr="00276FC4">
        <w:rPr>
          <w:rFonts w:ascii="Times New Roman" w:hAnsi="Times New Roman"/>
          <w:szCs w:val="22"/>
        </w:rPr>
        <w:t xml:space="preserve"> </w:t>
      </w:r>
      <w:proofErr w:type="spellStart"/>
      <w:r w:rsidRPr="00276FC4">
        <w:rPr>
          <w:rFonts w:ascii="Times New Roman" w:hAnsi="Times New Roman"/>
          <w:szCs w:val="22"/>
        </w:rPr>
        <w:t>Sehat</w:t>
      </w:r>
      <w:proofErr w:type="spellEnd"/>
      <w:r w:rsidRPr="00276FC4">
        <w:rPr>
          <w:rFonts w:ascii="Times New Roman" w:hAnsi="Times New Roman"/>
          <w:szCs w:val="22"/>
        </w:rPr>
        <w:t xml:space="preserve"> Pharmacy, </w:t>
      </w:r>
      <w:proofErr w:type="spellStart"/>
      <w:r w:rsidRPr="00276FC4">
        <w:rPr>
          <w:rFonts w:ascii="Times New Roman" w:hAnsi="Times New Roman"/>
          <w:szCs w:val="22"/>
        </w:rPr>
        <w:t>Tegal</w:t>
      </w:r>
      <w:proofErr w:type="spellEnd"/>
      <w:r w:rsidRPr="00276FC4">
        <w:rPr>
          <w:rFonts w:ascii="Times New Roman" w:hAnsi="Times New Roman"/>
          <w:szCs w:val="22"/>
        </w:rPr>
        <w:t xml:space="preserve"> Regency, with a period of three months to collect research data, from October to December 2021.</w:t>
      </w:r>
      <w:r w:rsidR="00276FC4" w:rsidRPr="00276FC4">
        <w:rPr>
          <w:rFonts w:ascii="Times New Roman" w:hAnsi="Times New Roman"/>
          <w:szCs w:val="22"/>
        </w:rPr>
        <w:t xml:space="preserve"> </w:t>
      </w:r>
      <w:r w:rsidRPr="00276FC4">
        <w:rPr>
          <w:rFonts w:ascii="Times New Roman" w:hAnsi="Times New Roman"/>
          <w:spacing w:val="1"/>
          <w:szCs w:val="22"/>
        </w:rPr>
        <w:t xml:space="preserve">The population in this study is </w:t>
      </w:r>
      <w:r w:rsidRPr="00276FC4">
        <w:rPr>
          <w:rFonts w:ascii="Times New Roman" w:hAnsi="Times New Roman"/>
          <w:szCs w:val="22"/>
        </w:rPr>
        <w:t xml:space="preserve">all prescriptions for </w:t>
      </w:r>
      <w:proofErr w:type="spellStart"/>
      <w:r w:rsidRPr="00276FC4">
        <w:rPr>
          <w:rFonts w:ascii="Times New Roman" w:hAnsi="Times New Roman"/>
          <w:szCs w:val="22"/>
        </w:rPr>
        <w:t>pediatric</w:t>
      </w:r>
      <w:proofErr w:type="spellEnd"/>
      <w:r w:rsidRPr="00276FC4">
        <w:rPr>
          <w:rFonts w:ascii="Times New Roman" w:hAnsi="Times New Roman"/>
          <w:szCs w:val="22"/>
        </w:rPr>
        <w:t xml:space="preserve"> patients for the period of November 2021 that were prescribed by </w:t>
      </w:r>
      <w:proofErr w:type="spellStart"/>
      <w:r w:rsidRPr="00276FC4">
        <w:rPr>
          <w:rFonts w:ascii="Times New Roman" w:hAnsi="Times New Roman"/>
          <w:szCs w:val="22"/>
        </w:rPr>
        <w:t>Pediatricians</w:t>
      </w:r>
      <w:proofErr w:type="spellEnd"/>
      <w:r w:rsidRPr="00276FC4">
        <w:rPr>
          <w:rFonts w:ascii="Times New Roman" w:hAnsi="Times New Roman"/>
          <w:szCs w:val="22"/>
        </w:rPr>
        <w:t xml:space="preserve"> at the </w:t>
      </w:r>
      <w:proofErr w:type="spellStart"/>
      <w:r w:rsidRPr="00276FC4">
        <w:rPr>
          <w:rFonts w:ascii="Times New Roman" w:hAnsi="Times New Roman"/>
          <w:szCs w:val="22"/>
        </w:rPr>
        <w:t>Saras</w:t>
      </w:r>
      <w:proofErr w:type="spellEnd"/>
      <w:r w:rsidRPr="00276FC4">
        <w:rPr>
          <w:rFonts w:ascii="Times New Roman" w:hAnsi="Times New Roman"/>
          <w:szCs w:val="22"/>
        </w:rPr>
        <w:t xml:space="preserve"> </w:t>
      </w:r>
      <w:proofErr w:type="spellStart"/>
      <w:r w:rsidRPr="00276FC4">
        <w:rPr>
          <w:rFonts w:ascii="Times New Roman" w:hAnsi="Times New Roman"/>
          <w:szCs w:val="22"/>
        </w:rPr>
        <w:t>Sehat</w:t>
      </w:r>
      <w:proofErr w:type="spellEnd"/>
      <w:r w:rsidRPr="00276FC4">
        <w:rPr>
          <w:rFonts w:ascii="Times New Roman" w:hAnsi="Times New Roman"/>
          <w:szCs w:val="22"/>
        </w:rPr>
        <w:t xml:space="preserve"> Pharmacy, </w:t>
      </w:r>
      <w:proofErr w:type="spellStart"/>
      <w:r w:rsidRPr="00276FC4">
        <w:rPr>
          <w:rFonts w:ascii="Times New Roman" w:hAnsi="Times New Roman"/>
          <w:szCs w:val="22"/>
        </w:rPr>
        <w:t>Tegal</w:t>
      </w:r>
      <w:proofErr w:type="spellEnd"/>
      <w:r w:rsidRPr="00276FC4">
        <w:rPr>
          <w:rFonts w:ascii="Times New Roman" w:hAnsi="Times New Roman"/>
          <w:szCs w:val="22"/>
        </w:rPr>
        <w:t xml:space="preserve"> Regency that met the inclusion and exclusion criteria. The population of children's prescriptions for the November 2021 period amounted to 1,495 prescription sheets, and those who met the inclusion criteria were 368 prescription sheets.</w:t>
      </w:r>
      <w:r w:rsidR="00276FC4" w:rsidRPr="00276FC4">
        <w:rPr>
          <w:rFonts w:ascii="Times New Roman" w:hAnsi="Times New Roman"/>
          <w:szCs w:val="22"/>
        </w:rPr>
        <w:t xml:space="preserve"> </w:t>
      </w:r>
      <w:r w:rsidRPr="00276FC4">
        <w:rPr>
          <w:rFonts w:ascii="Times New Roman" w:hAnsi="Times New Roman"/>
          <w:szCs w:val="22"/>
        </w:rPr>
        <w:t xml:space="preserve">The sample in this study was all population prescriptions for </w:t>
      </w:r>
      <w:proofErr w:type="spellStart"/>
      <w:r w:rsidRPr="00276FC4">
        <w:rPr>
          <w:rFonts w:ascii="Times New Roman" w:hAnsi="Times New Roman"/>
          <w:szCs w:val="22"/>
        </w:rPr>
        <w:t>pediatric</w:t>
      </w:r>
      <w:proofErr w:type="spellEnd"/>
      <w:r w:rsidRPr="00276FC4">
        <w:rPr>
          <w:rFonts w:ascii="Times New Roman" w:hAnsi="Times New Roman"/>
          <w:szCs w:val="22"/>
        </w:rPr>
        <w:t xml:space="preserve"> patients at the </w:t>
      </w:r>
      <w:proofErr w:type="spellStart"/>
      <w:r w:rsidRPr="00276FC4">
        <w:rPr>
          <w:rFonts w:ascii="Times New Roman" w:hAnsi="Times New Roman"/>
          <w:szCs w:val="22"/>
        </w:rPr>
        <w:t>Saras</w:t>
      </w:r>
      <w:proofErr w:type="spellEnd"/>
      <w:r w:rsidRPr="00276FC4">
        <w:rPr>
          <w:rFonts w:ascii="Times New Roman" w:hAnsi="Times New Roman"/>
          <w:szCs w:val="22"/>
        </w:rPr>
        <w:t xml:space="preserve"> </w:t>
      </w:r>
      <w:proofErr w:type="spellStart"/>
      <w:r w:rsidRPr="00276FC4">
        <w:rPr>
          <w:rFonts w:ascii="Times New Roman" w:hAnsi="Times New Roman"/>
          <w:szCs w:val="22"/>
        </w:rPr>
        <w:t>Sehat</w:t>
      </w:r>
      <w:proofErr w:type="spellEnd"/>
      <w:r w:rsidRPr="00276FC4">
        <w:rPr>
          <w:rFonts w:ascii="Times New Roman" w:hAnsi="Times New Roman"/>
          <w:szCs w:val="22"/>
        </w:rPr>
        <w:t xml:space="preserve"> Pharmacy, </w:t>
      </w:r>
      <w:proofErr w:type="spellStart"/>
      <w:r w:rsidRPr="00276FC4">
        <w:rPr>
          <w:rFonts w:ascii="Times New Roman" w:hAnsi="Times New Roman"/>
          <w:szCs w:val="22"/>
        </w:rPr>
        <w:t>Tegal</w:t>
      </w:r>
      <w:proofErr w:type="spellEnd"/>
      <w:r w:rsidRPr="00276FC4">
        <w:rPr>
          <w:rFonts w:ascii="Times New Roman" w:hAnsi="Times New Roman"/>
          <w:szCs w:val="22"/>
        </w:rPr>
        <w:t xml:space="preserve"> Regency for the period November 2021, which met the inclusion criteria. The sampling technique was carried out using the Total Sampling method, where all members of the population who had met the requirements were used as samples.</w:t>
      </w:r>
      <w:r w:rsidR="001E7E3F" w:rsidRPr="00276FC4">
        <w:rPr>
          <w:rFonts w:ascii="Times New Roman" w:eastAsia="Cambria Math" w:hAnsi="Times New Roman"/>
          <w:szCs w:val="22"/>
        </w:rPr>
        <w:t xml:space="preserve"> </w:t>
      </w:r>
      <w:r w:rsidRPr="00276FC4">
        <w:rPr>
          <w:rFonts w:ascii="Times New Roman" w:hAnsi="Times New Roman"/>
          <w:szCs w:val="22"/>
        </w:rPr>
        <w:t>Inclusion and exclusion criteria in the population and sample of this study are as follows:</w:t>
      </w:r>
    </w:p>
    <w:p w14:paraId="0E8EDEF1" w14:textId="4C3C41EC" w:rsidR="000D24C2" w:rsidRPr="00C23F32" w:rsidRDefault="000D24C2" w:rsidP="00405B89">
      <w:pPr>
        <w:pStyle w:val="Heading1"/>
        <w:rPr>
          <w:i/>
          <w:iCs/>
          <w:sz w:val="22"/>
          <w:szCs w:val="22"/>
        </w:rPr>
      </w:pPr>
      <w:r w:rsidRPr="00C23F32">
        <w:rPr>
          <w:sz w:val="22"/>
          <w:szCs w:val="22"/>
        </w:rPr>
        <w:t>Data analysis</w:t>
      </w:r>
    </w:p>
    <w:p w14:paraId="411FB4C4" w14:textId="1A5AEA50" w:rsidR="001E7E3F" w:rsidRPr="00A43F17" w:rsidRDefault="001E7E3F" w:rsidP="00405B89">
      <w:pPr>
        <w:ind w:right="120" w:firstLine="720"/>
        <w:jc w:val="both"/>
        <w:rPr>
          <w:rFonts w:ascii="Times New Roman" w:hAnsi="Times New Roman"/>
          <w:szCs w:val="22"/>
        </w:rPr>
      </w:pPr>
      <w:r w:rsidRPr="00A43F17">
        <w:rPr>
          <w:rFonts w:ascii="Times New Roman" w:hAnsi="Times New Roman"/>
          <w:szCs w:val="22"/>
        </w:rPr>
        <w:t>Analysis of the data in the form of patient demographic data, drug use profiles, drug categories based on ATC and off-label drug prescriptions for indication categories, age, dose, contraindications and route of administration are presented in the form of tables and diagrams. Off-label drug identification refers to the reference DIH, PDH, BNFC, IONI.</w:t>
      </w:r>
      <w:r w:rsidR="00405B89">
        <w:rPr>
          <w:rFonts w:ascii="Times New Roman" w:hAnsi="Times New Roman"/>
          <w:szCs w:val="22"/>
        </w:rPr>
        <w:t xml:space="preserve"> </w:t>
      </w:r>
      <w:r w:rsidRPr="00A43F17">
        <w:rPr>
          <w:rFonts w:ascii="Times New Roman" w:hAnsi="Times New Roman"/>
          <w:szCs w:val="22"/>
        </w:rPr>
        <w:t>Conclusions were drawn to determine the prevalence of off-label drug prescribing by percentage of what off-label categories were used the most.</w:t>
      </w:r>
    </w:p>
    <w:p w14:paraId="1513701E" w14:textId="77777777" w:rsidR="000D24C2" w:rsidRPr="00A43F17" w:rsidRDefault="000D24C2" w:rsidP="00D7111F">
      <w:pPr>
        <w:ind w:left="720" w:right="120" w:firstLine="720"/>
        <w:jc w:val="both"/>
        <w:rPr>
          <w:rFonts w:ascii="Times New Roman" w:hAnsi="Times New Roman"/>
          <w:szCs w:val="22"/>
        </w:rPr>
      </w:pPr>
    </w:p>
    <w:p w14:paraId="25C0EBAB" w14:textId="4E8591AB" w:rsidR="000D24C2" w:rsidRPr="00C23F32" w:rsidRDefault="00C23F32" w:rsidP="00D7111F">
      <w:pPr>
        <w:pStyle w:val="Heading1"/>
        <w:rPr>
          <w:sz w:val="22"/>
          <w:szCs w:val="22"/>
        </w:rPr>
      </w:pPr>
      <w:r w:rsidRPr="00C23F32">
        <w:rPr>
          <w:sz w:val="22"/>
          <w:szCs w:val="22"/>
        </w:rPr>
        <w:t xml:space="preserve">Results </w:t>
      </w:r>
      <w:r>
        <w:rPr>
          <w:sz w:val="22"/>
          <w:szCs w:val="22"/>
        </w:rPr>
        <w:t>a</w:t>
      </w:r>
      <w:r w:rsidRPr="00C23F32">
        <w:rPr>
          <w:sz w:val="22"/>
          <w:szCs w:val="22"/>
        </w:rPr>
        <w:t>nd Discussion</w:t>
      </w:r>
    </w:p>
    <w:p w14:paraId="112274B2" w14:textId="78D904A4" w:rsidR="000D24C2" w:rsidRPr="00C23F32" w:rsidRDefault="000D24C2" w:rsidP="00405B89">
      <w:pPr>
        <w:ind w:firstLine="567"/>
        <w:jc w:val="both"/>
        <w:rPr>
          <w:rFonts w:ascii="Times New Roman" w:hAnsi="Times New Roman"/>
          <w:szCs w:val="22"/>
        </w:rPr>
      </w:pPr>
      <w:r w:rsidRPr="00C23F32">
        <w:rPr>
          <w:rFonts w:ascii="Times New Roman" w:hAnsi="Times New Roman"/>
          <w:szCs w:val="22"/>
        </w:rPr>
        <w:t>In this study, the population of children's prescriptions for the November 2021 period was 1,495 prescription sheets. According to the inclusion criteria, 368 prescription sheets were obtained and 1,127 prescription sheets were excluded from the study because the patient's age data were incomplete. Recipes that met the inclusion criteria were used as samples.</w:t>
      </w:r>
    </w:p>
    <w:p w14:paraId="3893FBA5" w14:textId="77777777" w:rsidR="00CE26B7" w:rsidRPr="00C23F32" w:rsidRDefault="00CE26B7" w:rsidP="00D7111F">
      <w:pPr>
        <w:ind w:left="576" w:firstLine="567"/>
        <w:jc w:val="both"/>
        <w:rPr>
          <w:rFonts w:ascii="Times New Roman" w:hAnsi="Times New Roman"/>
          <w:szCs w:val="22"/>
        </w:rPr>
      </w:pPr>
    </w:p>
    <w:p w14:paraId="71E380B1" w14:textId="77777777" w:rsidR="000D24C2" w:rsidRPr="00C23F32" w:rsidRDefault="000D24C2" w:rsidP="00405B89">
      <w:pPr>
        <w:ind w:left="576"/>
        <w:jc w:val="center"/>
        <w:rPr>
          <w:rFonts w:ascii="Times New Roman" w:hAnsi="Times New Roman"/>
          <w:b/>
          <w:szCs w:val="22"/>
        </w:rPr>
      </w:pPr>
      <w:r w:rsidRPr="00C23F32">
        <w:rPr>
          <w:rFonts w:ascii="Times New Roman" w:hAnsi="Times New Roman"/>
          <w:b/>
          <w:szCs w:val="22"/>
        </w:rPr>
        <w:t>Table. 3. Characteristics of Research Subjects</w:t>
      </w:r>
    </w:p>
    <w:tbl>
      <w:tblPr>
        <w:tblStyle w:val="PlainTable2"/>
        <w:tblW w:w="0" w:type="auto"/>
        <w:jc w:val="center"/>
        <w:tblLook w:val="04A0" w:firstRow="1" w:lastRow="0" w:firstColumn="1" w:lastColumn="0" w:noHBand="0" w:noVBand="1"/>
      </w:tblPr>
      <w:tblGrid>
        <w:gridCol w:w="546"/>
        <w:gridCol w:w="2373"/>
        <w:gridCol w:w="1426"/>
      </w:tblGrid>
      <w:tr w:rsidR="000D24C2" w:rsidRPr="00C23F32" w14:paraId="6AD6F91D" w14:textId="77777777" w:rsidTr="003977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FCCF0B3" w14:textId="77777777" w:rsidR="000D24C2" w:rsidRPr="00C23F32" w:rsidRDefault="000D24C2" w:rsidP="00D7111F">
            <w:pPr>
              <w:jc w:val="center"/>
              <w:rPr>
                <w:rFonts w:ascii="Times New Roman" w:hAnsi="Times New Roman" w:cs="Times New Roman"/>
                <w:bCs w:val="0"/>
              </w:rPr>
            </w:pPr>
            <w:r w:rsidRPr="00C23F32">
              <w:rPr>
                <w:rFonts w:ascii="Times New Roman" w:hAnsi="Times New Roman" w:cs="Times New Roman"/>
                <w:bCs w:val="0"/>
              </w:rPr>
              <w:t>NO</w:t>
            </w:r>
          </w:p>
        </w:tc>
        <w:tc>
          <w:tcPr>
            <w:tcW w:w="0" w:type="auto"/>
          </w:tcPr>
          <w:p w14:paraId="343ADA2C" w14:textId="77777777" w:rsidR="000D24C2" w:rsidRPr="00C23F32" w:rsidRDefault="000D24C2" w:rsidP="00D711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C23F32">
              <w:rPr>
                <w:rFonts w:ascii="Times New Roman" w:hAnsi="Times New Roman" w:cs="Times New Roman"/>
                <w:bCs w:val="0"/>
              </w:rPr>
              <w:t>Patient Characteristics</w:t>
            </w:r>
          </w:p>
        </w:tc>
        <w:tc>
          <w:tcPr>
            <w:tcW w:w="0" w:type="auto"/>
          </w:tcPr>
          <w:p w14:paraId="50D086FA" w14:textId="77777777" w:rsidR="000D24C2" w:rsidRPr="00C23F32" w:rsidRDefault="000D24C2" w:rsidP="00D711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C23F32">
              <w:rPr>
                <w:rFonts w:ascii="Times New Roman" w:hAnsi="Times New Roman" w:cs="Times New Roman"/>
                <w:bCs w:val="0"/>
              </w:rPr>
              <w:t>Amount (%)</w:t>
            </w:r>
          </w:p>
        </w:tc>
      </w:tr>
      <w:tr w:rsidR="000D24C2" w:rsidRPr="00C23F32" w14:paraId="7B0617AB" w14:textId="77777777" w:rsidTr="00405B89">
        <w:trPr>
          <w:cnfStyle w:val="000000100000" w:firstRow="0" w:lastRow="0" w:firstColumn="0" w:lastColumn="0" w:oddVBand="0" w:evenVBand="0" w:oddHBand="1" w:evenHBand="0" w:firstRowFirstColumn="0" w:firstRowLastColumn="0" w:lastRowFirstColumn="0" w:lastRowLastColumn="0"/>
          <w:trHeight w:val="703"/>
          <w:jc w:val="center"/>
        </w:trPr>
        <w:tc>
          <w:tcPr>
            <w:cnfStyle w:val="001000000000" w:firstRow="0" w:lastRow="0" w:firstColumn="1" w:lastColumn="0" w:oddVBand="0" w:evenVBand="0" w:oddHBand="0" w:evenHBand="0" w:firstRowFirstColumn="0" w:firstRowLastColumn="0" w:lastRowFirstColumn="0" w:lastRowLastColumn="0"/>
            <w:tcW w:w="0" w:type="auto"/>
          </w:tcPr>
          <w:p w14:paraId="541FB4A3" w14:textId="77777777" w:rsidR="000D24C2" w:rsidRPr="00C23F32" w:rsidRDefault="000D24C2" w:rsidP="00D7111F">
            <w:pPr>
              <w:jc w:val="center"/>
              <w:rPr>
                <w:rFonts w:ascii="Times New Roman" w:hAnsi="Times New Roman" w:cs="Times New Roman"/>
                <w:b w:val="0"/>
                <w:bCs w:val="0"/>
              </w:rPr>
            </w:pPr>
            <w:r w:rsidRPr="00C23F32">
              <w:rPr>
                <w:rFonts w:ascii="Times New Roman" w:hAnsi="Times New Roman" w:cs="Times New Roman"/>
                <w:b w:val="0"/>
                <w:bCs w:val="0"/>
              </w:rPr>
              <w:t>1.</w:t>
            </w:r>
          </w:p>
        </w:tc>
        <w:tc>
          <w:tcPr>
            <w:tcW w:w="0" w:type="auto"/>
          </w:tcPr>
          <w:p w14:paraId="5F61A8A8" w14:textId="77777777" w:rsidR="000D24C2" w:rsidRPr="00C23F32" w:rsidRDefault="000D24C2" w:rsidP="00D711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C23F32">
              <w:rPr>
                <w:rFonts w:ascii="Times New Roman" w:hAnsi="Times New Roman" w:cs="Times New Roman"/>
                <w:b/>
              </w:rPr>
              <w:t>Gender</w:t>
            </w:r>
          </w:p>
          <w:p w14:paraId="40900DE6" w14:textId="77777777" w:rsidR="000D24C2" w:rsidRPr="00C23F32" w:rsidRDefault="000D24C2" w:rsidP="00D7111F">
            <w:pPr>
              <w:ind w:left="720" w:hanging="54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23F32">
              <w:rPr>
                <w:rFonts w:ascii="Times New Roman" w:hAnsi="Times New Roman" w:cs="Times New Roman"/>
              </w:rPr>
              <w:t>Man</w:t>
            </w:r>
          </w:p>
          <w:p w14:paraId="7171F45D" w14:textId="77777777" w:rsidR="000D24C2" w:rsidRPr="00C23F32" w:rsidRDefault="000D24C2" w:rsidP="00D7111F">
            <w:pPr>
              <w:ind w:left="720" w:hanging="54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23F32">
              <w:rPr>
                <w:rFonts w:ascii="Times New Roman" w:hAnsi="Times New Roman" w:cs="Times New Roman"/>
              </w:rPr>
              <w:t>Woman</w:t>
            </w:r>
          </w:p>
        </w:tc>
        <w:tc>
          <w:tcPr>
            <w:tcW w:w="0" w:type="auto"/>
          </w:tcPr>
          <w:p w14:paraId="3BB87C63" w14:textId="77777777" w:rsidR="000D24C2" w:rsidRPr="00C23F32" w:rsidRDefault="000D24C2" w:rsidP="00D711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F88AB52" w14:textId="77777777" w:rsidR="000D24C2" w:rsidRPr="00C23F32" w:rsidRDefault="000D24C2" w:rsidP="00D711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23F32">
              <w:rPr>
                <w:rFonts w:ascii="Times New Roman" w:hAnsi="Times New Roman" w:cs="Times New Roman"/>
              </w:rPr>
              <w:t>195 (52.99%)</w:t>
            </w:r>
          </w:p>
          <w:p w14:paraId="29213BF6" w14:textId="77777777" w:rsidR="000D24C2" w:rsidRPr="00C23F32" w:rsidRDefault="000D24C2" w:rsidP="00D711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23F32">
              <w:rPr>
                <w:rFonts w:ascii="Times New Roman" w:hAnsi="Times New Roman" w:cs="Times New Roman"/>
              </w:rPr>
              <w:t>173 (47.01%)</w:t>
            </w:r>
          </w:p>
        </w:tc>
      </w:tr>
      <w:tr w:rsidR="000D24C2" w:rsidRPr="00C23F32" w14:paraId="476E0DB7" w14:textId="77777777" w:rsidTr="00405B89">
        <w:trPr>
          <w:trHeight w:val="770"/>
          <w:jc w:val="center"/>
        </w:trPr>
        <w:tc>
          <w:tcPr>
            <w:cnfStyle w:val="001000000000" w:firstRow="0" w:lastRow="0" w:firstColumn="1" w:lastColumn="0" w:oddVBand="0" w:evenVBand="0" w:oddHBand="0" w:evenHBand="0" w:firstRowFirstColumn="0" w:firstRowLastColumn="0" w:lastRowFirstColumn="0" w:lastRowLastColumn="0"/>
            <w:tcW w:w="0" w:type="auto"/>
          </w:tcPr>
          <w:p w14:paraId="33C6EA04" w14:textId="77777777" w:rsidR="000D24C2" w:rsidRPr="00C23F32" w:rsidRDefault="000D24C2" w:rsidP="00D7111F">
            <w:pPr>
              <w:jc w:val="center"/>
              <w:rPr>
                <w:rFonts w:ascii="Times New Roman" w:hAnsi="Times New Roman" w:cs="Times New Roman"/>
                <w:b w:val="0"/>
                <w:bCs w:val="0"/>
              </w:rPr>
            </w:pPr>
            <w:r w:rsidRPr="00C23F32">
              <w:rPr>
                <w:rFonts w:ascii="Times New Roman" w:hAnsi="Times New Roman" w:cs="Times New Roman"/>
                <w:b w:val="0"/>
                <w:bCs w:val="0"/>
              </w:rPr>
              <w:t>2.</w:t>
            </w:r>
          </w:p>
        </w:tc>
        <w:tc>
          <w:tcPr>
            <w:tcW w:w="0" w:type="auto"/>
          </w:tcPr>
          <w:p w14:paraId="710C6EB2" w14:textId="77777777" w:rsidR="000D24C2" w:rsidRPr="00C23F32" w:rsidRDefault="000D24C2" w:rsidP="00D711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23F32">
              <w:rPr>
                <w:rFonts w:ascii="Times New Roman" w:hAnsi="Times New Roman" w:cs="Times New Roman"/>
                <w:b/>
              </w:rPr>
              <w:t>Age</w:t>
            </w:r>
          </w:p>
          <w:p w14:paraId="04FF9B4D" w14:textId="77777777" w:rsidR="000D24C2" w:rsidRPr="00C23F32" w:rsidRDefault="000D24C2" w:rsidP="00D7111F">
            <w:pPr>
              <w:ind w:left="720" w:hanging="54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3F32">
              <w:rPr>
                <w:rFonts w:ascii="Times New Roman" w:hAnsi="Times New Roman" w:cs="Times New Roman"/>
              </w:rPr>
              <w:t>0 – 5 years</w:t>
            </w:r>
          </w:p>
          <w:p w14:paraId="5CF59D88" w14:textId="77777777" w:rsidR="000D24C2" w:rsidRPr="00C23F32" w:rsidRDefault="000D24C2" w:rsidP="00D7111F">
            <w:pPr>
              <w:ind w:left="720" w:hanging="54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3F32">
              <w:rPr>
                <w:rFonts w:ascii="Times New Roman" w:hAnsi="Times New Roman" w:cs="Times New Roman"/>
              </w:rPr>
              <w:t xml:space="preserve">5.1 years – 12 years </w:t>
            </w:r>
          </w:p>
        </w:tc>
        <w:tc>
          <w:tcPr>
            <w:tcW w:w="0" w:type="auto"/>
          </w:tcPr>
          <w:p w14:paraId="55A94BF6" w14:textId="77777777" w:rsidR="000D24C2" w:rsidRPr="00C23F32" w:rsidRDefault="000D24C2" w:rsidP="00D711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AD4093D" w14:textId="77777777" w:rsidR="000D24C2" w:rsidRPr="00C23F32" w:rsidRDefault="000D24C2" w:rsidP="00D711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3F32">
              <w:rPr>
                <w:rFonts w:ascii="Times New Roman" w:hAnsi="Times New Roman" w:cs="Times New Roman"/>
              </w:rPr>
              <w:t>271 (73.64%)</w:t>
            </w:r>
          </w:p>
          <w:p w14:paraId="13734014" w14:textId="77777777" w:rsidR="000D24C2" w:rsidRPr="00C23F32" w:rsidRDefault="000D24C2" w:rsidP="00D711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3F32">
              <w:rPr>
                <w:rFonts w:ascii="Times New Roman" w:hAnsi="Times New Roman" w:cs="Times New Roman"/>
              </w:rPr>
              <w:t>97 (26, 36%)</w:t>
            </w:r>
          </w:p>
        </w:tc>
      </w:tr>
    </w:tbl>
    <w:p w14:paraId="64110623" w14:textId="77777777" w:rsidR="000D24C2" w:rsidRPr="00C23F32" w:rsidRDefault="000D24C2" w:rsidP="00D7111F">
      <w:pPr>
        <w:ind w:left="576" w:firstLine="567"/>
        <w:jc w:val="both"/>
        <w:rPr>
          <w:rFonts w:ascii="Times New Roman" w:hAnsi="Times New Roman"/>
          <w:color w:val="FF0000"/>
          <w:szCs w:val="22"/>
        </w:rPr>
      </w:pPr>
    </w:p>
    <w:p w14:paraId="7C2552B0" w14:textId="42C85564" w:rsidR="000D24C2" w:rsidRPr="00C23F32" w:rsidRDefault="000D24C2" w:rsidP="007D3524">
      <w:pPr>
        <w:jc w:val="both"/>
        <w:rPr>
          <w:rFonts w:ascii="Times New Roman" w:hAnsi="Times New Roman"/>
          <w:szCs w:val="22"/>
        </w:rPr>
      </w:pPr>
      <w:r w:rsidRPr="00C23F32">
        <w:rPr>
          <w:rFonts w:ascii="Times New Roman" w:hAnsi="Times New Roman"/>
          <w:szCs w:val="22"/>
        </w:rPr>
        <w:t>The results of the study found that the number of male patients was more dominant (52.99%) than girls (47.01%). The dominance of patients aged under five (aged 0-5 years) was greater, namely 271 patients (73.64). Basically, the age of toddlers as a stage of development is quite vulnerable to various diseases. Several factors that trigger disease in toddlers include the structure and anatomy of the body's organs, the immune system is excessive so that it is easy to have allergies or deficiencies so that it is easy to become infected, infectious diseases that are not treated properly, genetic factors and geographical conditions</w:t>
      </w:r>
      <w:r w:rsidR="00A05D43" w:rsidRPr="00C23F32">
        <w:rPr>
          <w:rFonts w:ascii="Times New Roman" w:hAnsi="Times New Roman"/>
          <w:szCs w:val="22"/>
        </w:rPr>
        <w:t>.</w:t>
      </w:r>
    </w:p>
    <w:p w14:paraId="7EE8E54E" w14:textId="0658035B" w:rsidR="000D24C2" w:rsidRPr="00C23F32" w:rsidRDefault="000D24C2" w:rsidP="00C23F32">
      <w:pPr>
        <w:pStyle w:val="Heading2"/>
        <w:spacing w:before="0"/>
        <w:rPr>
          <w:rFonts w:ascii="Times New Roman" w:hAnsi="Times New Roman" w:cs="Times New Roman"/>
          <w:i w:val="0"/>
          <w:iCs w:val="0"/>
          <w:sz w:val="22"/>
          <w:szCs w:val="22"/>
        </w:rPr>
      </w:pPr>
      <w:r w:rsidRPr="00C23F32">
        <w:rPr>
          <w:rFonts w:ascii="Times New Roman" w:hAnsi="Times New Roman" w:cs="Times New Roman"/>
          <w:i w:val="0"/>
          <w:iCs w:val="0"/>
          <w:sz w:val="22"/>
          <w:szCs w:val="22"/>
        </w:rPr>
        <w:t>Disease Diagnosis</w:t>
      </w:r>
    </w:p>
    <w:p w14:paraId="47B1E522" w14:textId="2029AA5B" w:rsidR="000D24C2" w:rsidRPr="00C23F32" w:rsidRDefault="000D24C2" w:rsidP="007D3524">
      <w:pPr>
        <w:jc w:val="both"/>
        <w:rPr>
          <w:rFonts w:ascii="Times New Roman" w:hAnsi="Times New Roman"/>
          <w:szCs w:val="22"/>
        </w:rPr>
      </w:pPr>
      <w:r w:rsidRPr="00C23F32">
        <w:rPr>
          <w:rFonts w:ascii="Times New Roman" w:hAnsi="Times New Roman"/>
          <w:szCs w:val="22"/>
        </w:rPr>
        <w:t xml:space="preserve">The results of the observation found that the distribution of disease diagnoses was ARI (25.54%), bronchitis (11.41%), </w:t>
      </w:r>
      <w:proofErr w:type="spellStart"/>
      <w:r w:rsidRPr="00C23F32">
        <w:rPr>
          <w:rFonts w:ascii="Times New Roman" w:hAnsi="Times New Roman"/>
          <w:szCs w:val="22"/>
        </w:rPr>
        <w:t>diarrhea</w:t>
      </w:r>
      <w:proofErr w:type="spellEnd"/>
      <w:r w:rsidRPr="00C23F32">
        <w:rPr>
          <w:rFonts w:ascii="Times New Roman" w:hAnsi="Times New Roman"/>
          <w:szCs w:val="22"/>
        </w:rPr>
        <w:t xml:space="preserve"> (11.41%), asthma (11.14%). The population of children is susceptible to respiratory tract diseases due to infection with pathogens (bacteria and viruses) and allergens.</w:t>
      </w:r>
    </w:p>
    <w:p w14:paraId="3C0E7BA8" w14:textId="737000BB" w:rsidR="000D24C2" w:rsidRPr="00C23F32" w:rsidRDefault="000D24C2" w:rsidP="007D3524">
      <w:pPr>
        <w:jc w:val="both"/>
        <w:rPr>
          <w:rFonts w:ascii="Times New Roman" w:hAnsi="Times New Roman"/>
          <w:szCs w:val="22"/>
        </w:rPr>
      </w:pPr>
      <w:r w:rsidRPr="00C23F32">
        <w:rPr>
          <w:rFonts w:ascii="Times New Roman" w:hAnsi="Times New Roman"/>
          <w:szCs w:val="22"/>
        </w:rPr>
        <w:t>The percentage of children aged 1–5 years is more likely to go to the clinic than children aged 6–12 years and more boys than girls (Table 3). This is because children aged 1-5 years are more susceptible to infection than children aged 6-12 years. In general, children aged 1-5 years have a low immune system compared to older children</w:t>
      </w:r>
      <w:r w:rsidR="002E25CC" w:rsidRPr="00C23F32">
        <w:rPr>
          <w:rFonts w:ascii="Times New Roman" w:hAnsi="Times New Roman"/>
          <w:szCs w:val="22"/>
        </w:rPr>
        <w:fldChar w:fldCharType="begin" w:fldLock="1"/>
      </w:r>
      <w:r w:rsidR="002E25CC" w:rsidRPr="00C23F32">
        <w:rPr>
          <w:rFonts w:ascii="Times New Roman" w:hAnsi="Times New Roman"/>
          <w:szCs w:val="22"/>
        </w:rPr>
        <w:instrText>ADDIN CSL_CITATION {"citationItems":[{"id":"ITEM-1","itemData":{"DOI":"10.1002/ejlt.201600040","ISSN":"14389312","abstract":"High glucosinolate concentrations were detected and identified in camelina (Camelina sativa L. Crantz.) seed fractions using reversed phase high performance liquid chromatography-electrospray ionization-mass spectrometry (HPLC-ESI-MS) in multiple reaction monitoring mode. Total glucosinolate quantitation was performed using proton nuclear magnetic resonance spectrometry using N,N-dimethylformamide as an internal standard. Individual glucosinolate concentrations were determined by analysis on extracted ion chromatograms generated by a MS detector. Distribution of glucosinolates in C. sativa seed fractions during pressing is reported. Practical applications: HPLC-ESI-MS and HPLC-ESI-MS/MS using monolithic HPLC columns were used to detect, quantify, and identify the three major glucosinolates in Camelina sativa L. and fractions of C. sativa produced by processing. Quantitative extracted ion MS chromatograms afforded excellent quantitation of individual glucosinolates. The use of monolithic HPLC columns enabled rapid analysis of these samples. Schematic of a proposed dehulling system for Camelina sativa seed.","author":[{"dropping-particle":"","family":"Yuan","given":"Deyun","non-dropping-particle":"","parse-names":false,"suffix":""},{"dropping-particle":"","family":"Shim","given":"Youn Young","non-dropping-particle":"","parse-names":false,"suffix":""},{"dropping-particle":"","family":"Shen","given":"Jianheng","non-dropping-particle":"","parse-names":false,"suffix":""},{"dropping-particle":"","family":"Jadhav","given":"Pramodkumar D.","non-dropping-particle":"","parse-names":false,"suffix":""},{"dropping-particle":"","family":"Meda","given":"Venkatesh","non-dropping-particle":"","parse-names":false,"suffix":""},{"dropping-particle":"","family":"Reaney","given":"Martin J.T.","non-dropping-particle":"","parse-names":false,"suffix":""}],"container-title":"European Journal of Lipid Science and Technology","id":"ITEM-1","issue":"3","issued":{"date-parts":[["2017"]]},"page":"1-9","title":"Distribution of glucosinolates in camelina seed fractions by HPLC-ESI-MS/MS","type":"article-journal","volume":"119"},"uris":["http://www.mendeley.com/documents/?uuid=d929aaca-f26a-4413-9336-8c956633172b"]}],"mendeley":{"formattedCitation":"[4]","plainTextFormattedCitation":"[4]","previouslyFormattedCitation":"[4]"},"properties":{"noteIndex":0},"schema":"https://github.com/citation-style-language/schema/raw/master/csl-citation.json"}</w:instrText>
      </w:r>
      <w:r w:rsidR="002E25CC" w:rsidRPr="00C23F32">
        <w:rPr>
          <w:rFonts w:ascii="Times New Roman" w:hAnsi="Times New Roman"/>
          <w:szCs w:val="22"/>
        </w:rPr>
        <w:fldChar w:fldCharType="separate"/>
      </w:r>
      <w:r w:rsidR="002E25CC" w:rsidRPr="00C23F32">
        <w:rPr>
          <w:rFonts w:ascii="Times New Roman" w:hAnsi="Times New Roman"/>
          <w:noProof/>
          <w:szCs w:val="22"/>
        </w:rPr>
        <w:t>[4]</w:t>
      </w:r>
      <w:r w:rsidR="002E25CC" w:rsidRPr="00C23F32">
        <w:rPr>
          <w:rFonts w:ascii="Times New Roman" w:hAnsi="Times New Roman"/>
          <w:szCs w:val="22"/>
        </w:rPr>
        <w:fldChar w:fldCharType="end"/>
      </w:r>
      <w:r w:rsidR="002E25CC" w:rsidRPr="00C23F32">
        <w:rPr>
          <w:rFonts w:ascii="Times New Roman" w:hAnsi="Times New Roman"/>
          <w:szCs w:val="22"/>
        </w:rPr>
        <w:t xml:space="preserve">. </w:t>
      </w:r>
      <w:r w:rsidRPr="00C23F32">
        <w:rPr>
          <w:rFonts w:ascii="Times New Roman" w:hAnsi="Times New Roman"/>
          <w:szCs w:val="22"/>
        </w:rPr>
        <w:t>In infants to toddlers, ARI is generally the first occurrence of infection and the immune process has not been formed optimally so that immunity not perfect. In addition, children under five often put something in their mouth that can be an intermediary for the entry of germs into the body</w:t>
      </w:r>
      <w:r w:rsidR="002E25CC" w:rsidRPr="00C23F32">
        <w:rPr>
          <w:rFonts w:ascii="Times New Roman" w:hAnsi="Times New Roman"/>
          <w:szCs w:val="22"/>
        </w:rPr>
        <w:fldChar w:fldCharType="begin" w:fldLock="1"/>
      </w:r>
      <w:r w:rsidR="002E25CC" w:rsidRPr="00C23F32">
        <w:rPr>
          <w:rFonts w:ascii="Times New Roman" w:hAnsi="Times New Roman"/>
          <w:szCs w:val="22"/>
        </w:rPr>
        <w:instrText>ADDIN CSL_CITATION {"citationItems":[{"id":"ITEM-1","itemData":{"abstract":"ABSTARCT/ABSTRAK Acute Respiratory Infection (ARI) is an acute disease with a variety of symptoms that often occur in infants. In 2015, ARI was ranked first in the 10 most disease patterns in Rambangaru Health Center with a total of 4350 cases. The purpose of this study was to determine the profile of ARI treatment in infants in Rambangaru Health Center based on age, gender, weight, diagnosis, type of drug, duration of treatment, dosage form, frequency, dose and suitability of the implementation of Integrated Management of Childhood Illness (IMCI). The type of research used is a retrospective descriptive collection of data in the Register and Recipe book, data is recorded, grouped and presented in tables. The results of the study of 366 samples showed that infants aged 1-&gt; 3 years were the most cases with 151 cases (41.25%), male gender 185 cases (50.54%), based on weight 10 kg- &lt;16 kg as many as 258 cases (70.51%), based on the diagnosis is moderate pneumonia ARI 340 cases (90.9%), the type of drug used in ARI rather than pneumonia is 26 cases of ARI (7.10%), in ARI pneumonia while antibiotic Amoxicillin was 263 (71.88%), based on treatment duration was 4 days 306 cases (83.60%), the most widely given dosage forms were pulmonary ARI and Amoxicillin tablets 263 cases (71.88%), the highest frequency is 3 times a day 170 cases (46.44%). Based on the suitability of the implementation of Integrated Management of Childhood Illness (IMCI) on dose, frequency, and duration of treatment 262 cases (78.44%) paracetamol, 263 cases (100%)","author":[{"dropping-particle":"","family":"Maakh","given":"Yorida Febry","non-dropping-particle":"","parse-names":false,"suffix":""},{"dropping-particle":"","family":"Laning","given":"Ivonne","non-dropping-particle":"","parse-names":false,"suffix":""},{"dropping-particle":"","family":"Tattu","given":"Rambu","non-dropping-particle":"","parse-names":false,"suffix":""}],"container-title":"Profil Pengobatan Infeksi Saluran Pernapasan Akut ( ISPA ) Pada Balita Di Puskesmas Rambangaru Tahun 2015 Profile of Treatment for Acute Respiratory Infection ( ARI ) in Toddlers at Rambangaru Health Center in 2015","id":"ITEM-1","issue":"2","issued":{"date-parts":[["2017"]]},"page":"435-450","title":"Profil Pengobatan Infeksi Saluran Pernapasan Akut ( ISPA ) Pada Balita Di Puskesmas Rambangaru Tahun 2015 Profile of Tr","type":"article-journal","volume":"15"},"uris":["http://www.mendeley.com/documents/?uuid=928c3645-c8a8-4797-b6c3-05b889af2dfd"]}],"mendeley":{"formattedCitation":"[5]","plainTextFormattedCitation":"[5]","previouslyFormattedCitation":"[5]"},"properties":{"noteIndex":0},"schema":"https://github.com/citation-style-language/schema/raw/master/csl-citation.json"}</w:instrText>
      </w:r>
      <w:r w:rsidR="002E25CC" w:rsidRPr="00C23F32">
        <w:rPr>
          <w:rFonts w:ascii="Times New Roman" w:hAnsi="Times New Roman"/>
          <w:szCs w:val="22"/>
        </w:rPr>
        <w:fldChar w:fldCharType="separate"/>
      </w:r>
      <w:r w:rsidR="002E25CC" w:rsidRPr="00C23F32">
        <w:rPr>
          <w:rFonts w:ascii="Times New Roman" w:hAnsi="Times New Roman"/>
          <w:noProof/>
          <w:szCs w:val="22"/>
        </w:rPr>
        <w:t>[5]</w:t>
      </w:r>
      <w:r w:rsidR="002E25CC" w:rsidRPr="00C23F32">
        <w:rPr>
          <w:rFonts w:ascii="Times New Roman" w:hAnsi="Times New Roman"/>
          <w:szCs w:val="22"/>
        </w:rPr>
        <w:fldChar w:fldCharType="end"/>
      </w:r>
      <w:r w:rsidRPr="00C23F32">
        <w:rPr>
          <w:rFonts w:ascii="Times New Roman" w:hAnsi="Times New Roman"/>
          <w:szCs w:val="22"/>
        </w:rPr>
        <w:t>.</w:t>
      </w:r>
    </w:p>
    <w:p w14:paraId="12AAB81F" w14:textId="20BB1D4D" w:rsidR="000D24C2" w:rsidRPr="00C23F32" w:rsidRDefault="000D24C2" w:rsidP="007D3524">
      <w:pPr>
        <w:jc w:val="both"/>
        <w:rPr>
          <w:rFonts w:ascii="Times New Roman" w:hAnsi="Times New Roman"/>
          <w:szCs w:val="22"/>
        </w:rPr>
      </w:pPr>
      <w:r w:rsidRPr="00C23F32">
        <w:rPr>
          <w:rFonts w:ascii="Times New Roman" w:hAnsi="Times New Roman"/>
          <w:szCs w:val="22"/>
        </w:rPr>
        <w:t>Based on the diagnostic data, the tendency for male patients is more often to develop respiratory tract diseases. Sex differences in the incidence of respiratory disease vary, depending on age and differences in biological characteristics. The role of genetics is very important in influencing the immune system, especially at an early age. The number of X chromosomes in women is more than in men, thus affecting the amount of micro-RNA that plays an important role in immunity. Another factor is that boys tend to be more active than girls so that they are more likely to be exposed to the causative agents of ARI. The incidence of respiratory disease in boys aged 2-5 years is 2 times more often than girls.</w:t>
      </w:r>
    </w:p>
    <w:p w14:paraId="3A6639CE" w14:textId="77777777" w:rsidR="000D24C2" w:rsidRPr="00C23F32" w:rsidRDefault="000D24C2" w:rsidP="007D3524">
      <w:pPr>
        <w:jc w:val="both"/>
        <w:rPr>
          <w:rFonts w:ascii="Times New Roman" w:hAnsi="Times New Roman"/>
          <w:szCs w:val="22"/>
        </w:rPr>
      </w:pPr>
      <w:r w:rsidRPr="00C23F32">
        <w:rPr>
          <w:rFonts w:ascii="Times New Roman" w:hAnsi="Times New Roman"/>
          <w:szCs w:val="22"/>
        </w:rPr>
        <w:t xml:space="preserve">The results of our study are in line with the research of </w:t>
      </w:r>
      <w:proofErr w:type="spellStart"/>
      <w:r w:rsidRPr="00C23F32">
        <w:rPr>
          <w:rFonts w:ascii="Times New Roman" w:hAnsi="Times New Roman"/>
          <w:szCs w:val="22"/>
        </w:rPr>
        <w:t>Maakh</w:t>
      </w:r>
      <w:proofErr w:type="spellEnd"/>
      <w:r w:rsidRPr="00C23F32">
        <w:rPr>
          <w:rFonts w:ascii="Times New Roman" w:hAnsi="Times New Roman"/>
          <w:szCs w:val="22"/>
        </w:rPr>
        <w:t xml:space="preserve"> et al, as well as the results of Sujata Jadhav's study where non-pneumonia ARI patients were more common in boys aged 1-5 years than girls.</w:t>
      </w:r>
    </w:p>
    <w:p w14:paraId="7EC464AE" w14:textId="58B70155" w:rsidR="000D24C2" w:rsidRPr="00C23F32" w:rsidRDefault="000D24C2" w:rsidP="00C23F32">
      <w:pPr>
        <w:pStyle w:val="Heading2"/>
        <w:spacing w:before="0"/>
        <w:rPr>
          <w:rFonts w:ascii="Times New Roman" w:hAnsi="Times New Roman" w:cs="Times New Roman"/>
          <w:i w:val="0"/>
          <w:iCs w:val="0"/>
          <w:sz w:val="22"/>
          <w:szCs w:val="22"/>
        </w:rPr>
      </w:pPr>
      <w:r w:rsidRPr="00C23F32">
        <w:rPr>
          <w:rFonts w:ascii="Times New Roman" w:hAnsi="Times New Roman" w:cs="Times New Roman"/>
          <w:i w:val="0"/>
          <w:iCs w:val="0"/>
          <w:sz w:val="22"/>
          <w:szCs w:val="22"/>
        </w:rPr>
        <w:t>Distribution of Patient Drug Use</w:t>
      </w:r>
      <w:r w:rsidRPr="00C23F32">
        <w:rPr>
          <w:rFonts w:ascii="Times New Roman" w:hAnsi="Times New Roman" w:cs="Times New Roman"/>
          <w:i w:val="0"/>
          <w:iCs w:val="0"/>
          <w:sz w:val="22"/>
          <w:szCs w:val="22"/>
        </w:rPr>
        <w:tab/>
      </w:r>
    </w:p>
    <w:p w14:paraId="4F57670A" w14:textId="38F94B8D" w:rsidR="000D24C2" w:rsidRPr="00C23F32" w:rsidRDefault="000D24C2" w:rsidP="007D3524">
      <w:pPr>
        <w:pStyle w:val="ListParagraph"/>
        <w:ind w:left="0"/>
        <w:jc w:val="both"/>
        <w:rPr>
          <w:sz w:val="22"/>
          <w:szCs w:val="22"/>
        </w:rPr>
      </w:pPr>
      <w:r w:rsidRPr="00C23F32">
        <w:rPr>
          <w:sz w:val="22"/>
          <w:szCs w:val="22"/>
        </w:rPr>
        <w:t xml:space="preserve">During the study, from 368 prescription sheets, 67 items were found with a total use of 2,743 times. </w:t>
      </w:r>
    </w:p>
    <w:p w14:paraId="00D64D92" w14:textId="4E4B41D3" w:rsidR="000D24C2" w:rsidRPr="00C23F32" w:rsidRDefault="000D24C2" w:rsidP="007D3524">
      <w:pPr>
        <w:pStyle w:val="ListParagraph"/>
        <w:ind w:left="0"/>
        <w:jc w:val="both"/>
        <w:rPr>
          <w:sz w:val="22"/>
          <w:szCs w:val="22"/>
        </w:rPr>
      </w:pPr>
      <w:r w:rsidRPr="00C23F32">
        <w:rPr>
          <w:sz w:val="22"/>
          <w:szCs w:val="22"/>
        </w:rPr>
        <w:t>The drug with the most use was Cefixime (10.93%) which was indicated as an antibacterial. Cefixime is a third-generation cephalosporin broad spectrum antibiotic used to treat a number of bacterial infections such as otitis media, urinary tract infections, strep throat, pneumonia, gonorrhea, and Lyme disease.</w:t>
      </w:r>
    </w:p>
    <w:p w14:paraId="69D25D7D" w14:textId="3D575C97" w:rsidR="000D24C2" w:rsidRPr="00C23F32" w:rsidRDefault="000D24C2" w:rsidP="00C23F32">
      <w:pPr>
        <w:pStyle w:val="Heading2"/>
        <w:spacing w:before="0" w:after="0"/>
        <w:rPr>
          <w:rFonts w:ascii="Times New Roman" w:hAnsi="Times New Roman" w:cs="Times New Roman"/>
          <w:i w:val="0"/>
          <w:iCs w:val="0"/>
          <w:sz w:val="22"/>
          <w:szCs w:val="22"/>
        </w:rPr>
      </w:pPr>
      <w:r w:rsidRPr="00C23F32">
        <w:rPr>
          <w:rFonts w:ascii="Times New Roman" w:hAnsi="Times New Roman" w:cs="Times New Roman"/>
          <w:i w:val="0"/>
          <w:iCs w:val="0"/>
          <w:sz w:val="22"/>
          <w:szCs w:val="22"/>
        </w:rPr>
        <w:t>Classification of Drugs Based on the ATC System</w:t>
      </w:r>
    </w:p>
    <w:p w14:paraId="46596A2A" w14:textId="70CA26D8" w:rsidR="000D24C2" w:rsidRPr="00C23F32" w:rsidRDefault="000D24C2" w:rsidP="007D3524">
      <w:pPr>
        <w:jc w:val="both"/>
        <w:rPr>
          <w:rFonts w:ascii="Times New Roman" w:hAnsi="Times New Roman"/>
          <w:szCs w:val="22"/>
        </w:rPr>
      </w:pPr>
      <w:r w:rsidRPr="00C23F32">
        <w:rPr>
          <w:rFonts w:ascii="Times New Roman" w:hAnsi="Times New Roman"/>
          <w:b/>
          <w:szCs w:val="22"/>
        </w:rPr>
        <w:t xml:space="preserve"> </w:t>
      </w:r>
      <w:r w:rsidRPr="00C23F32">
        <w:rPr>
          <w:rFonts w:ascii="Times New Roman" w:hAnsi="Times New Roman"/>
          <w:szCs w:val="22"/>
        </w:rPr>
        <w:t xml:space="preserve">The use of drugs is then grouped based on the ATC (Anatomical Therapeutic Chemical) system, which is the system used to classify drugs. This system divides drugs into different groups according to the organ or system in which they provide activity or the therapeutic and chemical characteristics of the drug </w:t>
      </w:r>
      <w:r w:rsidR="00A05D43" w:rsidRPr="00C23F32">
        <w:rPr>
          <w:rFonts w:ascii="Times New Roman" w:hAnsi="Times New Roman"/>
          <w:szCs w:val="22"/>
        </w:rPr>
        <w:t>[</w:t>
      </w:r>
      <w:r w:rsidR="008C4133" w:rsidRPr="00C23F32">
        <w:rPr>
          <w:rFonts w:ascii="Times New Roman" w:hAnsi="Times New Roman"/>
          <w:szCs w:val="22"/>
        </w:rPr>
        <w:t>8</w:t>
      </w:r>
      <w:r w:rsidR="00A05D43" w:rsidRPr="00C23F32">
        <w:rPr>
          <w:rFonts w:ascii="Times New Roman" w:hAnsi="Times New Roman"/>
          <w:szCs w:val="22"/>
        </w:rPr>
        <w:t>]</w:t>
      </w:r>
    </w:p>
    <w:p w14:paraId="529C54ED" w14:textId="6F02D62A" w:rsidR="000D24C2" w:rsidRPr="00C23F32" w:rsidRDefault="000D24C2" w:rsidP="007D3524">
      <w:pPr>
        <w:jc w:val="both"/>
        <w:rPr>
          <w:rFonts w:ascii="Times New Roman" w:hAnsi="Times New Roman"/>
          <w:szCs w:val="22"/>
        </w:rPr>
      </w:pPr>
      <w:r w:rsidRPr="00C23F32">
        <w:rPr>
          <w:rFonts w:ascii="Times New Roman" w:hAnsi="Times New Roman"/>
          <w:szCs w:val="22"/>
        </w:rPr>
        <w:tab/>
        <w:t xml:space="preserve">From the results of the analysis based on the ATC system, the highest drug prescription was for the respiratory system drug category (34.63%). This result is in accordance with the data on the diagnosis of the disease that most patients suffer from, namely respiratory tract diseases. At the age of toddlers are very susceptible to respiratory tract diseases such as ARI, bronchitis, asthma, common cold and pharyngitis. Basically, toddlers are quite vulnerable to the emergence of various kinds of infectious diseases. This is associated with the structure and anatomy of organs and the immune system that is not yet fully developed. Cyproheptadine, Triprolidine, Pseudoephedrine was more dominantly prescribed, followed by </w:t>
      </w:r>
      <w:proofErr w:type="spellStart"/>
      <w:r w:rsidRPr="00C23F32">
        <w:rPr>
          <w:rFonts w:ascii="Times New Roman" w:hAnsi="Times New Roman"/>
          <w:szCs w:val="22"/>
        </w:rPr>
        <w:t>Erdostein</w:t>
      </w:r>
      <w:proofErr w:type="spellEnd"/>
      <w:r w:rsidRPr="00C23F32">
        <w:rPr>
          <w:rFonts w:ascii="Times New Roman" w:hAnsi="Times New Roman"/>
          <w:szCs w:val="22"/>
        </w:rPr>
        <w:t xml:space="preserve"> HCl, Procaterol HCl, </w:t>
      </w:r>
      <w:proofErr w:type="spellStart"/>
      <w:r w:rsidRPr="00C23F32">
        <w:rPr>
          <w:rFonts w:ascii="Times New Roman" w:hAnsi="Times New Roman"/>
          <w:szCs w:val="22"/>
        </w:rPr>
        <w:t>Cetirizin</w:t>
      </w:r>
      <w:proofErr w:type="spellEnd"/>
      <w:r w:rsidRPr="00C23F32">
        <w:rPr>
          <w:rFonts w:ascii="Times New Roman" w:hAnsi="Times New Roman"/>
          <w:szCs w:val="22"/>
        </w:rPr>
        <w:t xml:space="preserve"> HCl and </w:t>
      </w:r>
      <w:proofErr w:type="spellStart"/>
      <w:r w:rsidRPr="00C23F32">
        <w:rPr>
          <w:rFonts w:ascii="Times New Roman" w:hAnsi="Times New Roman"/>
          <w:szCs w:val="22"/>
        </w:rPr>
        <w:t>Ambroxol</w:t>
      </w:r>
      <w:proofErr w:type="spellEnd"/>
      <w:r w:rsidRPr="00C23F32">
        <w:rPr>
          <w:rFonts w:ascii="Times New Roman" w:hAnsi="Times New Roman"/>
          <w:szCs w:val="22"/>
        </w:rPr>
        <w:t>. The drug prescribing profile is in accordance with the dominance of the disease diagnosis, namely ARI.</w:t>
      </w:r>
    </w:p>
    <w:p w14:paraId="5272DC64" w14:textId="24377D58" w:rsidR="000D24C2" w:rsidRPr="00C23F32" w:rsidRDefault="000D24C2" w:rsidP="007D3524">
      <w:pPr>
        <w:jc w:val="both"/>
        <w:rPr>
          <w:rFonts w:ascii="Times New Roman" w:hAnsi="Times New Roman"/>
          <w:szCs w:val="22"/>
        </w:rPr>
      </w:pPr>
      <w:proofErr w:type="spellStart"/>
      <w:r w:rsidRPr="00C23F32">
        <w:rPr>
          <w:rFonts w:ascii="Times New Roman" w:hAnsi="Times New Roman"/>
          <w:i/>
          <w:iCs/>
          <w:szCs w:val="22"/>
        </w:rPr>
        <w:t>Cyproheptadine</w:t>
      </w:r>
      <w:r w:rsidRPr="00C23F32">
        <w:rPr>
          <w:rFonts w:ascii="Times New Roman" w:hAnsi="Times New Roman"/>
          <w:szCs w:val="22"/>
        </w:rPr>
        <w:t>is</w:t>
      </w:r>
      <w:proofErr w:type="spellEnd"/>
      <w:r w:rsidRPr="00C23F32">
        <w:rPr>
          <w:rFonts w:ascii="Times New Roman" w:hAnsi="Times New Roman"/>
          <w:szCs w:val="22"/>
        </w:rPr>
        <w:t xml:space="preserve"> an antihistamine drug that is of great use in the treatment of nasal allergies, allergic rhinitis, to relieve red eyes, watery eyes, irritation, itching, sneezing, and runny nose caused by allergies, airborne irritation, and fever. Triprolidine and Pseudoephedrine are decongestant drugs that can be used to treat nasal congestion symptoms in cases of flu or colds, as well as other respiratory diseases. </w:t>
      </w:r>
      <w:proofErr w:type="spellStart"/>
      <w:r w:rsidRPr="00C23F32">
        <w:rPr>
          <w:rFonts w:ascii="Times New Roman" w:hAnsi="Times New Roman"/>
          <w:szCs w:val="22"/>
        </w:rPr>
        <w:t>Erdostein</w:t>
      </w:r>
      <w:proofErr w:type="spellEnd"/>
      <w:r w:rsidRPr="00C23F32">
        <w:rPr>
          <w:rFonts w:ascii="Times New Roman" w:hAnsi="Times New Roman"/>
          <w:szCs w:val="22"/>
        </w:rPr>
        <w:t xml:space="preserve"> HCl belongs to the class of mucolytic drugs, namely drugs that are useful for thinning phlegm. Usually, this drug is used to treat acute cough symptoms in people with chronic bronchitis. Procaterol HCl is a drug to treat shortness of breath due to asthma and Chronic Obstructive Pulmonary Disease or COPD. </w:t>
      </w:r>
      <w:proofErr w:type="spellStart"/>
      <w:r w:rsidRPr="00C23F32">
        <w:rPr>
          <w:rFonts w:ascii="Times New Roman" w:hAnsi="Times New Roman"/>
          <w:szCs w:val="22"/>
        </w:rPr>
        <w:t>Ambroxol</w:t>
      </w:r>
      <w:proofErr w:type="spellEnd"/>
      <w:r w:rsidRPr="00C23F32">
        <w:rPr>
          <w:rFonts w:ascii="Times New Roman" w:hAnsi="Times New Roman"/>
          <w:szCs w:val="22"/>
        </w:rPr>
        <w:t xml:space="preserve"> is a medicine to relieve cough with phlegm caused by several conditions, such as bronchitis or emphysema. In conditions of cough with phlegm caused by a bacterial infection, the use of </w:t>
      </w:r>
      <w:proofErr w:type="spellStart"/>
      <w:r w:rsidRPr="00C23F32">
        <w:rPr>
          <w:rFonts w:ascii="Times New Roman" w:hAnsi="Times New Roman"/>
          <w:szCs w:val="22"/>
        </w:rPr>
        <w:t>ambroxol</w:t>
      </w:r>
      <w:proofErr w:type="spellEnd"/>
      <w:r w:rsidRPr="00C23F32">
        <w:rPr>
          <w:rFonts w:ascii="Times New Roman" w:hAnsi="Times New Roman"/>
          <w:szCs w:val="22"/>
        </w:rPr>
        <w:t xml:space="preserve"> can be combined with antibiotics</w:t>
      </w:r>
      <w:r w:rsidR="00A05D43" w:rsidRPr="00C23F32">
        <w:rPr>
          <w:rFonts w:ascii="Times New Roman" w:hAnsi="Times New Roman"/>
          <w:szCs w:val="22"/>
        </w:rPr>
        <w:t>[</w:t>
      </w:r>
      <w:r w:rsidR="008C4133" w:rsidRPr="00C23F32">
        <w:rPr>
          <w:rFonts w:ascii="Times New Roman" w:hAnsi="Times New Roman"/>
          <w:szCs w:val="22"/>
        </w:rPr>
        <w:t>9</w:t>
      </w:r>
      <w:r w:rsidR="00A05D43" w:rsidRPr="00C23F32">
        <w:rPr>
          <w:rFonts w:ascii="Times New Roman" w:hAnsi="Times New Roman"/>
          <w:szCs w:val="22"/>
        </w:rPr>
        <w:t>].</w:t>
      </w:r>
    </w:p>
    <w:p w14:paraId="448B8667" w14:textId="3481134F" w:rsidR="000D24C2" w:rsidRPr="00C23F32" w:rsidRDefault="000D24C2" w:rsidP="00C23F32">
      <w:pPr>
        <w:pStyle w:val="Heading2"/>
        <w:spacing w:before="0" w:after="0"/>
        <w:rPr>
          <w:rFonts w:ascii="Times New Roman" w:hAnsi="Times New Roman" w:cs="Times New Roman"/>
          <w:i w:val="0"/>
          <w:iCs w:val="0"/>
          <w:sz w:val="22"/>
          <w:szCs w:val="22"/>
        </w:rPr>
      </w:pPr>
      <w:r w:rsidRPr="00C23F32">
        <w:rPr>
          <w:rFonts w:ascii="Times New Roman" w:hAnsi="Times New Roman" w:cs="Times New Roman"/>
          <w:i w:val="0"/>
          <w:iCs w:val="0"/>
          <w:sz w:val="22"/>
          <w:szCs w:val="22"/>
        </w:rPr>
        <w:t>Off-Label Drug Prescribing Characteristics</w:t>
      </w:r>
    </w:p>
    <w:p w14:paraId="37AFF649" w14:textId="77777777" w:rsidR="000D24C2" w:rsidRPr="00C23F32" w:rsidRDefault="000D24C2" w:rsidP="007D3524">
      <w:pPr>
        <w:jc w:val="both"/>
        <w:rPr>
          <w:rFonts w:ascii="Times New Roman" w:hAnsi="Times New Roman"/>
          <w:szCs w:val="22"/>
        </w:rPr>
      </w:pPr>
      <w:r w:rsidRPr="00C23F32">
        <w:rPr>
          <w:rFonts w:ascii="Times New Roman" w:hAnsi="Times New Roman"/>
          <w:szCs w:val="22"/>
        </w:rPr>
        <w:t xml:space="preserve"> Based on research from a sample of 368 prescriptions, which were identified off-label were 177 prescription sheets (48.10%) and on-label were 191 prescription sheets (51.9%) (Fig. 1). </w:t>
      </w:r>
    </w:p>
    <w:p w14:paraId="74881254" w14:textId="1050E2A9" w:rsidR="000D24C2" w:rsidRPr="00C23F32" w:rsidRDefault="000D24C2" w:rsidP="007D3524">
      <w:pPr>
        <w:jc w:val="center"/>
        <w:rPr>
          <w:rFonts w:ascii="Times New Roman" w:hAnsi="Times New Roman"/>
          <w:szCs w:val="22"/>
        </w:rPr>
      </w:pPr>
      <w:r w:rsidRPr="00C23F32">
        <w:rPr>
          <w:rFonts w:ascii="Times New Roman" w:hAnsi="Times New Roman"/>
          <w:noProof/>
          <w:szCs w:val="22"/>
          <w:lang w:eastAsia="id-ID"/>
        </w:rPr>
        <w:drawing>
          <wp:inline distT="0" distB="0" distL="0" distR="0" wp14:anchorId="123F084A" wp14:editId="3FF02B09">
            <wp:extent cx="3314700" cy="1295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334091E" w14:textId="77777777" w:rsidR="000D24C2" w:rsidRPr="00C23F32" w:rsidRDefault="000D24C2" w:rsidP="007D3524">
      <w:pPr>
        <w:jc w:val="center"/>
        <w:rPr>
          <w:rFonts w:ascii="Times New Roman" w:hAnsi="Times New Roman"/>
          <w:b/>
          <w:i/>
          <w:szCs w:val="22"/>
        </w:rPr>
      </w:pPr>
      <w:r w:rsidRPr="00C23F32">
        <w:rPr>
          <w:rFonts w:ascii="Times New Roman" w:hAnsi="Times New Roman"/>
          <w:b/>
          <w:szCs w:val="22"/>
        </w:rPr>
        <w:t>Figure 1. Number of comparisons of Off-label and On-label prescriptions</w:t>
      </w:r>
    </w:p>
    <w:p w14:paraId="1E4E8D41" w14:textId="363EEADC" w:rsidR="000D24C2" w:rsidRPr="00C23F32" w:rsidRDefault="000D24C2" w:rsidP="007D3524">
      <w:pPr>
        <w:jc w:val="both"/>
        <w:rPr>
          <w:rFonts w:ascii="Times New Roman" w:hAnsi="Times New Roman"/>
          <w:szCs w:val="22"/>
        </w:rPr>
      </w:pPr>
      <w:r w:rsidRPr="00C23F32">
        <w:rPr>
          <w:rFonts w:ascii="Times New Roman" w:hAnsi="Times New Roman"/>
          <w:szCs w:val="22"/>
        </w:rPr>
        <w:t>Category off-label indication (1.46%), off-label age (12.43%), off-label contraindication (0.80%), off-label dose (0.11%).</w:t>
      </w:r>
    </w:p>
    <w:p w14:paraId="0ECFC5FE" w14:textId="77777777" w:rsidR="000D24C2" w:rsidRPr="00C23F32" w:rsidRDefault="000D24C2" w:rsidP="00C23F32">
      <w:pPr>
        <w:pStyle w:val="Heading2"/>
        <w:rPr>
          <w:rFonts w:ascii="Times New Roman" w:hAnsi="Times New Roman" w:cs="Times New Roman"/>
          <w:i w:val="0"/>
          <w:iCs w:val="0"/>
          <w:sz w:val="22"/>
          <w:szCs w:val="22"/>
        </w:rPr>
      </w:pPr>
      <w:r w:rsidRPr="00C23F32">
        <w:rPr>
          <w:rFonts w:ascii="Times New Roman" w:hAnsi="Times New Roman" w:cs="Times New Roman"/>
          <w:i w:val="0"/>
          <w:iCs w:val="0"/>
          <w:sz w:val="22"/>
          <w:szCs w:val="22"/>
        </w:rPr>
        <w:t>Category Off-Label Indication</w:t>
      </w:r>
    </w:p>
    <w:p w14:paraId="53EB5CC4" w14:textId="3EDA6A74" w:rsidR="000D24C2" w:rsidRPr="00C23F32" w:rsidRDefault="000D24C2" w:rsidP="007D3524">
      <w:pPr>
        <w:jc w:val="both"/>
        <w:rPr>
          <w:rFonts w:ascii="Times New Roman" w:hAnsi="Times New Roman"/>
          <w:szCs w:val="22"/>
        </w:rPr>
      </w:pPr>
      <w:r w:rsidRPr="00C23F32">
        <w:rPr>
          <w:rFonts w:ascii="Times New Roman" w:hAnsi="Times New Roman"/>
          <w:szCs w:val="22"/>
        </w:rPr>
        <w:t>The most dominant use of off-label indicated drugs in children in this study was Ondansetron, which was 26 cases. Ondansetron is an anti-emetic drug class 5-HT3 blocker that works by blocking serotonin in the body to prevent nausea and vomiting.</w:t>
      </w:r>
      <w:r w:rsidRPr="00C23F32">
        <w:rPr>
          <w:rFonts w:ascii="Times New Roman" w:hAnsi="Times New Roman"/>
          <w:color w:val="000000"/>
          <w:szCs w:val="22"/>
          <w:shd w:val="clear" w:color="auto" w:fill="FFFFFF"/>
        </w:rPr>
        <w:t xml:space="preserve"> Some guidelines do not recommend antiemetics for the management of gastroenteritis in children. This is due to concerns about the side effects of anti-emetic drugs, namely sedation, extra pyramidal reactions, and </w:t>
      </w:r>
      <w:proofErr w:type="spellStart"/>
      <w:r w:rsidRPr="00C23F32">
        <w:rPr>
          <w:rFonts w:ascii="Times New Roman" w:hAnsi="Times New Roman"/>
          <w:color w:val="000000"/>
          <w:szCs w:val="22"/>
          <w:shd w:val="clear" w:color="auto" w:fill="FFFFFF"/>
        </w:rPr>
        <w:t>diarrhea</w:t>
      </w:r>
      <w:proofErr w:type="spellEnd"/>
      <w:r w:rsidRPr="00C23F32">
        <w:rPr>
          <w:rFonts w:ascii="Times New Roman" w:hAnsi="Times New Roman"/>
          <w:color w:val="000000"/>
          <w:szCs w:val="22"/>
          <w:shd w:val="clear" w:color="auto" w:fill="FFFFFF"/>
        </w:rPr>
        <w:t>.</w:t>
      </w:r>
      <w:r w:rsidRPr="00C23F32">
        <w:rPr>
          <w:rFonts w:ascii="Times New Roman" w:hAnsi="Times New Roman"/>
          <w:i/>
          <w:iCs/>
          <w:szCs w:val="22"/>
        </w:rPr>
        <w:t xml:space="preserve"> Food and Drug Administration</w:t>
      </w:r>
      <w:r w:rsidRPr="00C23F32">
        <w:rPr>
          <w:rFonts w:ascii="Times New Roman" w:hAnsi="Times New Roman"/>
          <w:szCs w:val="22"/>
        </w:rPr>
        <w:t xml:space="preserve"> (FDA) also only recommends ondansetron to prevent and treat vomiting due to chemotherapy</w:t>
      </w:r>
    </w:p>
    <w:p w14:paraId="0752AD96" w14:textId="487967A2" w:rsidR="000D24C2" w:rsidRPr="00C23F32" w:rsidRDefault="000D24C2" w:rsidP="007D3524">
      <w:pPr>
        <w:jc w:val="both"/>
        <w:rPr>
          <w:rFonts w:ascii="Times New Roman" w:hAnsi="Times New Roman"/>
          <w:szCs w:val="22"/>
        </w:rPr>
      </w:pPr>
      <w:r w:rsidRPr="00C23F32">
        <w:rPr>
          <w:rFonts w:ascii="Times New Roman" w:hAnsi="Times New Roman"/>
          <w:szCs w:val="22"/>
        </w:rPr>
        <w:t xml:space="preserve">Cyproheptadine is used to relieve allergies, such as in cases of allergic rhinitis, allergic conjunctivitis, and mild allergic manifestations of the skin such as urticaria and angioedema. Cyproheptadine is also used in cases of vascular migraine </w:t>
      </w:r>
      <w:r w:rsidR="00A05D43" w:rsidRPr="00C23F32">
        <w:rPr>
          <w:rFonts w:ascii="Times New Roman" w:hAnsi="Times New Roman"/>
          <w:szCs w:val="22"/>
        </w:rPr>
        <w:t>[</w:t>
      </w:r>
      <w:r w:rsidR="008C4133" w:rsidRPr="00C23F32">
        <w:rPr>
          <w:rFonts w:ascii="Times New Roman" w:hAnsi="Times New Roman"/>
          <w:szCs w:val="22"/>
        </w:rPr>
        <w:t>10</w:t>
      </w:r>
      <w:r w:rsidR="00A05D43" w:rsidRPr="00C23F32">
        <w:rPr>
          <w:rFonts w:ascii="Times New Roman" w:hAnsi="Times New Roman"/>
          <w:szCs w:val="22"/>
        </w:rPr>
        <w:t>]</w:t>
      </w:r>
      <w:r w:rsidRPr="00C23F32">
        <w:rPr>
          <w:rFonts w:ascii="Times New Roman" w:hAnsi="Times New Roman"/>
          <w:szCs w:val="22"/>
        </w:rPr>
        <w:t>. Cyproheptadine is often used off-label to stimulate appetite and weight gain in children and adults; but only a few indications for clinical use</w:t>
      </w:r>
      <w:r w:rsidR="00A05D43" w:rsidRPr="00C23F32">
        <w:rPr>
          <w:rFonts w:ascii="Times New Roman" w:hAnsi="Times New Roman"/>
          <w:szCs w:val="22"/>
        </w:rPr>
        <w:t>[1</w:t>
      </w:r>
      <w:r w:rsidR="008B3E56" w:rsidRPr="00C23F32">
        <w:rPr>
          <w:rFonts w:ascii="Times New Roman" w:hAnsi="Times New Roman"/>
          <w:szCs w:val="22"/>
        </w:rPr>
        <w:t>1</w:t>
      </w:r>
      <w:r w:rsidR="00A05D43" w:rsidRPr="00C23F32">
        <w:rPr>
          <w:rFonts w:ascii="Times New Roman" w:hAnsi="Times New Roman"/>
          <w:szCs w:val="22"/>
        </w:rPr>
        <w:t>]</w:t>
      </w:r>
      <w:r w:rsidRPr="00C23F32">
        <w:rPr>
          <w:rFonts w:ascii="Times New Roman" w:hAnsi="Times New Roman"/>
          <w:szCs w:val="22"/>
        </w:rPr>
        <w:t>.</w:t>
      </w:r>
    </w:p>
    <w:p w14:paraId="0F21690D" w14:textId="77777777" w:rsidR="000D24C2" w:rsidRPr="00C23F32" w:rsidRDefault="000D24C2" w:rsidP="00C23F32">
      <w:pPr>
        <w:pStyle w:val="Heading2"/>
        <w:spacing w:before="0"/>
        <w:rPr>
          <w:rFonts w:ascii="Times New Roman" w:hAnsi="Times New Roman" w:cs="Times New Roman"/>
          <w:i w:val="0"/>
          <w:iCs w:val="0"/>
          <w:sz w:val="22"/>
          <w:szCs w:val="22"/>
        </w:rPr>
      </w:pPr>
      <w:r w:rsidRPr="00C23F32">
        <w:rPr>
          <w:rFonts w:ascii="Times New Roman" w:hAnsi="Times New Roman" w:cs="Times New Roman"/>
          <w:i w:val="0"/>
          <w:iCs w:val="0"/>
          <w:sz w:val="22"/>
          <w:szCs w:val="22"/>
        </w:rPr>
        <w:t>Category Off-Label Age</w:t>
      </w:r>
    </w:p>
    <w:p w14:paraId="0FC7C3EF" w14:textId="219138ED" w:rsidR="000D24C2" w:rsidRPr="00C23F32" w:rsidRDefault="000D24C2" w:rsidP="007D3524">
      <w:pPr>
        <w:jc w:val="both"/>
        <w:rPr>
          <w:rFonts w:ascii="Times New Roman" w:hAnsi="Times New Roman"/>
          <w:szCs w:val="22"/>
        </w:rPr>
      </w:pPr>
      <w:r w:rsidRPr="00C23F32">
        <w:rPr>
          <w:rFonts w:ascii="Times New Roman" w:hAnsi="Times New Roman"/>
          <w:szCs w:val="22"/>
        </w:rPr>
        <w:t xml:space="preserve">In this study, the off-label age category was the dominant one. Most </w:t>
      </w:r>
      <w:proofErr w:type="spellStart"/>
      <w:r w:rsidRPr="00C23F32">
        <w:rPr>
          <w:rFonts w:ascii="Times New Roman" w:hAnsi="Times New Roman"/>
          <w:szCs w:val="22"/>
        </w:rPr>
        <w:t>pediatric</w:t>
      </w:r>
      <w:proofErr w:type="spellEnd"/>
      <w:r w:rsidRPr="00C23F32">
        <w:rPr>
          <w:rFonts w:ascii="Times New Roman" w:hAnsi="Times New Roman"/>
          <w:szCs w:val="22"/>
        </w:rPr>
        <w:t xml:space="preserve"> patients get drugs with restrictions on use for a certain age. Types of decongestant and antihistamine drugs (</w:t>
      </w:r>
      <w:proofErr w:type="spellStart"/>
      <w:r w:rsidRPr="00C23F32">
        <w:rPr>
          <w:rFonts w:ascii="Times New Roman" w:hAnsi="Times New Roman"/>
          <w:szCs w:val="22"/>
        </w:rPr>
        <w:t>Triprolidin</w:t>
      </w:r>
      <w:proofErr w:type="spellEnd"/>
      <w:r w:rsidRPr="00C23F32">
        <w:rPr>
          <w:rFonts w:ascii="Times New Roman" w:hAnsi="Times New Roman"/>
          <w:szCs w:val="22"/>
        </w:rPr>
        <w:t xml:space="preserve">, Pseudoephedrine, and Cyproheptadine) are drugs with restrictions on use for children under 6 years. Meanwhile, according to DIH </w:t>
      </w:r>
      <w:r w:rsidR="00A05D43" w:rsidRPr="00C23F32">
        <w:rPr>
          <w:rFonts w:ascii="Times New Roman" w:hAnsi="Times New Roman"/>
          <w:szCs w:val="22"/>
        </w:rPr>
        <w:t>[</w:t>
      </w:r>
      <w:r w:rsidR="008B3E56" w:rsidRPr="00C23F32">
        <w:rPr>
          <w:rFonts w:ascii="Times New Roman" w:hAnsi="Times New Roman"/>
          <w:szCs w:val="22"/>
        </w:rPr>
        <w:t>12</w:t>
      </w:r>
      <w:r w:rsidR="00A05D43" w:rsidRPr="00C23F32">
        <w:rPr>
          <w:rFonts w:ascii="Times New Roman" w:hAnsi="Times New Roman"/>
          <w:szCs w:val="22"/>
        </w:rPr>
        <w:t xml:space="preserve">] </w:t>
      </w:r>
      <w:r w:rsidRPr="00C23F32">
        <w:rPr>
          <w:rFonts w:ascii="Times New Roman" w:hAnsi="Times New Roman"/>
          <w:szCs w:val="22"/>
        </w:rPr>
        <w:t xml:space="preserve">Triprolidine, Pseudoephedrine and Codeine are not intended for children under 2 years of age. The use of </w:t>
      </w:r>
      <w:proofErr w:type="spellStart"/>
      <w:r w:rsidRPr="00C23F32">
        <w:rPr>
          <w:rFonts w:ascii="Times New Roman" w:hAnsi="Times New Roman"/>
          <w:szCs w:val="22"/>
        </w:rPr>
        <w:t>Tripolidin</w:t>
      </w:r>
      <w:proofErr w:type="spellEnd"/>
      <w:r w:rsidRPr="00C23F32">
        <w:rPr>
          <w:rFonts w:ascii="Times New Roman" w:hAnsi="Times New Roman"/>
          <w:szCs w:val="22"/>
        </w:rPr>
        <w:t xml:space="preserve"> in children can cause hallucinatory effects.</w:t>
      </w:r>
    </w:p>
    <w:p w14:paraId="7DB461BE" w14:textId="1EA997FF" w:rsidR="000D24C2" w:rsidRPr="00C23F32" w:rsidRDefault="000D24C2" w:rsidP="007D3524">
      <w:pPr>
        <w:jc w:val="both"/>
        <w:rPr>
          <w:rFonts w:ascii="Times New Roman" w:hAnsi="Times New Roman"/>
          <w:szCs w:val="22"/>
        </w:rPr>
      </w:pPr>
      <w:r w:rsidRPr="00C23F32">
        <w:rPr>
          <w:rFonts w:ascii="Times New Roman" w:hAnsi="Times New Roman"/>
          <w:szCs w:val="22"/>
        </w:rPr>
        <w:t xml:space="preserve">Triamcinolone is a corticosteroid drug class as anti-inflammatory in various medical conditions, such as allergies, asthma, various skin diseases, adrenal insufficiency, and symptom relief in arthritis. Corticosteroids are used for the management of reversible and irreversible airway disease. British National Formulary of Children limits the use of triamcinolone for children less than 6 years. Some unwanted side effects if long-term use is that it can cause growth retardation in children and affect pubertal development. Long-term use of corticosteroids can increase susceptibility to infection and exacerbate or worsen the infection </w:t>
      </w:r>
      <w:r w:rsidR="00A05D43" w:rsidRPr="00C23F32">
        <w:rPr>
          <w:rFonts w:ascii="Times New Roman" w:hAnsi="Times New Roman"/>
          <w:szCs w:val="22"/>
        </w:rPr>
        <w:t>[</w:t>
      </w:r>
      <w:r w:rsidR="008B3E56" w:rsidRPr="00C23F32">
        <w:rPr>
          <w:rFonts w:ascii="Times New Roman" w:hAnsi="Times New Roman"/>
          <w:szCs w:val="22"/>
        </w:rPr>
        <w:t>13</w:t>
      </w:r>
      <w:r w:rsidR="00A05D43" w:rsidRPr="00C23F32">
        <w:rPr>
          <w:rFonts w:ascii="Times New Roman" w:hAnsi="Times New Roman"/>
          <w:szCs w:val="22"/>
        </w:rPr>
        <w:t>].</w:t>
      </w:r>
    </w:p>
    <w:p w14:paraId="0C169F87" w14:textId="7F4BAECE" w:rsidR="000D24C2" w:rsidRPr="00C23F32" w:rsidRDefault="000D24C2" w:rsidP="007D3524">
      <w:pPr>
        <w:jc w:val="both"/>
        <w:rPr>
          <w:rFonts w:ascii="Times New Roman" w:hAnsi="Times New Roman"/>
          <w:szCs w:val="22"/>
        </w:rPr>
      </w:pPr>
      <w:r w:rsidRPr="00C23F32">
        <w:rPr>
          <w:rFonts w:ascii="Times New Roman" w:hAnsi="Times New Roman"/>
          <w:szCs w:val="22"/>
        </w:rPr>
        <w:t>Salbutamol is also a drug within a certain age limit. Salbutamol is a beta-2 agonist drug that plays a role in the management of asthma or chronic obstructive pulmonary disease (COPD). Therapy with oral bronchodilators is not recommended in children because of the slower onset of action and the higher incidence of side effects compared to the inhalation route</w:t>
      </w:r>
      <w:r w:rsidR="001821F5" w:rsidRPr="00C23F32">
        <w:rPr>
          <w:rFonts w:ascii="Times New Roman" w:hAnsi="Times New Roman"/>
          <w:szCs w:val="22"/>
        </w:rPr>
        <w:t xml:space="preserve">. </w:t>
      </w:r>
      <w:r w:rsidRPr="00C23F32">
        <w:rPr>
          <w:rFonts w:ascii="Times New Roman" w:hAnsi="Times New Roman"/>
          <w:szCs w:val="22"/>
        </w:rPr>
        <w:t xml:space="preserve">Although the risk of ingestion is small, the side effects of oral salbutamol that may occur in children are </w:t>
      </w:r>
      <w:proofErr w:type="spellStart"/>
      <w:r w:rsidRPr="00C23F32">
        <w:rPr>
          <w:rFonts w:ascii="Times New Roman" w:hAnsi="Times New Roman"/>
          <w:szCs w:val="22"/>
        </w:rPr>
        <w:t>hypokalemia</w:t>
      </w:r>
      <w:proofErr w:type="spellEnd"/>
      <w:r w:rsidRPr="00C23F32">
        <w:rPr>
          <w:rFonts w:ascii="Times New Roman" w:hAnsi="Times New Roman"/>
          <w:szCs w:val="22"/>
        </w:rPr>
        <w:t xml:space="preserve">, </w:t>
      </w:r>
      <w:proofErr w:type="spellStart"/>
      <w:r w:rsidRPr="00C23F32">
        <w:rPr>
          <w:rFonts w:ascii="Times New Roman" w:hAnsi="Times New Roman"/>
          <w:szCs w:val="22"/>
        </w:rPr>
        <w:t>hypoglycemia</w:t>
      </w:r>
      <w:proofErr w:type="spellEnd"/>
      <w:r w:rsidRPr="00C23F32">
        <w:rPr>
          <w:rFonts w:ascii="Times New Roman" w:hAnsi="Times New Roman"/>
          <w:szCs w:val="22"/>
        </w:rPr>
        <w:t>, restlessness, tremor, tachycardia, and peripheral vasodilation</w:t>
      </w:r>
      <w:r w:rsidR="00F110E3" w:rsidRPr="00C23F32">
        <w:rPr>
          <w:rFonts w:ascii="Times New Roman" w:hAnsi="Times New Roman"/>
          <w:szCs w:val="22"/>
        </w:rPr>
        <w:fldChar w:fldCharType="begin" w:fldLock="1"/>
      </w:r>
      <w:r w:rsidR="00F110E3" w:rsidRPr="00C23F32">
        <w:rPr>
          <w:rFonts w:ascii="Times New Roman" w:hAnsi="Times New Roman"/>
          <w:szCs w:val="22"/>
        </w:rPr>
        <w:instrText>ADDIN CSL_CITATION {"citationItems":[{"id":"ITEM-1","itemData":{"DOI":"10.23917/pharmacon.v17i1.10828","ISSN":"1411-4283","abstract":"The prescription of medications outside the listed marketing authorizations (MA) is considered off-label. This practice is still frequently occurs in clinical practice. One of the reasons is because the lack of clinical trials and research in babies and neonates. This study was conducted to evaluate the off-label and unlicensed medications, their level of use and further describe the level of evidence of the commonly prescribed off-label and unlicensed medication in this population. Medications prescription and administration to hospitalised babies and neonates were recorded. Medication record data in a year were collected. Medication- licensing status of all drugs administered was determined according to marketing authorization information from monograph. The data then were categorised as off-label and unlicensed if the indication, dosage regimens, age category, and route of administration were not listed in the market authorization of the products. Furthermore the administrations of the most commonly used off-label medications were reviewed based on published journal articles to determine their level of evidence. Total medications administered during a year were 2,576 which were obtained from 139 patients. Of all, 15.25% (339) and 2.69% (69) medications administered were categorised as off-label and unlicensed respectively. Off-label of dosage regimens and route of administration were not identified, but 1.63% (42) medications were used for indications that were not listed in the (MA), and 13,63% (351) were prescribed out of age category of the listed marketing authorization. Off-label drug that often prescribed are salbutamol which had no evidence to support its use; valproic acid which had high level of evidence against its use on baby and neonates; and ondancetron which had high level of evidence to be used outside its marketing authorization.","author":[{"dropping-particle":"","family":"Cholisoh","given":"Zakky","non-dropping-particle":"","parse-names":false,"suffix":""},{"dropping-particle":"","family":"Rohmah","given":"Siti Alfiatur","non-dropping-particle":"","parse-names":false,"suffix":""}],"container-title":"Pharmacon: Jurnal Farmasi Indonesia","id":"ITEM-1","issue":"1","issued":{"date-parts":[["2020"]]},"page":"61-69","title":"Penggunaan Obat Off-Label dan Unlicensed pada Bayi dan Neonatus di Bangsal Anak","type":"article-journal","volume":"17"},"uris":["http://www.mendeley.com/documents/?uuid=f40d617d-52ca-4872-8b69-c6ce4c636b4b"]}],"mendeley":{"formattedCitation":"[6]","plainTextFormattedCitation":"[6]","previouslyFormattedCitation":"[6]"},"properties":{"noteIndex":0},"schema":"https://github.com/citation-style-language/schema/raw/master/csl-citation.json"}</w:instrText>
      </w:r>
      <w:r w:rsidR="00F110E3" w:rsidRPr="00C23F32">
        <w:rPr>
          <w:rFonts w:ascii="Times New Roman" w:hAnsi="Times New Roman"/>
          <w:szCs w:val="22"/>
        </w:rPr>
        <w:fldChar w:fldCharType="separate"/>
      </w:r>
      <w:r w:rsidR="00F110E3" w:rsidRPr="00C23F32">
        <w:rPr>
          <w:rFonts w:ascii="Times New Roman" w:hAnsi="Times New Roman"/>
          <w:noProof/>
          <w:szCs w:val="22"/>
        </w:rPr>
        <w:t>[6]</w:t>
      </w:r>
      <w:r w:rsidR="00F110E3" w:rsidRPr="00C23F32">
        <w:rPr>
          <w:rFonts w:ascii="Times New Roman" w:hAnsi="Times New Roman"/>
          <w:szCs w:val="22"/>
        </w:rPr>
        <w:fldChar w:fldCharType="end"/>
      </w:r>
      <w:r w:rsidRPr="00C23F32">
        <w:rPr>
          <w:rFonts w:ascii="Times New Roman" w:hAnsi="Times New Roman"/>
          <w:szCs w:val="22"/>
        </w:rPr>
        <w:t>. The British Medical Association and the Royal Pharmaceutical Society of Great Britain state that oral salbutamol is not recommended for children younger than 3 years and intravenously is not recommended for children younger than 12 years. IONI states that the efficacy of Salbutamol for children aged &lt;18 months is still in doubt.</w:t>
      </w:r>
    </w:p>
    <w:p w14:paraId="5AF2A7ED" w14:textId="7E28EF0B" w:rsidR="000D24C2" w:rsidRPr="00C23F32" w:rsidRDefault="000D24C2" w:rsidP="007D3524">
      <w:pPr>
        <w:jc w:val="both"/>
        <w:rPr>
          <w:rFonts w:ascii="Times New Roman" w:hAnsi="Times New Roman"/>
          <w:szCs w:val="22"/>
        </w:rPr>
      </w:pPr>
      <w:r w:rsidRPr="00C23F32">
        <w:rPr>
          <w:rFonts w:ascii="Times New Roman" w:hAnsi="Times New Roman"/>
          <w:szCs w:val="22"/>
        </w:rPr>
        <w:t xml:space="preserve">Codeine is an opioid that is widely used for both analgesic and antitussive. Codeine has a detrimental effect that is fatal for </w:t>
      </w:r>
      <w:proofErr w:type="spellStart"/>
      <w:r w:rsidRPr="00C23F32">
        <w:rPr>
          <w:rFonts w:ascii="Times New Roman" w:hAnsi="Times New Roman"/>
          <w:szCs w:val="22"/>
        </w:rPr>
        <w:t>pediatric</w:t>
      </w:r>
      <w:proofErr w:type="spellEnd"/>
      <w:r w:rsidRPr="00C23F32">
        <w:rPr>
          <w:rFonts w:ascii="Times New Roman" w:hAnsi="Times New Roman"/>
          <w:szCs w:val="22"/>
        </w:rPr>
        <w:t xml:space="preserve"> patients, this is due to polymorphisms in the gene that metabolizes codeine. The UM (Ultrarapid Metabolizer) gene causes high levels of morphine in the patient's blood, causing respiratory depression and death. Therefore, the use of codeine in children is not recommended and the drug should be replaced with other drugs that are safer for </w:t>
      </w:r>
      <w:proofErr w:type="spellStart"/>
      <w:r w:rsidRPr="00C23F32">
        <w:rPr>
          <w:rFonts w:ascii="Times New Roman" w:hAnsi="Times New Roman"/>
          <w:szCs w:val="22"/>
        </w:rPr>
        <w:t>pediatrics</w:t>
      </w:r>
      <w:proofErr w:type="spellEnd"/>
      <w:r w:rsidRPr="00C23F32">
        <w:rPr>
          <w:rFonts w:ascii="Times New Roman" w:hAnsi="Times New Roman"/>
          <w:szCs w:val="22"/>
        </w:rPr>
        <w:t xml:space="preserve">, namely </w:t>
      </w:r>
      <w:proofErr w:type="spellStart"/>
      <w:r w:rsidRPr="00C23F32">
        <w:rPr>
          <w:rFonts w:ascii="Times New Roman" w:hAnsi="Times New Roman"/>
          <w:szCs w:val="22"/>
        </w:rPr>
        <w:t>Levodoprofizine</w:t>
      </w:r>
      <w:proofErr w:type="spellEnd"/>
      <w:r w:rsidRPr="00C23F32">
        <w:rPr>
          <w:rFonts w:ascii="Times New Roman" w:hAnsi="Times New Roman"/>
          <w:szCs w:val="22"/>
        </w:rPr>
        <w:t xml:space="preserve"> and </w:t>
      </w:r>
      <w:proofErr w:type="spellStart"/>
      <w:r w:rsidRPr="00C23F32">
        <w:rPr>
          <w:rFonts w:ascii="Times New Roman" w:hAnsi="Times New Roman"/>
          <w:szCs w:val="22"/>
        </w:rPr>
        <w:t>Moguisteine</w:t>
      </w:r>
      <w:proofErr w:type="spellEnd"/>
      <w:r w:rsidR="001821F5" w:rsidRPr="00C23F32">
        <w:rPr>
          <w:rFonts w:ascii="Times New Roman" w:hAnsi="Times New Roman"/>
          <w:szCs w:val="22"/>
        </w:rPr>
        <w:t>.</w:t>
      </w:r>
    </w:p>
    <w:p w14:paraId="2A211D8B" w14:textId="03E72422" w:rsidR="000D24C2" w:rsidRPr="00C23F32" w:rsidRDefault="000D24C2" w:rsidP="007D3524">
      <w:pPr>
        <w:jc w:val="both"/>
        <w:rPr>
          <w:rFonts w:ascii="Times New Roman" w:hAnsi="Times New Roman"/>
          <w:szCs w:val="22"/>
        </w:rPr>
      </w:pPr>
      <w:r w:rsidRPr="00C23F32">
        <w:rPr>
          <w:rFonts w:ascii="Times New Roman" w:hAnsi="Times New Roman"/>
          <w:szCs w:val="22"/>
        </w:rPr>
        <w:t xml:space="preserve">Cyproheptadine is a first-generation antihistamine and serotonin antagonist with anticholinergic effects. This drug is mainly indicated as an antiallergic drug with mild complaints, such as allergic rhinitis and cold urticaria, and can be used for </w:t>
      </w:r>
      <w:proofErr w:type="gramStart"/>
      <w:r w:rsidRPr="00C23F32">
        <w:rPr>
          <w:rFonts w:ascii="Times New Roman" w:hAnsi="Times New Roman"/>
          <w:szCs w:val="22"/>
        </w:rPr>
        <w:t>migraines.</w:t>
      </w:r>
      <w:r w:rsidRPr="00C23F32">
        <w:rPr>
          <w:rFonts w:ascii="Times New Roman" w:hAnsi="Times New Roman"/>
          <w:color w:val="000000"/>
          <w:szCs w:val="22"/>
          <w:shd w:val="clear" w:color="auto" w:fill="F5F5F5"/>
        </w:rPr>
        <w:t>.</w:t>
      </w:r>
      <w:proofErr w:type="gramEnd"/>
      <w:r w:rsidRPr="00C23F32">
        <w:rPr>
          <w:rFonts w:ascii="Times New Roman" w:hAnsi="Times New Roman"/>
          <w:color w:val="000000"/>
          <w:szCs w:val="22"/>
          <w:shd w:val="clear" w:color="auto" w:fill="F5F5F5"/>
        </w:rPr>
        <w:t xml:space="preserve"> </w:t>
      </w:r>
      <w:r w:rsidRPr="00C23F32">
        <w:rPr>
          <w:rFonts w:ascii="Times New Roman" w:hAnsi="Times New Roman"/>
          <w:szCs w:val="22"/>
        </w:rPr>
        <w:t>Cyproheptadine is only recommended for use in children aged 2 years and over.</w:t>
      </w:r>
      <w:r w:rsidRPr="00C23F32">
        <w:rPr>
          <w:rFonts w:ascii="Times New Roman" w:hAnsi="Times New Roman"/>
          <w:color w:val="000000"/>
          <w:szCs w:val="22"/>
          <w:shd w:val="clear" w:color="auto" w:fill="FFFFFF"/>
        </w:rPr>
        <w:t xml:space="preserve"> </w:t>
      </w:r>
      <w:r w:rsidRPr="00C23F32">
        <w:rPr>
          <w:rFonts w:ascii="Times New Roman" w:hAnsi="Times New Roman"/>
          <w:szCs w:val="22"/>
        </w:rPr>
        <w:t>A significant side effect of cyproheptadine is central nervous system depression</w:t>
      </w:r>
      <w:r w:rsidR="00F110E3" w:rsidRPr="00C23F32">
        <w:rPr>
          <w:rFonts w:ascii="Times New Roman" w:hAnsi="Times New Roman"/>
          <w:szCs w:val="22"/>
        </w:rPr>
        <w:fldChar w:fldCharType="begin" w:fldLock="1"/>
      </w:r>
      <w:r w:rsidR="00F110E3" w:rsidRPr="00C23F32">
        <w:rPr>
          <w:rFonts w:ascii="Times New Roman" w:hAnsi="Times New Roman"/>
          <w:szCs w:val="22"/>
        </w:rPr>
        <w:instrText>ADDIN CSL_CITATION {"citationItems":[{"id":"ITEM-1","itemData":{"ISSN":"20082150","abstract":"Objective: Cyproheptadine hydrochloride (CH) is a first-generation antihistamine which is used as an appetite stimulant. This study was designed to identify the role of CH therapy on weight gain, linear growth and body mass index in children with mild to moderate undernutrition. Methods: Eighty-nine patients were enrolled. The present randomized, double-blinded controlled trial included 77 evaluable patients, aged 24-64 months with undernutrition. The patients were randomized to receive cyproheptadine with multivitamin, or multivitamin over a period of four weeks. The weight, height and body mass index were measured at the baseline, four weeks after intervention and four weeks after discontinuation. Findings: A significant higher body mass index was observed among CH-treated patients after 8 weeks intervention with cyproheptadine compared with the control group (P&lt;0.041). Mean weight gain after eight weeks was 0.11 kg in the control group and 0.60 kg in the CH group. There were no significant differences in changes of weight and height velocity across the study between CH-treated and control group at the end of study. Conclusion: In our study, cyproheptadine promotes increase in body mass index in children with mild to moderate undernutrition after four weeks treatment.","author":[{"dropping-particle":"","family":"Najib","given":"Khadijehsadat","non-dropping-particle":"","parse-names":false,"suffix":""},{"dropping-particle":"","family":"Moghtaderi","given":"Mozhgan","non-dropping-particle":"","parse-names":false,"suffix":""},{"dropping-particle":"","family":"Karamizadeh","given":"Zohreh","non-dropping-particle":"","parse-names":false,"suffix":""},{"dropping-particle":"","family":"Fallahzadeh","given":"Ebrahim","non-dropping-particle":"","parse-names":false,"suffix":""}],"container-title":"Iranian Journal of Pediatrics","id":"ITEM-1","issue":"6","issued":{"date-parts":[["2014"]]},"page":"753-757","title":"Beneficial effect of cyproheptadine on body mass index in undernourished children: A randomized controlled trial","type":"article-journal","volume":"24"},"uris":["http://www.mendeley.com/documents/?uuid=f960804d-5f2f-470e-b2ab-bb14a258b0c5"]}],"mendeley":{"formattedCitation":"[7]","plainTextFormattedCitation":"[7]","previouslyFormattedCitation":"[7]"},"properties":{"noteIndex":0},"schema":"https://github.com/citation-style-language/schema/raw/master/csl-citation.json"}</w:instrText>
      </w:r>
      <w:r w:rsidR="00F110E3" w:rsidRPr="00C23F32">
        <w:rPr>
          <w:rFonts w:ascii="Times New Roman" w:hAnsi="Times New Roman"/>
          <w:szCs w:val="22"/>
        </w:rPr>
        <w:fldChar w:fldCharType="separate"/>
      </w:r>
      <w:r w:rsidR="00F110E3" w:rsidRPr="00C23F32">
        <w:rPr>
          <w:rFonts w:ascii="Times New Roman" w:hAnsi="Times New Roman"/>
          <w:noProof/>
          <w:szCs w:val="22"/>
        </w:rPr>
        <w:t>[7]</w:t>
      </w:r>
      <w:r w:rsidR="00F110E3" w:rsidRPr="00C23F32">
        <w:rPr>
          <w:rFonts w:ascii="Times New Roman" w:hAnsi="Times New Roman"/>
          <w:szCs w:val="22"/>
        </w:rPr>
        <w:fldChar w:fldCharType="end"/>
      </w:r>
      <w:r w:rsidR="001821F5" w:rsidRPr="00C23F32">
        <w:rPr>
          <w:rFonts w:ascii="Times New Roman" w:hAnsi="Times New Roman"/>
          <w:szCs w:val="22"/>
        </w:rPr>
        <w:t>.</w:t>
      </w:r>
    </w:p>
    <w:p w14:paraId="53772D4B" w14:textId="6FD9AAE5" w:rsidR="000D24C2" w:rsidRPr="00C23F32" w:rsidRDefault="000D24C2" w:rsidP="007D3524">
      <w:pPr>
        <w:jc w:val="both"/>
        <w:rPr>
          <w:rFonts w:ascii="Times New Roman" w:hAnsi="Times New Roman"/>
          <w:szCs w:val="22"/>
        </w:rPr>
      </w:pPr>
      <w:r w:rsidRPr="00C23F32">
        <w:rPr>
          <w:rFonts w:ascii="Times New Roman" w:hAnsi="Times New Roman"/>
          <w:szCs w:val="22"/>
        </w:rPr>
        <w:t>Dextromethorphan is a cough suppressant. This drug works by inhibiting the response or cough reflex in the brain. Please note that this drug is not effective for relieving cough with phlegm or cough caused by chronic bronchitis, asthma, emphysema. The main indication for dextromethorphan is as an adult antitussive in conditions associated with infection or allergies, such as upper respiratory tract infections (ARI). Use as an antitussive in children is not recommended, the use of dextromethorphan in children has not been proven effective and causes side effects of nausea, gastrointestinal disturbances, drowsiness, and dizziness</w:t>
      </w:r>
      <w:r w:rsidR="001821F5" w:rsidRPr="00C23F32">
        <w:rPr>
          <w:rFonts w:ascii="Times New Roman" w:hAnsi="Times New Roman"/>
          <w:szCs w:val="22"/>
        </w:rPr>
        <w:t>.</w:t>
      </w:r>
    </w:p>
    <w:p w14:paraId="1E11813F" w14:textId="77777777" w:rsidR="000D24C2" w:rsidRPr="00C23F32" w:rsidRDefault="000D24C2" w:rsidP="00C23F32">
      <w:pPr>
        <w:pStyle w:val="Heading2"/>
        <w:spacing w:before="0"/>
        <w:rPr>
          <w:rFonts w:ascii="Times New Roman" w:hAnsi="Times New Roman" w:cs="Times New Roman"/>
          <w:i w:val="0"/>
          <w:iCs w:val="0"/>
          <w:sz w:val="22"/>
          <w:szCs w:val="22"/>
        </w:rPr>
      </w:pPr>
      <w:r w:rsidRPr="00C23F32">
        <w:rPr>
          <w:rFonts w:ascii="Times New Roman" w:hAnsi="Times New Roman" w:cs="Times New Roman"/>
          <w:i w:val="0"/>
          <w:iCs w:val="0"/>
          <w:sz w:val="22"/>
          <w:szCs w:val="22"/>
        </w:rPr>
        <w:t>Category Off-label Contraindications</w:t>
      </w:r>
    </w:p>
    <w:p w14:paraId="04AC851D" w14:textId="3A93567B" w:rsidR="000D24C2" w:rsidRPr="00C23F32" w:rsidRDefault="000D24C2" w:rsidP="007D3524">
      <w:pPr>
        <w:jc w:val="both"/>
        <w:rPr>
          <w:rFonts w:ascii="Times New Roman" w:hAnsi="Times New Roman"/>
          <w:szCs w:val="22"/>
        </w:rPr>
      </w:pPr>
      <w:r w:rsidRPr="00C23F32">
        <w:rPr>
          <w:rFonts w:ascii="Times New Roman" w:hAnsi="Times New Roman"/>
          <w:szCs w:val="22"/>
        </w:rPr>
        <w:t xml:space="preserve">Loperamide works by reducing bowel movements so that it stops </w:t>
      </w:r>
      <w:proofErr w:type="spellStart"/>
      <w:r w:rsidRPr="00C23F32">
        <w:rPr>
          <w:rFonts w:ascii="Times New Roman" w:hAnsi="Times New Roman"/>
          <w:szCs w:val="22"/>
        </w:rPr>
        <w:t>diarrhea</w:t>
      </w:r>
      <w:proofErr w:type="spellEnd"/>
      <w:r w:rsidRPr="00C23F32">
        <w:rPr>
          <w:rFonts w:ascii="Times New Roman" w:hAnsi="Times New Roman"/>
          <w:szCs w:val="22"/>
        </w:rPr>
        <w:t>, in adults this mechanism may be used because the immune system is already good, but in children it is dangerous, because basically the cessation of bowel movements causes the viruses/bacteria that cause cannot get out of the body and can cause some things like fever and viral/bacterial growth becomes excessive. In addition, children's gastrointestinal nervous system that is not yet perfect will also be at risk of prolonged 'limp' due to this drug and cause paralytic ileus, and in some cases can 'skid' causing a condition called intussusception/invagination which is very dangerous</w:t>
      </w:r>
    </w:p>
    <w:p w14:paraId="697B5A76" w14:textId="77777777" w:rsidR="000D24C2" w:rsidRPr="00C23F32" w:rsidRDefault="000D24C2" w:rsidP="00C23F32">
      <w:pPr>
        <w:pStyle w:val="Heading2"/>
        <w:spacing w:before="0"/>
        <w:rPr>
          <w:rFonts w:ascii="Times New Roman" w:hAnsi="Times New Roman" w:cs="Times New Roman"/>
          <w:i w:val="0"/>
          <w:iCs w:val="0"/>
          <w:sz w:val="22"/>
          <w:szCs w:val="22"/>
        </w:rPr>
      </w:pPr>
      <w:r w:rsidRPr="00C23F32">
        <w:rPr>
          <w:rFonts w:ascii="Times New Roman" w:hAnsi="Times New Roman" w:cs="Times New Roman"/>
          <w:i w:val="0"/>
          <w:iCs w:val="0"/>
          <w:sz w:val="22"/>
          <w:szCs w:val="22"/>
        </w:rPr>
        <w:t>Category Off-label Dosage</w:t>
      </w:r>
    </w:p>
    <w:p w14:paraId="0A3EBAF3" w14:textId="3D479D0A" w:rsidR="000D24C2" w:rsidRPr="00C23F32" w:rsidRDefault="000D24C2" w:rsidP="007D3524">
      <w:pPr>
        <w:pStyle w:val="ListParagraph"/>
        <w:ind w:left="0"/>
        <w:jc w:val="both"/>
        <w:rPr>
          <w:sz w:val="22"/>
          <w:szCs w:val="22"/>
        </w:rPr>
      </w:pPr>
      <w:r w:rsidRPr="00C23F32">
        <w:rPr>
          <w:sz w:val="22"/>
          <w:szCs w:val="22"/>
        </w:rPr>
        <w:t>Cefixime is indicated for the treatment of uncomplicated urinary tract infections, pharyngitis, tonsillitis, acute bronchitis and acute exacerbations of chronic bronchitis and uncomplicated gonorrhea with different doses for adults, children, and special populations. The general recommended dose for oral use is as a single dose once daily, or in 2 divided doses every 12 hours (twice daily). The results of the study found 3 cases of off-label doses or about 0.11% of the use of Cefixime, namely its use 3 times a day, not according to the dosage/rules of use recommended in the brochure or approved label</w:t>
      </w:r>
      <w:r w:rsidR="001821F5" w:rsidRPr="00C23F32">
        <w:rPr>
          <w:sz w:val="22"/>
          <w:szCs w:val="22"/>
        </w:rPr>
        <w:t>[11].</w:t>
      </w:r>
    </w:p>
    <w:p w14:paraId="68FAD899" w14:textId="77777777" w:rsidR="000D24C2" w:rsidRPr="00C23F32" w:rsidRDefault="000D24C2" w:rsidP="007D3524">
      <w:pPr>
        <w:pStyle w:val="ListParagraph"/>
        <w:ind w:left="0"/>
        <w:jc w:val="both"/>
        <w:rPr>
          <w:sz w:val="22"/>
          <w:szCs w:val="22"/>
        </w:rPr>
      </w:pPr>
      <w:r w:rsidRPr="00C23F32">
        <w:rPr>
          <w:sz w:val="22"/>
          <w:szCs w:val="22"/>
        </w:rPr>
        <w:t>The use of off-label drugs is generally carried out by doctors with a note if there is no standard dosage or use to treat certain diseases or if the standard treatment that has been carried out is not successful. The use of off-label drugs must be based on strong scientific evidence, especially regarding the evaluation, efficacy and safety of drugs.</w:t>
      </w:r>
    </w:p>
    <w:p w14:paraId="7A5461F6" w14:textId="77777777" w:rsidR="000D24C2" w:rsidRPr="00C23F32" w:rsidRDefault="000D24C2" w:rsidP="007D3524">
      <w:pPr>
        <w:pStyle w:val="ListParagraph"/>
        <w:ind w:left="0"/>
        <w:jc w:val="both"/>
        <w:rPr>
          <w:sz w:val="22"/>
          <w:szCs w:val="22"/>
        </w:rPr>
      </w:pPr>
      <w:r w:rsidRPr="00C23F32">
        <w:rPr>
          <w:sz w:val="22"/>
          <w:szCs w:val="22"/>
        </w:rPr>
        <w:t>Until now, the use of off-label drugs in Indonesia is still being applied so that off-label drug prescribing cannot be categorized as a prescription that violates the law. Because the use of off-label drugs may benefit the patient more when there are no other options for therapy. However, prescribing off-label drugs still carries a high risk because data on adverse drug reactions (ESOs) are likely to emerge.</w:t>
      </w:r>
    </w:p>
    <w:p w14:paraId="60DDEF6C" w14:textId="77777777" w:rsidR="000D24C2" w:rsidRPr="00A43F17" w:rsidRDefault="000D24C2" w:rsidP="007D3524">
      <w:pPr>
        <w:ind w:right="120"/>
        <w:jc w:val="both"/>
        <w:rPr>
          <w:rFonts w:ascii="Times New Roman" w:hAnsi="Times New Roman"/>
          <w:szCs w:val="22"/>
        </w:rPr>
      </w:pPr>
    </w:p>
    <w:p w14:paraId="3D36E7B0" w14:textId="2D08EAB7" w:rsidR="00A43F17" w:rsidRPr="00C23F32" w:rsidRDefault="00C23F32" w:rsidP="00C23F32">
      <w:pPr>
        <w:pStyle w:val="Heading1"/>
        <w:rPr>
          <w:sz w:val="22"/>
          <w:szCs w:val="22"/>
        </w:rPr>
      </w:pPr>
      <w:r w:rsidRPr="00C23F32">
        <w:rPr>
          <w:sz w:val="22"/>
          <w:szCs w:val="22"/>
        </w:rPr>
        <w:t xml:space="preserve">Conclusions </w:t>
      </w:r>
    </w:p>
    <w:p w14:paraId="3C307BD8" w14:textId="77777777" w:rsidR="00A43F17" w:rsidRPr="00A43F17" w:rsidRDefault="00A43F17" w:rsidP="007D3524">
      <w:pPr>
        <w:pStyle w:val="ListParagraph"/>
        <w:ind w:left="0"/>
        <w:jc w:val="both"/>
        <w:rPr>
          <w:sz w:val="22"/>
          <w:szCs w:val="22"/>
        </w:rPr>
      </w:pPr>
      <w:r w:rsidRPr="00A43F17">
        <w:rPr>
          <w:sz w:val="22"/>
          <w:szCs w:val="22"/>
        </w:rPr>
        <w:t>Based on the research that has been done, the following conclusions are obtained:</w:t>
      </w:r>
    </w:p>
    <w:p w14:paraId="03EC0568" w14:textId="69991FBA" w:rsidR="00A43F17" w:rsidRPr="00A43F17" w:rsidRDefault="00A43F17" w:rsidP="007D3524">
      <w:pPr>
        <w:pStyle w:val="ListParagraph"/>
        <w:ind w:left="0"/>
        <w:jc w:val="both"/>
        <w:rPr>
          <w:sz w:val="22"/>
          <w:szCs w:val="22"/>
        </w:rPr>
      </w:pPr>
      <w:r w:rsidRPr="00A43F17">
        <w:rPr>
          <w:sz w:val="22"/>
          <w:szCs w:val="22"/>
        </w:rPr>
        <w:t xml:space="preserve">Off-label prescriptions for pediatric patients at the </w:t>
      </w:r>
      <w:proofErr w:type="spellStart"/>
      <w:r w:rsidRPr="00A43F17">
        <w:rPr>
          <w:sz w:val="22"/>
          <w:szCs w:val="22"/>
        </w:rPr>
        <w:t>Saras</w:t>
      </w:r>
      <w:proofErr w:type="spellEnd"/>
      <w:r w:rsidRPr="00A43F17">
        <w:rPr>
          <w:sz w:val="22"/>
          <w:szCs w:val="22"/>
        </w:rPr>
        <w:t xml:space="preserve"> </w:t>
      </w:r>
      <w:proofErr w:type="spellStart"/>
      <w:r w:rsidRPr="00A43F17">
        <w:rPr>
          <w:sz w:val="22"/>
          <w:szCs w:val="22"/>
        </w:rPr>
        <w:t>Sehat</w:t>
      </w:r>
      <w:proofErr w:type="spellEnd"/>
      <w:r w:rsidRPr="00A43F17">
        <w:rPr>
          <w:sz w:val="22"/>
          <w:szCs w:val="22"/>
        </w:rPr>
        <w:t xml:space="preserve"> Pharmacy, </w:t>
      </w:r>
      <w:proofErr w:type="spellStart"/>
      <w:r w:rsidRPr="00A43F17">
        <w:rPr>
          <w:sz w:val="22"/>
          <w:szCs w:val="22"/>
        </w:rPr>
        <w:t>Tegal</w:t>
      </w:r>
      <w:proofErr w:type="spellEnd"/>
      <w:r w:rsidRPr="00A43F17">
        <w:rPr>
          <w:sz w:val="22"/>
          <w:szCs w:val="22"/>
        </w:rPr>
        <w:t xml:space="preserve"> Regency are still quite high, with 48.10% off-label prescriptions and 51.9% on-label prescriptions. The prevalence of off-label categories for age (12.43%), off-label indications (1.46%), off-label contraindications (0.80%) and off-label doses (0.11%). No category of Off-Label route of administration was found. The most widely prescribed Off-Label drugs are decongestant drugs, namely Triprolidine and Pseudoephedrine.</w:t>
      </w:r>
    </w:p>
    <w:p w14:paraId="67A47198" w14:textId="77777777" w:rsidR="00A43F17" w:rsidRPr="00A43F17" w:rsidRDefault="00A43F17" w:rsidP="007D3524">
      <w:pPr>
        <w:rPr>
          <w:rFonts w:ascii="Times New Roman" w:hAnsi="Times New Roman"/>
          <w:b/>
          <w:szCs w:val="22"/>
        </w:rPr>
      </w:pPr>
    </w:p>
    <w:p w14:paraId="2096AA3B" w14:textId="0005184D" w:rsidR="00C23F32" w:rsidRPr="00C23F32" w:rsidRDefault="00C23F32" w:rsidP="00C23F32">
      <w:pPr>
        <w:pStyle w:val="Heading1"/>
        <w:rPr>
          <w:sz w:val="22"/>
          <w:szCs w:val="22"/>
        </w:rPr>
      </w:pPr>
      <w:r w:rsidRPr="00C23F32">
        <w:rPr>
          <w:sz w:val="22"/>
          <w:szCs w:val="22"/>
        </w:rPr>
        <w:t>References</w:t>
      </w:r>
    </w:p>
    <w:p w14:paraId="7F1D0586" w14:textId="15390550" w:rsidR="00F110E3" w:rsidRPr="00F110E3" w:rsidRDefault="00F110E3" w:rsidP="00C23F32">
      <w:pPr>
        <w:widowControl w:val="0"/>
        <w:autoSpaceDE w:val="0"/>
        <w:autoSpaceDN w:val="0"/>
        <w:adjustRightInd w:val="0"/>
        <w:ind w:left="640" w:hanging="640"/>
        <w:jc w:val="both"/>
        <w:rPr>
          <w:rFonts w:ascii="Times New Roman" w:hAnsi="Times New Roman"/>
          <w:noProof/>
          <w:szCs w:val="24"/>
        </w:rPr>
      </w:pPr>
      <w:r>
        <w:rPr>
          <w:rFonts w:ascii="Times New Roman" w:hAnsi="Times New Roman"/>
          <w:b/>
          <w:bCs/>
          <w:szCs w:val="22"/>
        </w:rPr>
        <w:fldChar w:fldCharType="begin" w:fldLock="1"/>
      </w:r>
      <w:r>
        <w:rPr>
          <w:rFonts w:ascii="Times New Roman" w:hAnsi="Times New Roman"/>
          <w:b/>
          <w:bCs/>
          <w:szCs w:val="22"/>
        </w:rPr>
        <w:instrText xml:space="preserve">ADDIN Mendeley Bibliography CSL_BIBLIOGRAPHY </w:instrText>
      </w:r>
      <w:r>
        <w:rPr>
          <w:rFonts w:ascii="Times New Roman" w:hAnsi="Times New Roman"/>
          <w:b/>
          <w:bCs/>
          <w:szCs w:val="22"/>
        </w:rPr>
        <w:fldChar w:fldCharType="separate"/>
      </w:r>
      <w:r w:rsidRPr="00F110E3">
        <w:rPr>
          <w:rFonts w:ascii="Times New Roman" w:hAnsi="Times New Roman"/>
          <w:noProof/>
          <w:szCs w:val="24"/>
        </w:rPr>
        <w:t>[1]</w:t>
      </w:r>
      <w:r w:rsidRPr="00F110E3">
        <w:rPr>
          <w:rFonts w:ascii="Times New Roman" w:hAnsi="Times New Roman"/>
          <w:noProof/>
          <w:szCs w:val="24"/>
        </w:rPr>
        <w:tab/>
        <w:t xml:space="preserve">A. A. Pratiwi, M. A. Khairinnisa, S. D. Alfian, A. Priyadi, I. S. Pradipta, and R. Abdulah, “The Prescription of Off-Label Drugs towards 0 – 2 Years Old Pediatric Patients in Community Pharmacy in Bandung City,” </w:t>
      </w:r>
      <w:r w:rsidRPr="00F110E3">
        <w:rPr>
          <w:rFonts w:ascii="Times New Roman" w:hAnsi="Times New Roman"/>
          <w:i/>
          <w:iCs/>
          <w:noProof/>
          <w:szCs w:val="24"/>
        </w:rPr>
        <w:t>Peresepan Obat-obat Off-Label pada Pasien Anak Usia 0 Hingga 2 Tahun di Apot. Kota Bandung</w:t>
      </w:r>
      <w:r w:rsidRPr="00F110E3">
        <w:rPr>
          <w:rFonts w:ascii="Times New Roman" w:hAnsi="Times New Roman"/>
          <w:noProof/>
          <w:szCs w:val="24"/>
        </w:rPr>
        <w:t>, vol. 2, no. June, p. 39, 2013.</w:t>
      </w:r>
    </w:p>
    <w:p w14:paraId="1769E642" w14:textId="77777777" w:rsidR="00F110E3" w:rsidRPr="00F110E3" w:rsidRDefault="00F110E3" w:rsidP="00C23F32">
      <w:pPr>
        <w:widowControl w:val="0"/>
        <w:autoSpaceDE w:val="0"/>
        <w:autoSpaceDN w:val="0"/>
        <w:adjustRightInd w:val="0"/>
        <w:ind w:left="640" w:hanging="640"/>
        <w:jc w:val="both"/>
        <w:rPr>
          <w:rFonts w:ascii="Times New Roman" w:hAnsi="Times New Roman"/>
          <w:noProof/>
          <w:szCs w:val="24"/>
        </w:rPr>
      </w:pPr>
      <w:r w:rsidRPr="00F110E3">
        <w:rPr>
          <w:rFonts w:ascii="Times New Roman" w:hAnsi="Times New Roman"/>
          <w:noProof/>
          <w:szCs w:val="24"/>
        </w:rPr>
        <w:t>[2]</w:t>
      </w:r>
      <w:r w:rsidRPr="00F110E3">
        <w:rPr>
          <w:rFonts w:ascii="Times New Roman" w:hAnsi="Times New Roman"/>
          <w:noProof/>
          <w:szCs w:val="24"/>
        </w:rPr>
        <w:tab/>
        <w:t xml:space="preserve">G. Palčevski, N. Skočibušić, and V. Vlahović-Palčevski, “Unlicensed and off-label drug use in hospitalized children in Croatia: A cross-sectional survey,” </w:t>
      </w:r>
      <w:r w:rsidRPr="00F110E3">
        <w:rPr>
          <w:rFonts w:ascii="Times New Roman" w:hAnsi="Times New Roman"/>
          <w:i/>
          <w:iCs/>
          <w:noProof/>
          <w:szCs w:val="24"/>
        </w:rPr>
        <w:t>Eur. J. Clin. Pharmacol.</w:t>
      </w:r>
      <w:r w:rsidRPr="00F110E3">
        <w:rPr>
          <w:rFonts w:ascii="Times New Roman" w:hAnsi="Times New Roman"/>
          <w:noProof/>
          <w:szCs w:val="24"/>
        </w:rPr>
        <w:t>, vol. 68, no. 7, pp. 1073–1077, 2012, doi: 10.1007/s00228-012-1221-x.</w:t>
      </w:r>
    </w:p>
    <w:p w14:paraId="54B34020" w14:textId="77777777" w:rsidR="00F110E3" w:rsidRPr="00F110E3" w:rsidRDefault="00F110E3" w:rsidP="00C23F32">
      <w:pPr>
        <w:widowControl w:val="0"/>
        <w:autoSpaceDE w:val="0"/>
        <w:autoSpaceDN w:val="0"/>
        <w:adjustRightInd w:val="0"/>
        <w:ind w:left="640" w:hanging="640"/>
        <w:jc w:val="both"/>
        <w:rPr>
          <w:rFonts w:ascii="Times New Roman" w:hAnsi="Times New Roman"/>
          <w:noProof/>
          <w:szCs w:val="24"/>
        </w:rPr>
      </w:pPr>
      <w:r w:rsidRPr="00F110E3">
        <w:rPr>
          <w:rFonts w:ascii="Times New Roman" w:hAnsi="Times New Roman"/>
          <w:noProof/>
          <w:szCs w:val="24"/>
        </w:rPr>
        <w:t>[3]</w:t>
      </w:r>
      <w:r w:rsidRPr="00F110E3">
        <w:rPr>
          <w:rFonts w:ascii="Times New Roman" w:hAnsi="Times New Roman"/>
          <w:noProof/>
          <w:szCs w:val="24"/>
        </w:rPr>
        <w:tab/>
        <w:t xml:space="preserve">I. Danés </w:t>
      </w:r>
      <w:r w:rsidRPr="00F110E3">
        <w:rPr>
          <w:rFonts w:ascii="Times New Roman" w:hAnsi="Times New Roman"/>
          <w:i/>
          <w:iCs/>
          <w:noProof/>
          <w:szCs w:val="24"/>
        </w:rPr>
        <w:t>et al.</w:t>
      </w:r>
      <w:r w:rsidRPr="00F110E3">
        <w:rPr>
          <w:rFonts w:ascii="Times New Roman" w:hAnsi="Times New Roman"/>
          <w:noProof/>
          <w:szCs w:val="24"/>
        </w:rPr>
        <w:t xml:space="preserve">, “Outcomes of off-label drug uses in hospitals: A multicentric prospective study,” </w:t>
      </w:r>
      <w:r w:rsidRPr="00F110E3">
        <w:rPr>
          <w:rFonts w:ascii="Times New Roman" w:hAnsi="Times New Roman"/>
          <w:i/>
          <w:iCs/>
          <w:noProof/>
          <w:szCs w:val="24"/>
        </w:rPr>
        <w:t>Eur. J. Clin. Pharmacol.</w:t>
      </w:r>
      <w:r w:rsidRPr="00F110E3">
        <w:rPr>
          <w:rFonts w:ascii="Times New Roman" w:hAnsi="Times New Roman"/>
          <w:noProof/>
          <w:szCs w:val="24"/>
        </w:rPr>
        <w:t>, vol. 70, no. 11, pp. 1385–1393, 2014, doi: 10.1007/s00228-014-1746-2.</w:t>
      </w:r>
    </w:p>
    <w:p w14:paraId="7BAFF6C5" w14:textId="77777777" w:rsidR="00F110E3" w:rsidRPr="00F110E3" w:rsidRDefault="00F110E3" w:rsidP="00C23F32">
      <w:pPr>
        <w:widowControl w:val="0"/>
        <w:autoSpaceDE w:val="0"/>
        <w:autoSpaceDN w:val="0"/>
        <w:adjustRightInd w:val="0"/>
        <w:ind w:left="640" w:hanging="640"/>
        <w:jc w:val="both"/>
        <w:rPr>
          <w:rFonts w:ascii="Times New Roman" w:hAnsi="Times New Roman"/>
          <w:noProof/>
          <w:szCs w:val="24"/>
        </w:rPr>
      </w:pPr>
      <w:r w:rsidRPr="00F110E3">
        <w:rPr>
          <w:rFonts w:ascii="Times New Roman" w:hAnsi="Times New Roman"/>
          <w:noProof/>
          <w:szCs w:val="24"/>
        </w:rPr>
        <w:t>[4]</w:t>
      </w:r>
      <w:r w:rsidRPr="00F110E3">
        <w:rPr>
          <w:rFonts w:ascii="Times New Roman" w:hAnsi="Times New Roman"/>
          <w:noProof/>
          <w:szCs w:val="24"/>
        </w:rPr>
        <w:tab/>
        <w:t xml:space="preserve">D. Yuan, Y. Y. Shim, J. Shen, P. D. Jadhav, V. Meda, and M. J. T. Reaney, “Distribution of </w:t>
      </w:r>
      <w:r w:rsidRPr="00F110E3">
        <w:rPr>
          <w:rFonts w:ascii="Times New Roman" w:hAnsi="Times New Roman"/>
          <w:noProof/>
          <w:szCs w:val="24"/>
        </w:rPr>
        <w:lastRenderedPageBreak/>
        <w:t xml:space="preserve">glucosinolates in camelina seed fractions by HPLC-ESI-MS/MS,” </w:t>
      </w:r>
      <w:r w:rsidRPr="00F110E3">
        <w:rPr>
          <w:rFonts w:ascii="Times New Roman" w:hAnsi="Times New Roman"/>
          <w:i/>
          <w:iCs/>
          <w:noProof/>
          <w:szCs w:val="24"/>
        </w:rPr>
        <w:t>Eur. J. Lipid Sci. Technol.</w:t>
      </w:r>
      <w:r w:rsidRPr="00F110E3">
        <w:rPr>
          <w:rFonts w:ascii="Times New Roman" w:hAnsi="Times New Roman"/>
          <w:noProof/>
          <w:szCs w:val="24"/>
        </w:rPr>
        <w:t>, vol. 119, no. 3, pp. 1–9, 2017, doi: 10.1002/ejlt.201600040.</w:t>
      </w:r>
    </w:p>
    <w:p w14:paraId="289ADA08" w14:textId="77777777" w:rsidR="00F110E3" w:rsidRPr="00F110E3" w:rsidRDefault="00F110E3" w:rsidP="00C23F32">
      <w:pPr>
        <w:widowControl w:val="0"/>
        <w:autoSpaceDE w:val="0"/>
        <w:autoSpaceDN w:val="0"/>
        <w:adjustRightInd w:val="0"/>
        <w:ind w:left="640" w:hanging="640"/>
        <w:jc w:val="both"/>
        <w:rPr>
          <w:rFonts w:ascii="Times New Roman" w:hAnsi="Times New Roman"/>
          <w:noProof/>
          <w:szCs w:val="24"/>
        </w:rPr>
      </w:pPr>
      <w:r w:rsidRPr="00F110E3">
        <w:rPr>
          <w:rFonts w:ascii="Times New Roman" w:hAnsi="Times New Roman"/>
          <w:noProof/>
          <w:szCs w:val="24"/>
        </w:rPr>
        <w:t>[5]</w:t>
      </w:r>
      <w:r w:rsidRPr="00F110E3">
        <w:rPr>
          <w:rFonts w:ascii="Times New Roman" w:hAnsi="Times New Roman"/>
          <w:noProof/>
          <w:szCs w:val="24"/>
        </w:rPr>
        <w:tab/>
        <w:t xml:space="preserve">Y. F. Maakh, I. Laning, and R. Tattu, “Profil Pengobatan Infeksi Saluran Pernapasan Akut ( ISPA ) Pada Balita Di Puskesmas Rambangaru Tahun 2015 Profile of Tr,” </w:t>
      </w:r>
      <w:r w:rsidRPr="00F110E3">
        <w:rPr>
          <w:rFonts w:ascii="Times New Roman" w:hAnsi="Times New Roman"/>
          <w:i/>
          <w:iCs/>
          <w:noProof/>
          <w:szCs w:val="24"/>
        </w:rPr>
        <w:t>Profil Pengobatan Infeksi Saluran Pernapasan Akut ( ISPA ) Pada Balita Di Puskesmas Rambangaru Tahun 2015 Profile Treat. Acute Respir. Infect. ( ARI ) Toddlers Rambangaru Heal. Cent. 2015</w:t>
      </w:r>
      <w:r w:rsidRPr="00F110E3">
        <w:rPr>
          <w:rFonts w:ascii="Times New Roman" w:hAnsi="Times New Roman"/>
          <w:noProof/>
          <w:szCs w:val="24"/>
        </w:rPr>
        <w:t>, vol. 15, no. 2, pp. 435–450, 2017.</w:t>
      </w:r>
    </w:p>
    <w:p w14:paraId="57AB1F20" w14:textId="77777777" w:rsidR="00F110E3" w:rsidRPr="00F110E3" w:rsidRDefault="00F110E3" w:rsidP="00C23F32">
      <w:pPr>
        <w:widowControl w:val="0"/>
        <w:autoSpaceDE w:val="0"/>
        <w:autoSpaceDN w:val="0"/>
        <w:adjustRightInd w:val="0"/>
        <w:ind w:left="640" w:hanging="640"/>
        <w:jc w:val="both"/>
        <w:rPr>
          <w:rFonts w:ascii="Times New Roman" w:hAnsi="Times New Roman"/>
          <w:noProof/>
          <w:szCs w:val="24"/>
        </w:rPr>
      </w:pPr>
      <w:r w:rsidRPr="00F110E3">
        <w:rPr>
          <w:rFonts w:ascii="Times New Roman" w:hAnsi="Times New Roman"/>
          <w:noProof/>
          <w:szCs w:val="24"/>
        </w:rPr>
        <w:t>[6]</w:t>
      </w:r>
      <w:r w:rsidRPr="00F110E3">
        <w:rPr>
          <w:rFonts w:ascii="Times New Roman" w:hAnsi="Times New Roman"/>
          <w:noProof/>
          <w:szCs w:val="24"/>
        </w:rPr>
        <w:tab/>
        <w:t xml:space="preserve">Z. Cholisoh and S. A. Rohmah, “Penggunaan Obat Off-Label dan Unlicensed pada Bayi dan Neonatus di Bangsal Anak,” </w:t>
      </w:r>
      <w:r w:rsidRPr="00F110E3">
        <w:rPr>
          <w:rFonts w:ascii="Times New Roman" w:hAnsi="Times New Roman"/>
          <w:i/>
          <w:iCs/>
          <w:noProof/>
          <w:szCs w:val="24"/>
        </w:rPr>
        <w:t>Pharmacon J. Farm. Indones.</w:t>
      </w:r>
      <w:r w:rsidRPr="00F110E3">
        <w:rPr>
          <w:rFonts w:ascii="Times New Roman" w:hAnsi="Times New Roman"/>
          <w:noProof/>
          <w:szCs w:val="24"/>
        </w:rPr>
        <w:t>, vol. 17, no. 1, pp. 61–69, 2020, doi: 10.23917/pharmacon.v17i1.10828.</w:t>
      </w:r>
    </w:p>
    <w:p w14:paraId="5AD5EDA2" w14:textId="478D97B8" w:rsidR="00F110E3" w:rsidRDefault="00F110E3" w:rsidP="00C23F32">
      <w:pPr>
        <w:widowControl w:val="0"/>
        <w:autoSpaceDE w:val="0"/>
        <w:autoSpaceDN w:val="0"/>
        <w:adjustRightInd w:val="0"/>
        <w:ind w:left="640" w:hanging="640"/>
        <w:jc w:val="both"/>
        <w:rPr>
          <w:rFonts w:ascii="Times New Roman" w:hAnsi="Times New Roman"/>
          <w:noProof/>
          <w:szCs w:val="24"/>
        </w:rPr>
      </w:pPr>
      <w:r w:rsidRPr="00F110E3">
        <w:rPr>
          <w:rFonts w:ascii="Times New Roman" w:hAnsi="Times New Roman"/>
          <w:noProof/>
          <w:szCs w:val="24"/>
        </w:rPr>
        <w:t>[7]</w:t>
      </w:r>
      <w:r w:rsidRPr="00F110E3">
        <w:rPr>
          <w:rFonts w:ascii="Times New Roman" w:hAnsi="Times New Roman"/>
          <w:noProof/>
          <w:szCs w:val="24"/>
        </w:rPr>
        <w:tab/>
        <w:t xml:space="preserve">K. Najib, M. Moghtaderi, Z. Karamizadeh, and E. Fallahzadeh, “Beneficial effect of cyproheptadine on body mass index in undernourished children: A randomized controlled trial,” </w:t>
      </w:r>
      <w:r w:rsidRPr="00F110E3">
        <w:rPr>
          <w:rFonts w:ascii="Times New Roman" w:hAnsi="Times New Roman"/>
          <w:i/>
          <w:iCs/>
          <w:noProof/>
          <w:szCs w:val="24"/>
        </w:rPr>
        <w:t>Iran. J. Pediatr.</w:t>
      </w:r>
      <w:r w:rsidRPr="00F110E3">
        <w:rPr>
          <w:rFonts w:ascii="Times New Roman" w:hAnsi="Times New Roman"/>
          <w:noProof/>
          <w:szCs w:val="24"/>
        </w:rPr>
        <w:t>, vol. 24, no. 6, pp. 753–757, 2014.</w:t>
      </w:r>
    </w:p>
    <w:p w14:paraId="02270432" w14:textId="0C7E0696" w:rsidR="008C4133" w:rsidRPr="008B3E56" w:rsidRDefault="00F110E3" w:rsidP="00C23F32">
      <w:pPr>
        <w:pStyle w:val="ListParagraph"/>
        <w:numPr>
          <w:ilvl w:val="0"/>
          <w:numId w:val="32"/>
        </w:numPr>
        <w:ind w:left="709" w:hanging="709"/>
        <w:jc w:val="both"/>
        <w:rPr>
          <w:rFonts w:eastAsiaTheme="minorHAnsi"/>
          <w:sz w:val="22"/>
          <w:szCs w:val="22"/>
        </w:rPr>
      </w:pPr>
      <w:r>
        <w:rPr>
          <w:b/>
          <w:bCs/>
          <w:szCs w:val="22"/>
        </w:rPr>
        <w:fldChar w:fldCharType="end"/>
      </w:r>
      <w:r w:rsidR="008C4133" w:rsidRPr="008B3E56">
        <w:rPr>
          <w:rFonts w:eastAsiaTheme="minorHAnsi"/>
          <w:sz w:val="22"/>
          <w:szCs w:val="22"/>
        </w:rPr>
        <w:t>WHOCC. "WHOCC—Structure and principles.", 2017</w:t>
      </w:r>
    </w:p>
    <w:p w14:paraId="4F02C234" w14:textId="703C4609" w:rsidR="008C4133" w:rsidRPr="008B3E56" w:rsidRDefault="008C4133" w:rsidP="00C23F32">
      <w:pPr>
        <w:pStyle w:val="ListParagraph"/>
        <w:numPr>
          <w:ilvl w:val="0"/>
          <w:numId w:val="32"/>
        </w:numPr>
        <w:autoSpaceDE w:val="0"/>
        <w:autoSpaceDN w:val="0"/>
        <w:adjustRightInd w:val="0"/>
        <w:spacing w:after="120"/>
        <w:ind w:left="709" w:hanging="709"/>
        <w:jc w:val="both"/>
        <w:rPr>
          <w:rFonts w:eastAsiaTheme="minorHAnsi"/>
          <w:sz w:val="22"/>
          <w:szCs w:val="22"/>
        </w:rPr>
      </w:pPr>
      <w:r w:rsidRPr="008B3E56">
        <w:rPr>
          <w:rFonts w:eastAsiaTheme="minorHAnsi"/>
          <w:sz w:val="22"/>
          <w:szCs w:val="22"/>
        </w:rPr>
        <w:t xml:space="preserve">BPOM, RI. </w:t>
      </w:r>
      <w:proofErr w:type="spellStart"/>
      <w:r w:rsidRPr="008B3E56">
        <w:rPr>
          <w:rFonts w:eastAsiaTheme="minorHAnsi"/>
          <w:sz w:val="22"/>
          <w:szCs w:val="22"/>
        </w:rPr>
        <w:t>Informasi</w:t>
      </w:r>
      <w:proofErr w:type="spellEnd"/>
      <w:r w:rsidRPr="008B3E56">
        <w:rPr>
          <w:rFonts w:eastAsiaTheme="minorHAnsi"/>
          <w:sz w:val="22"/>
          <w:szCs w:val="22"/>
        </w:rPr>
        <w:t xml:space="preserve"> </w:t>
      </w:r>
      <w:proofErr w:type="spellStart"/>
      <w:r w:rsidRPr="008B3E56">
        <w:rPr>
          <w:rFonts w:eastAsiaTheme="minorHAnsi"/>
          <w:sz w:val="22"/>
          <w:szCs w:val="22"/>
        </w:rPr>
        <w:t>Obat</w:t>
      </w:r>
      <w:proofErr w:type="spellEnd"/>
      <w:r w:rsidRPr="008B3E56">
        <w:rPr>
          <w:rFonts w:eastAsiaTheme="minorHAnsi"/>
          <w:sz w:val="22"/>
          <w:szCs w:val="22"/>
        </w:rPr>
        <w:t xml:space="preserve"> Nasional Indonesia. Jakarta: </w:t>
      </w:r>
      <w:proofErr w:type="spellStart"/>
      <w:r w:rsidRPr="008B3E56">
        <w:rPr>
          <w:rFonts w:eastAsiaTheme="minorHAnsi"/>
          <w:sz w:val="22"/>
          <w:szCs w:val="22"/>
        </w:rPr>
        <w:t>Sagung</w:t>
      </w:r>
      <w:proofErr w:type="spellEnd"/>
      <w:r w:rsidRPr="008B3E56">
        <w:rPr>
          <w:rFonts w:eastAsiaTheme="minorHAnsi"/>
          <w:sz w:val="22"/>
          <w:szCs w:val="22"/>
        </w:rPr>
        <w:t xml:space="preserve"> </w:t>
      </w:r>
      <w:proofErr w:type="spellStart"/>
      <w:r w:rsidRPr="008B3E56">
        <w:rPr>
          <w:rFonts w:eastAsiaTheme="minorHAnsi"/>
          <w:sz w:val="22"/>
          <w:szCs w:val="22"/>
        </w:rPr>
        <w:t>Seto</w:t>
      </w:r>
      <w:proofErr w:type="spellEnd"/>
      <w:r w:rsidRPr="008B3E56">
        <w:rPr>
          <w:rFonts w:eastAsiaTheme="minorHAnsi"/>
          <w:sz w:val="22"/>
          <w:szCs w:val="22"/>
        </w:rPr>
        <w:t>; 2008;</w:t>
      </w:r>
    </w:p>
    <w:p w14:paraId="39973972" w14:textId="77777777" w:rsidR="008C4133" w:rsidRPr="008B3E56" w:rsidRDefault="008C4133" w:rsidP="00C23F32">
      <w:pPr>
        <w:pStyle w:val="ListParagraph"/>
        <w:numPr>
          <w:ilvl w:val="0"/>
          <w:numId w:val="32"/>
        </w:numPr>
        <w:autoSpaceDE w:val="0"/>
        <w:autoSpaceDN w:val="0"/>
        <w:adjustRightInd w:val="0"/>
        <w:spacing w:after="120"/>
        <w:ind w:left="709" w:hanging="709"/>
        <w:jc w:val="both"/>
        <w:rPr>
          <w:sz w:val="22"/>
          <w:szCs w:val="22"/>
          <w:lang w:eastAsia="en-GB"/>
        </w:rPr>
      </w:pPr>
      <w:r w:rsidRPr="008B3E56">
        <w:rPr>
          <w:sz w:val="22"/>
          <w:szCs w:val="22"/>
          <w:lang w:eastAsia="en-GB"/>
        </w:rPr>
        <w:t xml:space="preserve">Ping, NH. MIMS </w:t>
      </w:r>
      <w:proofErr w:type="spellStart"/>
      <w:r w:rsidRPr="008B3E56">
        <w:rPr>
          <w:sz w:val="22"/>
          <w:szCs w:val="22"/>
          <w:lang w:eastAsia="en-GB"/>
        </w:rPr>
        <w:t>Referensi</w:t>
      </w:r>
      <w:proofErr w:type="spellEnd"/>
      <w:r w:rsidRPr="008B3E56">
        <w:rPr>
          <w:sz w:val="22"/>
          <w:szCs w:val="22"/>
          <w:lang w:eastAsia="en-GB"/>
        </w:rPr>
        <w:t xml:space="preserve"> </w:t>
      </w:r>
      <w:proofErr w:type="spellStart"/>
      <w:r w:rsidRPr="008B3E56">
        <w:rPr>
          <w:sz w:val="22"/>
          <w:szCs w:val="22"/>
          <w:lang w:eastAsia="en-GB"/>
        </w:rPr>
        <w:t>Obat</w:t>
      </w:r>
      <w:proofErr w:type="spellEnd"/>
      <w:r w:rsidRPr="008B3E56">
        <w:rPr>
          <w:sz w:val="22"/>
          <w:szCs w:val="22"/>
          <w:lang w:eastAsia="en-GB"/>
        </w:rPr>
        <w:t xml:space="preserve">: </w:t>
      </w:r>
      <w:proofErr w:type="spellStart"/>
      <w:r w:rsidRPr="008B3E56">
        <w:rPr>
          <w:sz w:val="22"/>
          <w:szCs w:val="22"/>
          <w:lang w:eastAsia="en-GB"/>
        </w:rPr>
        <w:t>Informasi</w:t>
      </w:r>
      <w:proofErr w:type="spellEnd"/>
      <w:r w:rsidRPr="008B3E56">
        <w:rPr>
          <w:sz w:val="22"/>
          <w:szCs w:val="22"/>
          <w:lang w:eastAsia="en-GB"/>
        </w:rPr>
        <w:t xml:space="preserve"> </w:t>
      </w:r>
      <w:proofErr w:type="spellStart"/>
      <w:r w:rsidRPr="008B3E56">
        <w:rPr>
          <w:sz w:val="22"/>
          <w:szCs w:val="22"/>
          <w:lang w:eastAsia="en-GB"/>
        </w:rPr>
        <w:t>Ringkas</w:t>
      </w:r>
      <w:proofErr w:type="spellEnd"/>
      <w:r w:rsidRPr="008B3E56">
        <w:rPr>
          <w:sz w:val="22"/>
          <w:szCs w:val="22"/>
          <w:lang w:eastAsia="en-GB"/>
        </w:rPr>
        <w:t xml:space="preserve"> </w:t>
      </w:r>
      <w:proofErr w:type="spellStart"/>
      <w:r w:rsidRPr="008B3E56">
        <w:rPr>
          <w:sz w:val="22"/>
          <w:szCs w:val="22"/>
          <w:lang w:eastAsia="en-GB"/>
        </w:rPr>
        <w:t>Produk</w:t>
      </w:r>
      <w:proofErr w:type="spellEnd"/>
      <w:r w:rsidRPr="008B3E56">
        <w:rPr>
          <w:sz w:val="22"/>
          <w:szCs w:val="22"/>
          <w:lang w:eastAsia="en-GB"/>
        </w:rPr>
        <w:t xml:space="preserve"> </w:t>
      </w:r>
      <w:proofErr w:type="spellStart"/>
      <w:r w:rsidRPr="008B3E56">
        <w:rPr>
          <w:sz w:val="22"/>
          <w:szCs w:val="22"/>
          <w:lang w:eastAsia="en-GB"/>
        </w:rPr>
        <w:t>Obat</w:t>
      </w:r>
      <w:proofErr w:type="spellEnd"/>
      <w:r w:rsidRPr="008B3E56">
        <w:rPr>
          <w:sz w:val="22"/>
          <w:szCs w:val="22"/>
          <w:lang w:eastAsia="en-GB"/>
        </w:rPr>
        <w:t xml:space="preserve">. litbang.kemkes.go.id; 2019;. Available from: </w:t>
      </w:r>
      <w:hyperlink r:id="rId9" w:history="1">
        <w:r w:rsidRPr="008B3E56">
          <w:rPr>
            <w:sz w:val="22"/>
            <w:szCs w:val="22"/>
            <w:u w:val="single"/>
            <w:lang w:eastAsia="en-GB"/>
          </w:rPr>
          <w:t>http://www.litbang.kemkes.go.id:8080/handle/123456789/72796</w:t>
        </w:r>
      </w:hyperlink>
    </w:p>
    <w:p w14:paraId="59F4EBAA" w14:textId="6FC82CE3" w:rsidR="008B3E56" w:rsidRPr="008B3E56" w:rsidRDefault="008B3E56" w:rsidP="00C23F32">
      <w:pPr>
        <w:pStyle w:val="ListParagraph"/>
        <w:numPr>
          <w:ilvl w:val="0"/>
          <w:numId w:val="32"/>
        </w:numPr>
        <w:autoSpaceDE w:val="0"/>
        <w:autoSpaceDN w:val="0"/>
        <w:adjustRightInd w:val="0"/>
        <w:spacing w:after="120"/>
        <w:ind w:left="709" w:hanging="709"/>
        <w:jc w:val="both"/>
        <w:rPr>
          <w:sz w:val="22"/>
          <w:szCs w:val="22"/>
          <w:lang w:eastAsia="en-GB"/>
        </w:rPr>
      </w:pPr>
      <w:r w:rsidRPr="008B3E56">
        <w:rPr>
          <w:sz w:val="22"/>
          <w:szCs w:val="22"/>
          <w:lang w:eastAsia="en-GB"/>
        </w:rPr>
        <w:t xml:space="preserve">Indonesia, ISO. </w:t>
      </w:r>
      <w:proofErr w:type="spellStart"/>
      <w:r w:rsidRPr="008B3E56">
        <w:rPr>
          <w:sz w:val="22"/>
          <w:szCs w:val="22"/>
          <w:lang w:eastAsia="en-GB"/>
        </w:rPr>
        <w:t>Informasi</w:t>
      </w:r>
      <w:proofErr w:type="spellEnd"/>
      <w:r w:rsidRPr="008B3E56">
        <w:rPr>
          <w:sz w:val="22"/>
          <w:szCs w:val="22"/>
          <w:lang w:eastAsia="en-GB"/>
        </w:rPr>
        <w:t xml:space="preserve"> </w:t>
      </w:r>
      <w:proofErr w:type="spellStart"/>
      <w:r w:rsidRPr="008B3E56">
        <w:rPr>
          <w:sz w:val="22"/>
          <w:szCs w:val="22"/>
          <w:lang w:eastAsia="en-GB"/>
        </w:rPr>
        <w:t>Spesialis</w:t>
      </w:r>
      <w:proofErr w:type="spellEnd"/>
      <w:r w:rsidRPr="008B3E56">
        <w:rPr>
          <w:sz w:val="22"/>
          <w:szCs w:val="22"/>
          <w:lang w:eastAsia="en-GB"/>
        </w:rPr>
        <w:t xml:space="preserve"> </w:t>
      </w:r>
      <w:proofErr w:type="spellStart"/>
      <w:r w:rsidRPr="008B3E56">
        <w:rPr>
          <w:sz w:val="22"/>
          <w:szCs w:val="22"/>
          <w:lang w:eastAsia="en-GB"/>
        </w:rPr>
        <w:t>Obat</w:t>
      </w:r>
      <w:proofErr w:type="spellEnd"/>
      <w:r w:rsidRPr="008B3E56">
        <w:rPr>
          <w:sz w:val="22"/>
          <w:szCs w:val="22"/>
          <w:lang w:eastAsia="en-GB"/>
        </w:rPr>
        <w:t>.</w:t>
      </w:r>
      <w:r w:rsidRPr="008B3E56">
        <w:rPr>
          <w:sz w:val="22"/>
          <w:szCs w:val="22"/>
          <w:lang w:eastAsia="en-GB"/>
        </w:rPr>
        <w:t xml:space="preserve"> Vol 50</w:t>
      </w:r>
      <w:r w:rsidRPr="008B3E56">
        <w:rPr>
          <w:sz w:val="22"/>
          <w:szCs w:val="22"/>
          <w:lang w:eastAsia="en-GB"/>
        </w:rPr>
        <w:t xml:space="preserve"> Ja</w:t>
      </w:r>
      <w:r w:rsidRPr="008B3E56">
        <w:rPr>
          <w:sz w:val="22"/>
          <w:szCs w:val="22"/>
          <w:lang w:eastAsia="en-GB"/>
        </w:rPr>
        <w:t>k</w:t>
      </w:r>
      <w:r w:rsidRPr="008B3E56">
        <w:rPr>
          <w:sz w:val="22"/>
          <w:szCs w:val="22"/>
          <w:lang w:eastAsia="en-GB"/>
        </w:rPr>
        <w:t>arta: PT. ISFI; 201</w:t>
      </w:r>
      <w:r w:rsidRPr="008B3E56">
        <w:rPr>
          <w:sz w:val="22"/>
          <w:szCs w:val="22"/>
          <w:lang w:eastAsia="en-GB"/>
        </w:rPr>
        <w:t>6</w:t>
      </w:r>
      <w:r w:rsidRPr="008B3E56">
        <w:rPr>
          <w:sz w:val="22"/>
          <w:szCs w:val="22"/>
          <w:lang w:eastAsia="en-GB"/>
        </w:rPr>
        <w:t>;</w:t>
      </w:r>
    </w:p>
    <w:p w14:paraId="51A1487B" w14:textId="77777777" w:rsidR="008B3E56" w:rsidRPr="008B3E56" w:rsidRDefault="008B3E56" w:rsidP="00C23F32">
      <w:pPr>
        <w:pStyle w:val="ListParagraph"/>
        <w:numPr>
          <w:ilvl w:val="0"/>
          <w:numId w:val="32"/>
        </w:numPr>
        <w:autoSpaceDE w:val="0"/>
        <w:autoSpaceDN w:val="0"/>
        <w:adjustRightInd w:val="0"/>
        <w:spacing w:after="120"/>
        <w:ind w:left="709" w:hanging="709"/>
        <w:jc w:val="both"/>
        <w:rPr>
          <w:sz w:val="22"/>
          <w:szCs w:val="22"/>
          <w:lang w:eastAsia="en-GB"/>
        </w:rPr>
      </w:pPr>
      <w:proofErr w:type="spellStart"/>
      <w:r w:rsidRPr="008B3E56">
        <w:rPr>
          <w:sz w:val="22"/>
          <w:szCs w:val="22"/>
          <w:lang w:eastAsia="en-GB"/>
        </w:rPr>
        <w:t>Fatmawati</w:t>
      </w:r>
      <w:proofErr w:type="spellEnd"/>
      <w:r w:rsidRPr="008B3E56">
        <w:rPr>
          <w:sz w:val="22"/>
          <w:szCs w:val="22"/>
          <w:lang w:eastAsia="en-GB"/>
        </w:rPr>
        <w:t xml:space="preserve">, F. </w:t>
      </w:r>
      <w:proofErr w:type="spellStart"/>
      <w:r w:rsidRPr="008B3E56">
        <w:rPr>
          <w:sz w:val="22"/>
          <w:szCs w:val="22"/>
          <w:lang w:eastAsia="en-GB"/>
        </w:rPr>
        <w:t>Ketepatan</w:t>
      </w:r>
      <w:proofErr w:type="spellEnd"/>
      <w:r w:rsidRPr="008B3E56">
        <w:rPr>
          <w:sz w:val="22"/>
          <w:szCs w:val="22"/>
          <w:lang w:eastAsia="en-GB"/>
        </w:rPr>
        <w:t xml:space="preserve"> </w:t>
      </w:r>
      <w:proofErr w:type="spellStart"/>
      <w:r w:rsidRPr="008B3E56">
        <w:rPr>
          <w:sz w:val="22"/>
          <w:szCs w:val="22"/>
          <w:lang w:eastAsia="en-GB"/>
        </w:rPr>
        <w:t>Dosis</w:t>
      </w:r>
      <w:proofErr w:type="spellEnd"/>
      <w:r w:rsidRPr="008B3E56">
        <w:rPr>
          <w:sz w:val="22"/>
          <w:szCs w:val="22"/>
          <w:lang w:eastAsia="en-GB"/>
        </w:rPr>
        <w:t xml:space="preserve"> dan </w:t>
      </w:r>
      <w:proofErr w:type="spellStart"/>
      <w:r w:rsidRPr="008B3E56">
        <w:rPr>
          <w:sz w:val="22"/>
          <w:szCs w:val="22"/>
          <w:lang w:eastAsia="en-GB"/>
        </w:rPr>
        <w:t>Frekuensi</w:t>
      </w:r>
      <w:proofErr w:type="spellEnd"/>
      <w:r w:rsidRPr="008B3E56">
        <w:rPr>
          <w:sz w:val="22"/>
          <w:szCs w:val="22"/>
          <w:lang w:eastAsia="en-GB"/>
        </w:rPr>
        <w:t xml:space="preserve"> </w:t>
      </w:r>
      <w:proofErr w:type="spellStart"/>
      <w:r w:rsidRPr="008B3E56">
        <w:rPr>
          <w:sz w:val="22"/>
          <w:szCs w:val="22"/>
          <w:lang w:eastAsia="en-GB"/>
        </w:rPr>
        <w:t>Pemberian</w:t>
      </w:r>
      <w:proofErr w:type="spellEnd"/>
      <w:r w:rsidRPr="008B3E56">
        <w:rPr>
          <w:sz w:val="22"/>
          <w:szCs w:val="22"/>
          <w:lang w:eastAsia="en-GB"/>
        </w:rPr>
        <w:t xml:space="preserve"> </w:t>
      </w:r>
      <w:proofErr w:type="spellStart"/>
      <w:r w:rsidRPr="008B3E56">
        <w:rPr>
          <w:sz w:val="22"/>
          <w:szCs w:val="22"/>
          <w:lang w:eastAsia="en-GB"/>
        </w:rPr>
        <w:t>Antibiotik</w:t>
      </w:r>
      <w:proofErr w:type="spellEnd"/>
      <w:r w:rsidRPr="008B3E56">
        <w:rPr>
          <w:sz w:val="22"/>
          <w:szCs w:val="22"/>
          <w:lang w:eastAsia="en-GB"/>
        </w:rPr>
        <w:t xml:space="preserve"> Cefixime </w:t>
      </w:r>
      <w:proofErr w:type="spellStart"/>
      <w:r w:rsidRPr="008B3E56">
        <w:rPr>
          <w:sz w:val="22"/>
          <w:szCs w:val="22"/>
          <w:lang w:eastAsia="en-GB"/>
        </w:rPr>
        <w:t>Berdasarkan</w:t>
      </w:r>
      <w:proofErr w:type="spellEnd"/>
      <w:r w:rsidRPr="008B3E56">
        <w:rPr>
          <w:sz w:val="22"/>
          <w:szCs w:val="22"/>
          <w:lang w:eastAsia="en-GB"/>
        </w:rPr>
        <w:t xml:space="preserve"> </w:t>
      </w:r>
      <w:proofErr w:type="spellStart"/>
      <w:r w:rsidRPr="008B3E56">
        <w:rPr>
          <w:sz w:val="22"/>
          <w:szCs w:val="22"/>
          <w:lang w:eastAsia="en-GB"/>
        </w:rPr>
        <w:t>Studi</w:t>
      </w:r>
      <w:proofErr w:type="spellEnd"/>
      <w:r w:rsidRPr="008B3E56">
        <w:rPr>
          <w:sz w:val="22"/>
          <w:szCs w:val="22"/>
          <w:lang w:eastAsia="en-GB"/>
        </w:rPr>
        <w:t xml:space="preserve"> </w:t>
      </w:r>
      <w:proofErr w:type="spellStart"/>
      <w:r w:rsidRPr="008B3E56">
        <w:rPr>
          <w:sz w:val="22"/>
          <w:szCs w:val="22"/>
          <w:lang w:eastAsia="en-GB"/>
        </w:rPr>
        <w:t>Literatur</w:t>
      </w:r>
      <w:proofErr w:type="spellEnd"/>
      <w:r w:rsidRPr="008B3E56">
        <w:rPr>
          <w:sz w:val="22"/>
          <w:szCs w:val="22"/>
          <w:lang w:eastAsia="en-GB"/>
        </w:rPr>
        <w:t xml:space="preserve"> Drug Information Handbook (DIH) di </w:t>
      </w:r>
      <w:proofErr w:type="spellStart"/>
      <w:r w:rsidRPr="008B3E56">
        <w:rPr>
          <w:sz w:val="22"/>
          <w:szCs w:val="22"/>
          <w:lang w:eastAsia="en-GB"/>
        </w:rPr>
        <w:t>Apotek</w:t>
      </w:r>
      <w:proofErr w:type="spellEnd"/>
      <w:r w:rsidRPr="008B3E56">
        <w:rPr>
          <w:sz w:val="22"/>
          <w:szCs w:val="22"/>
          <w:lang w:eastAsia="en-GB"/>
        </w:rPr>
        <w:t xml:space="preserve"> </w:t>
      </w:r>
      <w:proofErr w:type="spellStart"/>
      <w:r w:rsidRPr="008B3E56">
        <w:rPr>
          <w:sz w:val="22"/>
          <w:szCs w:val="22"/>
          <w:lang w:eastAsia="en-GB"/>
        </w:rPr>
        <w:t>Nazhan</w:t>
      </w:r>
      <w:proofErr w:type="spellEnd"/>
      <w:r w:rsidRPr="008B3E56">
        <w:rPr>
          <w:sz w:val="22"/>
          <w:szCs w:val="22"/>
          <w:lang w:eastAsia="en-GB"/>
        </w:rPr>
        <w:t xml:space="preserve"> </w:t>
      </w:r>
      <w:proofErr w:type="spellStart"/>
      <w:r w:rsidRPr="008B3E56">
        <w:rPr>
          <w:sz w:val="22"/>
          <w:szCs w:val="22"/>
          <w:lang w:eastAsia="en-GB"/>
        </w:rPr>
        <w:t>Kurnia</w:t>
      </w:r>
      <w:proofErr w:type="spellEnd"/>
      <w:r w:rsidRPr="008B3E56">
        <w:rPr>
          <w:sz w:val="22"/>
          <w:szCs w:val="22"/>
          <w:lang w:eastAsia="en-GB"/>
        </w:rPr>
        <w:t xml:space="preserve"> …. </w:t>
      </w:r>
      <w:proofErr w:type="spellStart"/>
      <w:r w:rsidRPr="008B3E56">
        <w:rPr>
          <w:sz w:val="22"/>
          <w:szCs w:val="22"/>
          <w:lang w:eastAsia="en-GB"/>
        </w:rPr>
        <w:t>Akademi</w:t>
      </w:r>
      <w:proofErr w:type="spellEnd"/>
      <w:r w:rsidRPr="008B3E56">
        <w:rPr>
          <w:sz w:val="22"/>
          <w:szCs w:val="22"/>
          <w:lang w:eastAsia="en-GB"/>
        </w:rPr>
        <w:t xml:space="preserve"> </w:t>
      </w:r>
      <w:proofErr w:type="spellStart"/>
      <w:r w:rsidRPr="008B3E56">
        <w:rPr>
          <w:sz w:val="22"/>
          <w:szCs w:val="22"/>
          <w:lang w:eastAsia="en-GB"/>
        </w:rPr>
        <w:t>Farmasi</w:t>
      </w:r>
      <w:proofErr w:type="spellEnd"/>
      <w:r w:rsidRPr="008B3E56">
        <w:rPr>
          <w:sz w:val="22"/>
          <w:szCs w:val="22"/>
          <w:lang w:eastAsia="en-GB"/>
        </w:rPr>
        <w:t xml:space="preserve"> ISFI Banjarmasin; 2014;</w:t>
      </w:r>
    </w:p>
    <w:p w14:paraId="146B961F" w14:textId="77777777" w:rsidR="008B3E56" w:rsidRPr="008B3E56" w:rsidRDefault="008B3E56" w:rsidP="00C23F32">
      <w:pPr>
        <w:pStyle w:val="ListParagraph"/>
        <w:numPr>
          <w:ilvl w:val="0"/>
          <w:numId w:val="32"/>
        </w:numPr>
        <w:autoSpaceDE w:val="0"/>
        <w:autoSpaceDN w:val="0"/>
        <w:adjustRightInd w:val="0"/>
        <w:spacing w:after="120"/>
        <w:ind w:left="709" w:hanging="709"/>
        <w:jc w:val="both"/>
        <w:rPr>
          <w:sz w:val="24"/>
          <w:szCs w:val="24"/>
          <w:lang w:eastAsia="en-GB"/>
        </w:rPr>
      </w:pPr>
      <w:r w:rsidRPr="008B3E56">
        <w:rPr>
          <w:sz w:val="22"/>
          <w:szCs w:val="22"/>
          <w:lang w:eastAsia="en-GB"/>
        </w:rPr>
        <w:t>Association, British Medical. British National Formulary. London: British Medical Association and the Royal Pharmaceutical</w:t>
      </w:r>
      <w:r w:rsidRPr="008B3E56">
        <w:rPr>
          <w:sz w:val="24"/>
          <w:szCs w:val="24"/>
          <w:lang w:eastAsia="en-GB"/>
        </w:rPr>
        <w:t xml:space="preserve"> Society of Great Britain, 2013. 2013;</w:t>
      </w:r>
    </w:p>
    <w:p w14:paraId="5357B484" w14:textId="77777777" w:rsidR="008C4133" w:rsidRPr="009258B4" w:rsidRDefault="008C4133" w:rsidP="00C23F32">
      <w:pPr>
        <w:autoSpaceDE w:val="0"/>
        <w:autoSpaceDN w:val="0"/>
        <w:adjustRightInd w:val="0"/>
        <w:spacing w:after="120"/>
        <w:jc w:val="both"/>
        <w:rPr>
          <w:rFonts w:ascii="Times New Roman" w:eastAsiaTheme="minorHAnsi" w:hAnsi="Times New Roman"/>
          <w:sz w:val="24"/>
          <w:szCs w:val="24"/>
          <w:lang w:val="en-US"/>
        </w:rPr>
      </w:pPr>
    </w:p>
    <w:p w14:paraId="78617CEF" w14:textId="77777777" w:rsidR="008C4133" w:rsidRPr="009258B4" w:rsidRDefault="008C4133" w:rsidP="00C23F32">
      <w:pPr>
        <w:autoSpaceDE w:val="0"/>
        <w:autoSpaceDN w:val="0"/>
        <w:adjustRightInd w:val="0"/>
        <w:spacing w:after="120"/>
        <w:jc w:val="both"/>
        <w:rPr>
          <w:rFonts w:ascii="Times New Roman" w:eastAsiaTheme="minorHAnsi" w:hAnsi="Times New Roman"/>
          <w:sz w:val="24"/>
          <w:szCs w:val="24"/>
          <w:lang w:val="en-US"/>
        </w:rPr>
      </w:pPr>
    </w:p>
    <w:p w14:paraId="5E92C8AB" w14:textId="2DD89B9A" w:rsidR="002A628B" w:rsidRPr="00A43F17" w:rsidRDefault="002A628B" w:rsidP="00C23F32">
      <w:pPr>
        <w:ind w:left="720"/>
        <w:jc w:val="both"/>
        <w:rPr>
          <w:rFonts w:ascii="Times New Roman" w:hAnsi="Times New Roman"/>
          <w:b/>
          <w:bCs/>
          <w:szCs w:val="22"/>
        </w:rPr>
      </w:pPr>
    </w:p>
    <w:sectPr w:rsidR="002A628B" w:rsidRPr="00A43F17" w:rsidSect="009A169E">
      <w:headerReference w:type="default" r:id="rId10"/>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FEDFE" w14:textId="77777777" w:rsidR="00A87FB2" w:rsidRDefault="00A87FB2">
      <w:r>
        <w:separator/>
      </w:r>
    </w:p>
  </w:endnote>
  <w:endnote w:type="continuationSeparator" w:id="0">
    <w:p w14:paraId="1F78F152" w14:textId="77777777" w:rsidR="00A87FB2" w:rsidRDefault="00A87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28234" w14:textId="77777777" w:rsidR="00A87FB2" w:rsidRPr="00043761" w:rsidRDefault="00A87FB2">
      <w:pPr>
        <w:pStyle w:val="Bulleted"/>
        <w:numPr>
          <w:ilvl w:val="0"/>
          <w:numId w:val="0"/>
        </w:numPr>
        <w:rPr>
          <w:rFonts w:ascii="Sabon" w:hAnsi="Sabon"/>
          <w:color w:val="auto"/>
          <w:szCs w:val="20"/>
        </w:rPr>
      </w:pPr>
      <w:r>
        <w:separator/>
      </w:r>
    </w:p>
  </w:footnote>
  <w:footnote w:type="continuationSeparator" w:id="0">
    <w:p w14:paraId="5721A5F4" w14:textId="77777777" w:rsidR="00A87FB2" w:rsidRDefault="00A87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D4059" w14:textId="77777777" w:rsidR="000D24C2" w:rsidRDefault="000D24C2">
    <w:pPr>
      <w:pStyle w:val="Header"/>
    </w:pPr>
  </w:p>
  <w:p w14:paraId="453A8F1E" w14:textId="77777777" w:rsidR="000D24C2" w:rsidRDefault="000D24C2">
    <w:pPr>
      <w:pStyle w:val="Header"/>
    </w:pPr>
  </w:p>
  <w:p w14:paraId="7291443E" w14:textId="77777777" w:rsidR="000D24C2" w:rsidRDefault="000D24C2">
    <w:pPr>
      <w:pStyle w:val="Header"/>
    </w:pPr>
  </w:p>
  <w:p w14:paraId="49F3F044" w14:textId="77777777" w:rsidR="000D24C2" w:rsidRDefault="000D24C2">
    <w:pPr>
      <w:pStyle w:val="Header"/>
    </w:pPr>
  </w:p>
  <w:p w14:paraId="2E55305A" w14:textId="77777777" w:rsidR="000D24C2" w:rsidRDefault="000D24C2">
    <w:pPr>
      <w:pStyle w:val="Header"/>
    </w:pPr>
  </w:p>
  <w:p w14:paraId="152CC9C2" w14:textId="77777777" w:rsidR="000D24C2" w:rsidRDefault="000D24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6C71FF1"/>
    <w:multiLevelType w:val="hybridMultilevel"/>
    <w:tmpl w:val="2F1EF6AE"/>
    <w:lvl w:ilvl="0" w:tplc="A7A60B84">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B2621D"/>
    <w:multiLevelType w:val="hybridMultilevel"/>
    <w:tmpl w:val="8BBC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0E6882"/>
    <w:multiLevelType w:val="hybridMultilevel"/>
    <w:tmpl w:val="150AA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C769FF"/>
    <w:multiLevelType w:val="hybridMultilevel"/>
    <w:tmpl w:val="426EDBFE"/>
    <w:lvl w:ilvl="0" w:tplc="04210019">
      <w:start w:val="1"/>
      <w:numFmt w:val="lowerLetter"/>
      <w:lvlText w:val="%1."/>
      <w:lvlJc w:val="left"/>
      <w:pPr>
        <w:ind w:left="2445" w:hanging="360"/>
      </w:pPr>
    </w:lvl>
    <w:lvl w:ilvl="1" w:tplc="04210019" w:tentative="1">
      <w:start w:val="1"/>
      <w:numFmt w:val="lowerLetter"/>
      <w:lvlText w:val="%2."/>
      <w:lvlJc w:val="left"/>
      <w:pPr>
        <w:ind w:left="3165" w:hanging="360"/>
      </w:pPr>
    </w:lvl>
    <w:lvl w:ilvl="2" w:tplc="0421001B" w:tentative="1">
      <w:start w:val="1"/>
      <w:numFmt w:val="lowerRoman"/>
      <w:lvlText w:val="%3."/>
      <w:lvlJc w:val="right"/>
      <w:pPr>
        <w:ind w:left="3885" w:hanging="180"/>
      </w:pPr>
    </w:lvl>
    <w:lvl w:ilvl="3" w:tplc="0421000F" w:tentative="1">
      <w:start w:val="1"/>
      <w:numFmt w:val="decimal"/>
      <w:lvlText w:val="%4."/>
      <w:lvlJc w:val="left"/>
      <w:pPr>
        <w:ind w:left="4605" w:hanging="360"/>
      </w:pPr>
    </w:lvl>
    <w:lvl w:ilvl="4" w:tplc="04210019" w:tentative="1">
      <w:start w:val="1"/>
      <w:numFmt w:val="lowerLetter"/>
      <w:lvlText w:val="%5."/>
      <w:lvlJc w:val="left"/>
      <w:pPr>
        <w:ind w:left="5325" w:hanging="360"/>
      </w:pPr>
    </w:lvl>
    <w:lvl w:ilvl="5" w:tplc="0421001B" w:tentative="1">
      <w:start w:val="1"/>
      <w:numFmt w:val="lowerRoman"/>
      <w:lvlText w:val="%6."/>
      <w:lvlJc w:val="right"/>
      <w:pPr>
        <w:ind w:left="6045" w:hanging="180"/>
      </w:pPr>
    </w:lvl>
    <w:lvl w:ilvl="6" w:tplc="0421000F" w:tentative="1">
      <w:start w:val="1"/>
      <w:numFmt w:val="decimal"/>
      <w:lvlText w:val="%7."/>
      <w:lvlJc w:val="left"/>
      <w:pPr>
        <w:ind w:left="6765" w:hanging="360"/>
      </w:pPr>
    </w:lvl>
    <w:lvl w:ilvl="7" w:tplc="04210019" w:tentative="1">
      <w:start w:val="1"/>
      <w:numFmt w:val="lowerLetter"/>
      <w:lvlText w:val="%8."/>
      <w:lvlJc w:val="left"/>
      <w:pPr>
        <w:ind w:left="7485" w:hanging="360"/>
      </w:pPr>
    </w:lvl>
    <w:lvl w:ilvl="8" w:tplc="0421001B" w:tentative="1">
      <w:start w:val="1"/>
      <w:numFmt w:val="lowerRoman"/>
      <w:lvlText w:val="%9."/>
      <w:lvlJc w:val="right"/>
      <w:pPr>
        <w:ind w:left="8205" w:hanging="180"/>
      </w:pPr>
    </w:lvl>
  </w:abstractNum>
  <w:abstractNum w:abstractNumId="17" w15:restartNumberingAfterBreak="0">
    <w:nsid w:val="20A1719C"/>
    <w:multiLevelType w:val="multilevel"/>
    <w:tmpl w:val="3738B6C6"/>
    <w:styleLink w:val="ArticleSection"/>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2890A3A"/>
    <w:multiLevelType w:val="hybridMultilevel"/>
    <w:tmpl w:val="219CE532"/>
    <w:lvl w:ilvl="0" w:tplc="3B8E1B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E60472"/>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8631FF1"/>
    <w:multiLevelType w:val="hybridMultilevel"/>
    <w:tmpl w:val="163E87E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1"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2A2767E1"/>
    <w:multiLevelType w:val="multilevel"/>
    <w:tmpl w:val="AA3C2EF0"/>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b w:val="0"/>
        <w:bCs/>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2B311EF7"/>
    <w:multiLevelType w:val="hybridMultilevel"/>
    <w:tmpl w:val="4C048E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1A247B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E0C5EA7"/>
    <w:multiLevelType w:val="multilevel"/>
    <w:tmpl w:val="53D6C3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1C654C7"/>
    <w:multiLevelType w:val="hybridMultilevel"/>
    <w:tmpl w:val="421A2C12"/>
    <w:lvl w:ilvl="0" w:tplc="0409000F">
      <w:start w:val="1"/>
      <w:numFmt w:val="decimal"/>
      <w:lvlText w:val="%1."/>
      <w:lvlJc w:val="left"/>
      <w:pPr>
        <w:ind w:left="1224" w:hanging="360"/>
      </w:pPr>
    </w:lvl>
    <w:lvl w:ilvl="1" w:tplc="04210019" w:tentative="1">
      <w:start w:val="1"/>
      <w:numFmt w:val="lowerLetter"/>
      <w:lvlText w:val="%2."/>
      <w:lvlJc w:val="left"/>
      <w:pPr>
        <w:ind w:left="1944" w:hanging="360"/>
      </w:pPr>
    </w:lvl>
    <w:lvl w:ilvl="2" w:tplc="0421001B" w:tentative="1">
      <w:start w:val="1"/>
      <w:numFmt w:val="lowerRoman"/>
      <w:lvlText w:val="%3."/>
      <w:lvlJc w:val="right"/>
      <w:pPr>
        <w:ind w:left="2664" w:hanging="180"/>
      </w:pPr>
    </w:lvl>
    <w:lvl w:ilvl="3" w:tplc="0421000F" w:tentative="1">
      <w:start w:val="1"/>
      <w:numFmt w:val="decimal"/>
      <w:lvlText w:val="%4."/>
      <w:lvlJc w:val="left"/>
      <w:pPr>
        <w:ind w:left="3384" w:hanging="360"/>
      </w:pPr>
    </w:lvl>
    <w:lvl w:ilvl="4" w:tplc="04210019" w:tentative="1">
      <w:start w:val="1"/>
      <w:numFmt w:val="lowerLetter"/>
      <w:lvlText w:val="%5."/>
      <w:lvlJc w:val="left"/>
      <w:pPr>
        <w:ind w:left="4104" w:hanging="360"/>
      </w:pPr>
    </w:lvl>
    <w:lvl w:ilvl="5" w:tplc="0421001B" w:tentative="1">
      <w:start w:val="1"/>
      <w:numFmt w:val="lowerRoman"/>
      <w:lvlText w:val="%6."/>
      <w:lvlJc w:val="right"/>
      <w:pPr>
        <w:ind w:left="4824" w:hanging="180"/>
      </w:pPr>
    </w:lvl>
    <w:lvl w:ilvl="6" w:tplc="0421000F" w:tentative="1">
      <w:start w:val="1"/>
      <w:numFmt w:val="decimal"/>
      <w:lvlText w:val="%7."/>
      <w:lvlJc w:val="left"/>
      <w:pPr>
        <w:ind w:left="5544" w:hanging="360"/>
      </w:pPr>
    </w:lvl>
    <w:lvl w:ilvl="7" w:tplc="04210019" w:tentative="1">
      <w:start w:val="1"/>
      <w:numFmt w:val="lowerLetter"/>
      <w:lvlText w:val="%8."/>
      <w:lvlJc w:val="left"/>
      <w:pPr>
        <w:ind w:left="6264" w:hanging="360"/>
      </w:pPr>
    </w:lvl>
    <w:lvl w:ilvl="8" w:tplc="0421001B" w:tentative="1">
      <w:start w:val="1"/>
      <w:numFmt w:val="lowerRoman"/>
      <w:lvlText w:val="%9."/>
      <w:lvlJc w:val="right"/>
      <w:pPr>
        <w:ind w:left="6984" w:hanging="180"/>
      </w:pPr>
    </w:lvl>
  </w:abstractNum>
  <w:abstractNum w:abstractNumId="28" w15:restartNumberingAfterBreak="0">
    <w:nsid w:val="61315FD5"/>
    <w:multiLevelType w:val="hybridMultilevel"/>
    <w:tmpl w:val="8B7C7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9F1772"/>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3FF09B4"/>
    <w:multiLevelType w:val="multilevel"/>
    <w:tmpl w:val="90BAC224"/>
    <w:lvl w:ilvl="0">
      <w:start w:val="1"/>
      <w:numFmt w:val="decimal"/>
      <w:pStyle w:val="section"/>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663959B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E033272"/>
    <w:multiLevelType w:val="multilevel"/>
    <w:tmpl w:val="D3D40B9A"/>
    <w:lvl w:ilvl="0">
      <w:start w:val="2"/>
      <w:numFmt w:val="decimal"/>
      <w:lvlText w:val="%1"/>
      <w:lvlJc w:val="left"/>
      <w:pPr>
        <w:ind w:left="360" w:hanging="360"/>
      </w:pPr>
      <w:rPr>
        <w:rFonts w:hint="default"/>
      </w:rPr>
    </w:lvl>
    <w:lvl w:ilvl="1">
      <w:start w:val="1"/>
      <w:numFmt w:val="decimal"/>
      <w:pStyle w:val="TOC2"/>
      <w:lvlText w:val="%1.%2"/>
      <w:lvlJc w:val="left"/>
      <w:pPr>
        <w:ind w:left="1120" w:hanging="36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520" w:hanging="1440"/>
      </w:pPr>
      <w:rPr>
        <w:rFonts w:hint="default"/>
      </w:rPr>
    </w:lvl>
  </w:abstractNum>
  <w:abstractNum w:abstractNumId="33" w15:restartNumberingAfterBreak="0">
    <w:nsid w:val="71C551E1"/>
    <w:multiLevelType w:val="hybridMultilevel"/>
    <w:tmpl w:val="ECF2B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5"/>
  </w:num>
  <w:num w:numId="13">
    <w:abstractNumId w:val="17"/>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792" w:hanging="432"/>
        </w:pPr>
      </w:lvl>
    </w:lvlOverride>
    <w:lvlOverride w:ilvl="2">
      <w:lvl w:ilvl="2">
        <w:start w:val="1"/>
        <w:numFmt w:val="decimal"/>
        <w:pStyle w:val="Heading3"/>
        <w:lvlText w:val="%1.%2.%3."/>
        <w:lvlJc w:val="left"/>
        <w:pPr>
          <w:ind w:left="1224" w:hanging="504"/>
        </w:pPr>
      </w:lvl>
    </w:lvlOverride>
    <w:lvlOverride w:ilvl="3">
      <w:lvl w:ilvl="3">
        <w:start w:val="1"/>
        <w:numFmt w:val="decimal"/>
        <w:pStyle w:val="Heading4"/>
        <w:lvlText w:val="%1.%2.%3.%4."/>
        <w:lvlJc w:val="left"/>
        <w:pPr>
          <w:ind w:left="1728" w:hanging="648"/>
        </w:pPr>
      </w:lvl>
    </w:lvlOverride>
    <w:lvlOverride w:ilvl="4">
      <w:lvl w:ilvl="4">
        <w:start w:val="1"/>
        <w:numFmt w:val="decimal"/>
        <w:pStyle w:val="Heading5"/>
        <w:lvlText w:val="%1.%2.%3.%4.%5."/>
        <w:lvlJc w:val="left"/>
        <w:pPr>
          <w:ind w:left="2232" w:hanging="792"/>
        </w:pPr>
      </w:lvl>
    </w:lvlOverride>
    <w:lvlOverride w:ilvl="5">
      <w:lvl w:ilvl="5">
        <w:start w:val="1"/>
        <w:numFmt w:val="decimal"/>
        <w:pStyle w:val="Heading6"/>
        <w:lvlText w:val="%1.%2.%3.%4.%5.%6."/>
        <w:lvlJc w:val="left"/>
        <w:pPr>
          <w:ind w:left="2736" w:hanging="936"/>
        </w:pPr>
      </w:lvl>
    </w:lvlOverride>
    <w:lvlOverride w:ilvl="6">
      <w:lvl w:ilvl="6">
        <w:start w:val="1"/>
        <w:numFmt w:val="decimal"/>
        <w:pStyle w:val="Heading7"/>
        <w:lvlText w:val="%1.%2.%3.%4.%5.%6.%7."/>
        <w:lvlJc w:val="left"/>
        <w:pPr>
          <w:ind w:left="3240" w:hanging="1080"/>
        </w:pPr>
      </w:lvl>
    </w:lvlOverride>
    <w:lvlOverride w:ilvl="7">
      <w:lvl w:ilvl="7">
        <w:start w:val="1"/>
        <w:numFmt w:val="decimal"/>
        <w:pStyle w:val="Heading8"/>
        <w:lvlText w:val="%1.%2.%3.%4.%5.%6.%7.%8."/>
        <w:lvlJc w:val="left"/>
        <w:pPr>
          <w:ind w:left="3744" w:hanging="1224"/>
        </w:pPr>
      </w:lvl>
    </w:lvlOverride>
    <w:lvlOverride w:ilvl="8">
      <w:lvl w:ilvl="8">
        <w:start w:val="1"/>
        <w:numFmt w:val="decimal"/>
        <w:pStyle w:val="Heading9"/>
        <w:lvlText w:val="%1.%2.%3.%4.%5.%6.%7.%8.%9."/>
        <w:lvlJc w:val="left"/>
        <w:pPr>
          <w:ind w:left="4320" w:hanging="1440"/>
        </w:pPr>
      </w:lvl>
    </w:lvlOverride>
  </w:num>
  <w:num w:numId="14">
    <w:abstractNumId w:val="10"/>
  </w:num>
  <w:num w:numId="15">
    <w:abstractNumId w:val="34"/>
  </w:num>
  <w:num w:numId="16">
    <w:abstractNumId w:val="13"/>
  </w:num>
  <w:num w:numId="17">
    <w:abstractNumId w:val="12"/>
  </w:num>
  <w:num w:numId="18">
    <w:abstractNumId w:val="16"/>
  </w:num>
  <w:num w:numId="19">
    <w:abstractNumId w:val="29"/>
  </w:num>
  <w:num w:numId="20">
    <w:abstractNumId w:val="26"/>
  </w:num>
  <w:num w:numId="21">
    <w:abstractNumId w:val="27"/>
  </w:num>
  <w:num w:numId="22">
    <w:abstractNumId w:val="32"/>
  </w:num>
  <w:num w:numId="23">
    <w:abstractNumId w:val="22"/>
  </w:num>
  <w:num w:numId="24">
    <w:abstractNumId w:val="33"/>
  </w:num>
  <w:num w:numId="25">
    <w:abstractNumId w:val="14"/>
  </w:num>
  <w:num w:numId="26">
    <w:abstractNumId w:val="20"/>
  </w:num>
  <w:num w:numId="27">
    <w:abstractNumId w:val="15"/>
  </w:num>
  <w:num w:numId="28">
    <w:abstractNumId w:val="31"/>
  </w:num>
  <w:num w:numId="29">
    <w:abstractNumId w:val="28"/>
  </w:num>
  <w:num w:numId="30">
    <w:abstractNumId w:val="23"/>
  </w:num>
  <w:num w:numId="31">
    <w:abstractNumId w:val="18"/>
  </w:num>
  <w:num w:numId="32">
    <w:abstractNumId w:val="11"/>
  </w:num>
  <w:num w:numId="33">
    <w:abstractNumId w:val="30"/>
  </w:num>
  <w:num w:numId="34">
    <w:abstractNumId w:val="19"/>
  </w:num>
  <w:num w:numId="35">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AE"/>
    <w:rsid w:val="00047C3A"/>
    <w:rsid w:val="0008400F"/>
    <w:rsid w:val="000D24C2"/>
    <w:rsid w:val="00137524"/>
    <w:rsid w:val="00165E82"/>
    <w:rsid w:val="0017062B"/>
    <w:rsid w:val="001821F5"/>
    <w:rsid w:val="001E7E3F"/>
    <w:rsid w:val="00210681"/>
    <w:rsid w:val="00276FC4"/>
    <w:rsid w:val="002A628B"/>
    <w:rsid w:val="002E25CC"/>
    <w:rsid w:val="003608F8"/>
    <w:rsid w:val="003621E0"/>
    <w:rsid w:val="00397741"/>
    <w:rsid w:val="00405B89"/>
    <w:rsid w:val="00425663"/>
    <w:rsid w:val="00480A2E"/>
    <w:rsid w:val="00521A70"/>
    <w:rsid w:val="005C24F9"/>
    <w:rsid w:val="005F03B4"/>
    <w:rsid w:val="006E490A"/>
    <w:rsid w:val="00721922"/>
    <w:rsid w:val="007A5ED1"/>
    <w:rsid w:val="007C282B"/>
    <w:rsid w:val="007D3524"/>
    <w:rsid w:val="00893402"/>
    <w:rsid w:val="008B3E56"/>
    <w:rsid w:val="008C4133"/>
    <w:rsid w:val="008E20F8"/>
    <w:rsid w:val="00935719"/>
    <w:rsid w:val="009406AF"/>
    <w:rsid w:val="009A169E"/>
    <w:rsid w:val="009D414F"/>
    <w:rsid w:val="00A02FAE"/>
    <w:rsid w:val="00A05D43"/>
    <w:rsid w:val="00A43F17"/>
    <w:rsid w:val="00A87FB2"/>
    <w:rsid w:val="00BC1D18"/>
    <w:rsid w:val="00BF0504"/>
    <w:rsid w:val="00C23F32"/>
    <w:rsid w:val="00C62478"/>
    <w:rsid w:val="00CA3730"/>
    <w:rsid w:val="00CE26B7"/>
    <w:rsid w:val="00CE57CF"/>
    <w:rsid w:val="00D21DD8"/>
    <w:rsid w:val="00D21EC4"/>
    <w:rsid w:val="00D30CE7"/>
    <w:rsid w:val="00D5130A"/>
    <w:rsid w:val="00D7111F"/>
    <w:rsid w:val="00DA00F2"/>
    <w:rsid w:val="00DD5771"/>
    <w:rsid w:val="00DF54BE"/>
    <w:rsid w:val="00EA3F4B"/>
    <w:rsid w:val="00F071C5"/>
    <w:rsid w:val="00F110E3"/>
    <w:rsid w:val="00F81434"/>
    <w:rsid w:val="00F93A39"/>
    <w:rsid w:val="00FD3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67B069"/>
  <w15:docId w15:val="{F8314AB8-6D06-47E9-97AC-73309127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abon" w:hAnsi="Sabon"/>
      <w:sz w:val="22"/>
      <w:lang w:eastAsia="en-US"/>
    </w:rPr>
  </w:style>
  <w:style w:type="paragraph" w:styleId="Heading1">
    <w:name w:val="heading 1"/>
    <w:basedOn w:val="Normal"/>
    <w:next w:val="Normal"/>
    <w:link w:val="Heading1Char"/>
    <w:uiPriority w:val="9"/>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link w:val="Heading2Char"/>
    <w:uiPriority w:val="9"/>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
    <w:qFormat/>
    <w:pPr>
      <w:numPr>
        <w:ilvl w:val="4"/>
        <w:numId w:val="13"/>
      </w:numPr>
      <w:spacing w:before="240" w:after="60"/>
      <w:outlineLvl w:val="4"/>
    </w:pPr>
    <w:rPr>
      <w:b/>
      <w:bCs/>
      <w:i/>
      <w:iCs/>
      <w:sz w:val="26"/>
      <w:szCs w:val="26"/>
    </w:rPr>
  </w:style>
  <w:style w:type="paragraph" w:styleId="Heading6">
    <w:name w:val="heading 6"/>
    <w:basedOn w:val="Normal"/>
    <w:next w:val="Normal"/>
    <w:link w:val="Heading6Char"/>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link w:val="Heading7Char"/>
    <w:uiPriority w:val="9"/>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uiPriority w:val="99"/>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33"/>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rsid w:val="00C23F32"/>
    <w:pPr>
      <w:numPr>
        <w:numId w:val="33"/>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link w:val="BodyText2Char"/>
    <w:uiPriority w:val="99"/>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uiPriority w:val="20"/>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uiPriority w:val="99"/>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uiPriority w:val="22"/>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33"/>
      </w:numPr>
      <w:tabs>
        <w:tab w:val="left" w:pos="567"/>
      </w:tabs>
      <w:spacing w:before="24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sid w:val="00C23F32"/>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 w:val="20"/>
    </w:rPr>
  </w:style>
  <w:style w:type="paragraph" w:styleId="CommentSubject">
    <w:name w:val="annotation subject"/>
    <w:basedOn w:val="CommentText"/>
    <w:next w:val="CommentText"/>
    <w:link w:val="CommentSubjectChar"/>
    <w:uiPriority w:val="99"/>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paragraph" w:styleId="ListParagraph">
    <w:name w:val="List Paragraph"/>
    <w:basedOn w:val="Normal"/>
    <w:link w:val="ListParagraphChar"/>
    <w:uiPriority w:val="34"/>
    <w:qFormat/>
    <w:rsid w:val="00425663"/>
    <w:pPr>
      <w:ind w:left="720"/>
      <w:contextualSpacing/>
    </w:pPr>
    <w:rPr>
      <w:rFonts w:ascii="Times New Roman" w:hAnsi="Times New Roman"/>
      <w:sz w:val="20"/>
      <w:lang w:val="en-US"/>
    </w:rPr>
  </w:style>
  <w:style w:type="character" w:customStyle="1" w:styleId="ListParagraphChar">
    <w:name w:val="List Paragraph Char"/>
    <w:basedOn w:val="DefaultParagraphFont"/>
    <w:link w:val="ListParagraph"/>
    <w:uiPriority w:val="34"/>
    <w:rsid w:val="00425663"/>
    <w:rPr>
      <w:lang w:val="en-US" w:eastAsia="en-US"/>
    </w:rPr>
  </w:style>
  <w:style w:type="character" w:customStyle="1" w:styleId="Heading1Char">
    <w:name w:val="Heading 1 Char"/>
    <w:basedOn w:val="DefaultParagraphFont"/>
    <w:link w:val="Heading1"/>
    <w:uiPriority w:val="9"/>
    <w:rsid w:val="000D24C2"/>
    <w:rPr>
      <w:rFonts w:eastAsia="SimSun"/>
      <w:b/>
      <w:kern w:val="2"/>
      <w:sz w:val="24"/>
      <w:szCs w:val="24"/>
      <w:lang w:val="en-US" w:eastAsia="zh-CN"/>
    </w:rPr>
  </w:style>
  <w:style w:type="character" w:customStyle="1" w:styleId="Heading2Char">
    <w:name w:val="Heading 2 Char"/>
    <w:basedOn w:val="DefaultParagraphFont"/>
    <w:link w:val="Heading2"/>
    <w:uiPriority w:val="9"/>
    <w:rsid w:val="000D24C2"/>
    <w:rPr>
      <w:rFonts w:ascii="Arial" w:hAnsi="Arial" w:cs="Arial"/>
      <w:b/>
      <w:bCs/>
      <w:i/>
      <w:iCs/>
      <w:sz w:val="28"/>
      <w:szCs w:val="28"/>
      <w:lang w:eastAsia="en-US"/>
    </w:rPr>
  </w:style>
  <w:style w:type="character" w:customStyle="1" w:styleId="Heading3Char">
    <w:name w:val="Heading 3 Char"/>
    <w:basedOn w:val="DefaultParagraphFont"/>
    <w:link w:val="Heading3"/>
    <w:uiPriority w:val="9"/>
    <w:rsid w:val="000D24C2"/>
    <w:rPr>
      <w:rFonts w:ascii="Arial" w:hAnsi="Arial" w:cs="Arial"/>
      <w:b/>
      <w:bCs/>
      <w:sz w:val="26"/>
      <w:szCs w:val="26"/>
      <w:lang w:eastAsia="en-US"/>
    </w:rPr>
  </w:style>
  <w:style w:type="character" w:customStyle="1" w:styleId="Heading4Char">
    <w:name w:val="Heading 4 Char"/>
    <w:basedOn w:val="DefaultParagraphFont"/>
    <w:link w:val="Heading4"/>
    <w:uiPriority w:val="9"/>
    <w:rsid w:val="000D24C2"/>
    <w:rPr>
      <w:b/>
      <w:bCs/>
      <w:sz w:val="28"/>
      <w:szCs w:val="28"/>
      <w:lang w:eastAsia="en-US"/>
    </w:rPr>
  </w:style>
  <w:style w:type="character" w:customStyle="1" w:styleId="Heading5Char">
    <w:name w:val="Heading 5 Char"/>
    <w:basedOn w:val="DefaultParagraphFont"/>
    <w:link w:val="Heading5"/>
    <w:uiPriority w:val="9"/>
    <w:rsid w:val="000D24C2"/>
    <w:rPr>
      <w:rFonts w:ascii="Sabon" w:hAnsi="Sabon"/>
      <w:b/>
      <w:bCs/>
      <w:i/>
      <w:iCs/>
      <w:sz w:val="26"/>
      <w:szCs w:val="26"/>
      <w:lang w:eastAsia="en-US"/>
    </w:rPr>
  </w:style>
  <w:style w:type="character" w:customStyle="1" w:styleId="Heading6Char">
    <w:name w:val="Heading 6 Char"/>
    <w:basedOn w:val="DefaultParagraphFont"/>
    <w:link w:val="Heading6"/>
    <w:rsid w:val="000D24C2"/>
    <w:rPr>
      <w:b/>
      <w:bCs/>
      <w:sz w:val="22"/>
      <w:szCs w:val="22"/>
      <w:lang w:eastAsia="en-US"/>
    </w:rPr>
  </w:style>
  <w:style w:type="character" w:customStyle="1" w:styleId="Heading7Char">
    <w:name w:val="Heading 7 Char"/>
    <w:basedOn w:val="DefaultParagraphFont"/>
    <w:link w:val="Heading7"/>
    <w:uiPriority w:val="9"/>
    <w:rsid w:val="000D24C2"/>
    <w:rPr>
      <w:sz w:val="24"/>
      <w:szCs w:val="24"/>
      <w:lang w:eastAsia="en-US"/>
    </w:rPr>
  </w:style>
  <w:style w:type="character" w:customStyle="1" w:styleId="Heading8Char">
    <w:name w:val="Heading 8 Char"/>
    <w:basedOn w:val="DefaultParagraphFont"/>
    <w:link w:val="Heading8"/>
    <w:uiPriority w:val="9"/>
    <w:rsid w:val="000D24C2"/>
    <w:rPr>
      <w:i/>
      <w:iCs/>
      <w:sz w:val="24"/>
      <w:szCs w:val="24"/>
      <w:lang w:eastAsia="en-US"/>
    </w:rPr>
  </w:style>
  <w:style w:type="character" w:customStyle="1" w:styleId="Heading9Char">
    <w:name w:val="Heading 9 Char"/>
    <w:basedOn w:val="DefaultParagraphFont"/>
    <w:link w:val="Heading9"/>
    <w:uiPriority w:val="9"/>
    <w:rsid w:val="000D24C2"/>
    <w:rPr>
      <w:rFonts w:ascii="Arial" w:hAnsi="Arial" w:cs="Arial"/>
      <w:sz w:val="22"/>
      <w:szCs w:val="22"/>
      <w:lang w:eastAsia="en-US"/>
    </w:rPr>
  </w:style>
  <w:style w:type="character" w:customStyle="1" w:styleId="BalloonTextChar">
    <w:name w:val="Balloon Text Char"/>
    <w:basedOn w:val="DefaultParagraphFont"/>
    <w:link w:val="BalloonText"/>
    <w:uiPriority w:val="99"/>
    <w:semiHidden/>
    <w:rsid w:val="000D24C2"/>
    <w:rPr>
      <w:rFonts w:ascii="Tahoma" w:hAnsi="Tahoma" w:cs="Tahoma"/>
      <w:sz w:val="16"/>
      <w:szCs w:val="16"/>
      <w:lang w:eastAsia="en-US"/>
    </w:rPr>
  </w:style>
  <w:style w:type="character" w:customStyle="1" w:styleId="HeaderChar">
    <w:name w:val="Header Char"/>
    <w:basedOn w:val="DefaultParagraphFont"/>
    <w:link w:val="Header"/>
    <w:uiPriority w:val="99"/>
    <w:rsid w:val="000D24C2"/>
    <w:rPr>
      <w:rFonts w:ascii="Sabon" w:hAnsi="Sabon"/>
      <w:sz w:val="22"/>
      <w:lang w:eastAsia="en-US"/>
    </w:rPr>
  </w:style>
  <w:style w:type="character" w:customStyle="1" w:styleId="FooterChar">
    <w:name w:val="Footer Char"/>
    <w:basedOn w:val="DefaultParagraphFont"/>
    <w:link w:val="Footer"/>
    <w:uiPriority w:val="99"/>
    <w:rsid w:val="000D24C2"/>
    <w:rPr>
      <w:rFonts w:ascii="Sabon" w:hAnsi="Sabon"/>
      <w:sz w:val="22"/>
      <w:lang w:eastAsia="en-US"/>
    </w:rPr>
  </w:style>
  <w:style w:type="paragraph" w:customStyle="1" w:styleId="Default">
    <w:name w:val="Default"/>
    <w:rsid w:val="000D24C2"/>
    <w:pPr>
      <w:autoSpaceDE w:val="0"/>
      <w:autoSpaceDN w:val="0"/>
      <w:adjustRightInd w:val="0"/>
    </w:pPr>
    <w:rPr>
      <w:rFonts w:eastAsiaTheme="minorHAnsi"/>
      <w:color w:val="000000"/>
      <w:sz w:val="24"/>
      <w:szCs w:val="24"/>
      <w:lang w:val="id-ID" w:eastAsia="en-US"/>
    </w:rPr>
  </w:style>
  <w:style w:type="character" w:customStyle="1" w:styleId="BodyText2Char">
    <w:name w:val="Body Text 2 Char"/>
    <w:basedOn w:val="DefaultParagraphFont"/>
    <w:link w:val="BodyText2"/>
    <w:uiPriority w:val="99"/>
    <w:rsid w:val="000D24C2"/>
    <w:rPr>
      <w:rFonts w:ascii="Sabon" w:hAnsi="Sabon"/>
      <w:sz w:val="22"/>
      <w:lang w:eastAsia="en-US"/>
    </w:rPr>
  </w:style>
  <w:style w:type="paragraph" w:styleId="NoSpacing">
    <w:name w:val="No Spacing"/>
    <w:link w:val="NoSpacingChar"/>
    <w:uiPriority w:val="1"/>
    <w:qFormat/>
    <w:rsid w:val="000D24C2"/>
    <w:pPr>
      <w:spacing w:line="360" w:lineRule="auto"/>
      <w:jc w:val="center"/>
    </w:pPr>
    <w:rPr>
      <w:rFonts w:ascii="Calibri" w:eastAsia="Calibri" w:hAnsi="Calibri"/>
      <w:sz w:val="22"/>
      <w:szCs w:val="22"/>
      <w:lang w:val="en-US" w:eastAsia="en-US"/>
    </w:rPr>
  </w:style>
  <w:style w:type="character" w:customStyle="1" w:styleId="NoSpacingChar">
    <w:name w:val="No Spacing Char"/>
    <w:basedOn w:val="DefaultParagraphFont"/>
    <w:link w:val="NoSpacing"/>
    <w:uiPriority w:val="1"/>
    <w:rsid w:val="000D24C2"/>
    <w:rPr>
      <w:rFonts w:ascii="Calibri" w:eastAsia="Calibri" w:hAnsi="Calibri"/>
      <w:sz w:val="22"/>
      <w:szCs w:val="22"/>
      <w:lang w:val="en-US" w:eastAsia="en-US"/>
    </w:rPr>
  </w:style>
  <w:style w:type="character" w:customStyle="1" w:styleId="tgc">
    <w:name w:val="_tgc"/>
    <w:basedOn w:val="DefaultParagraphFont"/>
    <w:rsid w:val="000D24C2"/>
  </w:style>
  <w:style w:type="character" w:customStyle="1" w:styleId="Bodytext30">
    <w:name w:val="Body text (3)_"/>
    <w:basedOn w:val="DefaultParagraphFont"/>
    <w:link w:val="Bodytext31"/>
    <w:rsid w:val="000D24C2"/>
    <w:rPr>
      <w:b/>
      <w:bCs/>
      <w:shd w:val="clear" w:color="auto" w:fill="FFFFFF"/>
    </w:rPr>
  </w:style>
  <w:style w:type="paragraph" w:customStyle="1" w:styleId="Bodytext31">
    <w:name w:val="Body text (3)"/>
    <w:basedOn w:val="Normal"/>
    <w:link w:val="Bodytext30"/>
    <w:rsid w:val="000D24C2"/>
    <w:pPr>
      <w:widowControl w:val="0"/>
      <w:shd w:val="clear" w:color="auto" w:fill="FFFFFF"/>
      <w:spacing w:after="660" w:line="274" w:lineRule="exact"/>
      <w:ind w:hanging="400"/>
      <w:jc w:val="center"/>
    </w:pPr>
    <w:rPr>
      <w:rFonts w:ascii="Times New Roman" w:hAnsi="Times New Roman"/>
      <w:b/>
      <w:bCs/>
      <w:sz w:val="20"/>
      <w:lang w:eastAsia="en-GB"/>
    </w:rPr>
  </w:style>
  <w:style w:type="character" w:customStyle="1" w:styleId="TOC2Char">
    <w:name w:val="TOC 2 Char"/>
    <w:basedOn w:val="DefaultParagraphFont"/>
    <w:link w:val="TOC2"/>
    <w:rsid w:val="000D24C2"/>
    <w:rPr>
      <w:i/>
    </w:rPr>
  </w:style>
  <w:style w:type="paragraph" w:styleId="TOC2">
    <w:name w:val="toc 2"/>
    <w:basedOn w:val="Normal"/>
    <w:link w:val="TOC2Char"/>
    <w:autoRedefine/>
    <w:rsid w:val="000D24C2"/>
    <w:pPr>
      <w:widowControl w:val="0"/>
      <w:numPr>
        <w:ilvl w:val="1"/>
        <w:numId w:val="22"/>
      </w:numPr>
      <w:tabs>
        <w:tab w:val="left" w:pos="1166"/>
        <w:tab w:val="left" w:leader="dot" w:pos="7342"/>
      </w:tabs>
      <w:spacing w:line="360" w:lineRule="auto"/>
      <w:jc w:val="both"/>
    </w:pPr>
    <w:rPr>
      <w:rFonts w:ascii="Times New Roman" w:hAnsi="Times New Roman"/>
      <w:i/>
      <w:sz w:val="20"/>
      <w:lang w:eastAsia="en-GB"/>
    </w:rPr>
  </w:style>
  <w:style w:type="character" w:customStyle="1" w:styleId="a">
    <w:name w:val="_"/>
    <w:basedOn w:val="DefaultParagraphFont"/>
    <w:rsid w:val="000D24C2"/>
  </w:style>
  <w:style w:type="character" w:customStyle="1" w:styleId="ff5">
    <w:name w:val="ff5"/>
    <w:basedOn w:val="DefaultParagraphFont"/>
    <w:rsid w:val="000D24C2"/>
  </w:style>
  <w:style w:type="character" w:customStyle="1" w:styleId="ls23">
    <w:name w:val="ls23"/>
    <w:basedOn w:val="DefaultParagraphFont"/>
    <w:rsid w:val="000D24C2"/>
  </w:style>
  <w:style w:type="character" w:customStyle="1" w:styleId="ff2">
    <w:name w:val="ff2"/>
    <w:basedOn w:val="DefaultParagraphFont"/>
    <w:rsid w:val="000D24C2"/>
  </w:style>
  <w:style w:type="table" w:styleId="LightShading-Accent1">
    <w:name w:val="Light Shading Accent 1"/>
    <w:basedOn w:val="TableNormal"/>
    <w:uiPriority w:val="60"/>
    <w:rsid w:val="000D24C2"/>
    <w:rPr>
      <w:rFonts w:asciiTheme="minorHAnsi" w:eastAsiaTheme="minorHAnsi" w:hAnsiTheme="minorHAnsi" w:cstheme="minorBidi"/>
      <w:color w:val="365F91" w:themeColor="accent1" w:themeShade="BF"/>
      <w:sz w:val="22"/>
      <w:szCs w:val="22"/>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y2iqfc">
    <w:name w:val="y2iqfc"/>
    <w:basedOn w:val="DefaultParagraphFont"/>
    <w:rsid w:val="000D24C2"/>
  </w:style>
  <w:style w:type="character" w:customStyle="1" w:styleId="UnresolvedMention1">
    <w:name w:val="Unresolved Mention1"/>
    <w:basedOn w:val="DefaultParagraphFont"/>
    <w:uiPriority w:val="99"/>
    <w:semiHidden/>
    <w:unhideWhenUsed/>
    <w:rsid w:val="000D24C2"/>
    <w:rPr>
      <w:color w:val="605E5C"/>
      <w:shd w:val="clear" w:color="auto" w:fill="E1DFDD"/>
    </w:rPr>
  </w:style>
  <w:style w:type="character" w:customStyle="1" w:styleId="CommentTextChar">
    <w:name w:val="Comment Text Char"/>
    <w:basedOn w:val="DefaultParagraphFont"/>
    <w:link w:val="CommentText"/>
    <w:uiPriority w:val="99"/>
    <w:semiHidden/>
    <w:rsid w:val="000D24C2"/>
    <w:rPr>
      <w:rFonts w:ascii="Sabon" w:hAnsi="Sabon"/>
      <w:lang w:eastAsia="en-US"/>
    </w:rPr>
  </w:style>
  <w:style w:type="character" w:customStyle="1" w:styleId="CommentSubjectChar">
    <w:name w:val="Comment Subject Char"/>
    <w:basedOn w:val="CommentTextChar"/>
    <w:link w:val="CommentSubject"/>
    <w:uiPriority w:val="99"/>
    <w:semiHidden/>
    <w:rsid w:val="000D24C2"/>
    <w:rPr>
      <w:rFonts w:ascii="Sabon" w:hAnsi="Sabon"/>
      <w:b/>
      <w:bCs/>
      <w:lang w:eastAsia="en-US"/>
    </w:rPr>
  </w:style>
  <w:style w:type="table" w:styleId="PlainTable1">
    <w:name w:val="Plain Table 1"/>
    <w:basedOn w:val="TableNormal"/>
    <w:uiPriority w:val="41"/>
    <w:rsid w:val="000D24C2"/>
    <w:rPr>
      <w:rFonts w:asciiTheme="minorHAnsi" w:eastAsiaTheme="minorHAnsi" w:hAnsiTheme="minorHAnsi" w:cstheme="minorBidi"/>
      <w:sz w:val="22"/>
      <w:szCs w:val="22"/>
      <w:lang w:val="id-ID"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4">
    <w:name w:val="Grid Table 4 Accent 4"/>
    <w:basedOn w:val="TableNormal"/>
    <w:uiPriority w:val="49"/>
    <w:rsid w:val="000D24C2"/>
    <w:rPr>
      <w:rFonts w:asciiTheme="minorHAnsi" w:eastAsiaTheme="minorHAnsi" w:hAnsiTheme="minorHAnsi" w:cstheme="minorBidi"/>
      <w:sz w:val="22"/>
      <w:szCs w:val="22"/>
      <w:lang w:val="id-ID"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Grid10">
    <w:name w:val="Table Grid1"/>
    <w:basedOn w:val="TableNormal"/>
    <w:next w:val="TableGrid"/>
    <w:uiPriority w:val="39"/>
    <w:rsid w:val="000D24C2"/>
    <w:rPr>
      <w:rFonts w:asciiTheme="minorHAnsi" w:eastAsiaTheme="minorHAnsi" w:hAnsiTheme="minorHAnsi" w:cstheme="minorBidi"/>
      <w:sz w:val="22"/>
      <w:szCs w:val="22"/>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next w:val="PlainTable4"/>
    <w:uiPriority w:val="44"/>
    <w:rsid w:val="000D24C2"/>
    <w:rPr>
      <w:rFonts w:asciiTheme="minorHAnsi" w:eastAsiaTheme="minorHAnsi" w:hAnsiTheme="minorHAnsi" w:cstheme="minorBidi"/>
      <w:sz w:val="22"/>
      <w:szCs w:val="22"/>
      <w:lang w:val="id-ID"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4">
    <w:name w:val="Plain Table 4"/>
    <w:basedOn w:val="TableNormal"/>
    <w:uiPriority w:val="44"/>
    <w:rsid w:val="000D24C2"/>
    <w:rPr>
      <w:rFonts w:asciiTheme="minorHAnsi" w:eastAsiaTheme="minorHAnsi" w:hAnsiTheme="minorHAnsi" w:cstheme="minorBidi"/>
      <w:sz w:val="22"/>
      <w:szCs w:val="22"/>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D24C2"/>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0D24C2"/>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84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itbang.kemkes.go.id:8080/handle/123456789/72796"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r>
              <a:rPr lang="id-ID" sz="1200">
                <a:latin typeface="Times New Roman" panose="02020603050405020304" pitchFamily="18" charset="0"/>
                <a:cs typeface="Times New Roman" panose="02020603050405020304" pitchFamily="18" charset="0"/>
              </a:rPr>
              <a:t>Perbandingan Resep </a:t>
            </a:r>
            <a:r>
              <a:rPr lang="id-ID" sz="1200" i="1">
                <a:latin typeface="Times New Roman" panose="02020603050405020304" pitchFamily="18" charset="0"/>
                <a:cs typeface="Times New Roman" panose="02020603050405020304" pitchFamily="18" charset="0"/>
              </a:rPr>
              <a:t>Off-label </a:t>
            </a:r>
            <a:r>
              <a:rPr lang="id-ID" sz="1200">
                <a:latin typeface="Times New Roman" panose="02020603050405020304" pitchFamily="18" charset="0"/>
                <a:cs typeface="Times New Roman" panose="02020603050405020304" pitchFamily="18" charset="0"/>
              </a:rPr>
              <a:t>dan </a:t>
            </a:r>
            <a:r>
              <a:rPr lang="id-ID" sz="1200" i="1">
                <a:latin typeface="Times New Roman" panose="02020603050405020304" pitchFamily="18" charset="0"/>
                <a:cs typeface="Times New Roman" panose="02020603050405020304" pitchFamily="18" charset="0"/>
              </a:rPr>
              <a:t>On-label</a:t>
            </a:r>
            <a:endParaRPr lang="en-US" sz="1200" i="1">
              <a:latin typeface="Times New Roman" panose="02020603050405020304" pitchFamily="18" charset="0"/>
              <a:cs typeface="Times New Roman" panose="02020603050405020304" pitchFamily="18" charset="0"/>
            </a:endParaRPr>
          </a:p>
        </c:rich>
      </c:tx>
      <c:layout>
        <c:manualLayout>
          <c:xMode val="edge"/>
          <c:yMode val="edge"/>
          <c:x val="0.13562835119650676"/>
          <c:y val="2.4691358024691357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19466344359325288"/>
          <c:y val="0.18332847282978521"/>
          <c:w val="0.37921354638796562"/>
          <c:h val="0.77773889374939242"/>
        </c:manualLayout>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2B8-43DC-855F-D31E1DCCA1A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2B8-43DC-855F-D31E1DCCA1A7}"/>
              </c:ext>
            </c:extLst>
          </c:dPt>
          <c:dLbls>
            <c:dLbl>
              <c:idx val="0"/>
              <c:tx>
                <c:rich>
                  <a:bodyPr/>
                  <a:lstStyle/>
                  <a:p>
                    <a:r>
                      <a:rPr lang="en-US"/>
                      <a:t>48,10%</a:t>
                    </a:r>
                  </a:p>
                </c:rich>
              </c:tx>
              <c:dLblPos val="ctr"/>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1-B2B8-43DC-855F-D31E1DCCA1A7}"/>
                </c:ext>
              </c:extLst>
            </c:dLbl>
            <c:dLbl>
              <c:idx val="1"/>
              <c:tx>
                <c:rich>
                  <a:bodyPr/>
                  <a:lstStyle/>
                  <a:p>
                    <a:r>
                      <a:rPr lang="en-US"/>
                      <a:t>51,9%</a:t>
                    </a:r>
                  </a:p>
                </c:rich>
              </c:tx>
              <c:dLblPos val="ctr"/>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3-B2B8-43DC-855F-D31E1DCCA1A7}"/>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off label</c:v>
                </c:pt>
                <c:pt idx="1">
                  <c:v>on label</c:v>
                </c:pt>
              </c:strCache>
            </c:strRef>
          </c:cat>
          <c:val>
            <c:numRef>
              <c:f>Sheet1!$B$2:$B$3</c:f>
              <c:numCache>
                <c:formatCode>General</c:formatCode>
                <c:ptCount val="2"/>
                <c:pt idx="0">
                  <c:v>177</c:v>
                </c:pt>
                <c:pt idx="1">
                  <c:v>191</c:v>
                </c:pt>
              </c:numCache>
            </c:numRef>
          </c:val>
          <c:extLst>
            <c:ext xmlns:c16="http://schemas.microsoft.com/office/drawing/2014/chart" uri="{C3380CC4-5D6E-409C-BE32-E72D297353CC}">
              <c16:uniqueId val="{00000004-B2B8-43DC-855F-D31E1DCCA1A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9952187127850551"/>
          <c:y val="0.46115402897472463"/>
          <c:w val="0.21343571331235969"/>
          <c:h val="0.2664054394775455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2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E8468-B0F5-41CB-B0C4-61C3E123A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2</Pages>
  <Words>6402</Words>
  <Characters>36492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42809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PUTRA MAHARDIKA</cp:lastModifiedBy>
  <cp:revision>9</cp:revision>
  <cp:lastPrinted>2007-03-22T16:16:00Z</cp:lastPrinted>
  <dcterms:created xsi:type="dcterms:W3CDTF">2022-01-13T02:24:00Z</dcterms:created>
  <dcterms:modified xsi:type="dcterms:W3CDTF">2022-01-18T02:32:00Z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7a515154-99af-379b-8035-b7a8be428783</vt:lpwstr>
  </property>
  <property fmtid="{D5CDD505-2E9C-101B-9397-08002B2CF9AE}" pid="24" name="Mendeley Citation Style_1">
    <vt:lpwstr>http://www.zotero.org/styles/ieee</vt:lpwstr>
  </property>
</Properties>
</file>