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5A33F" w14:textId="0094A924" w:rsidR="004B7F74" w:rsidRPr="00CE57CF" w:rsidRDefault="0052654B">
      <w:pPr>
        <w:pStyle w:val="StyleTitleLeft005cm"/>
        <w:rPr>
          <w:rFonts w:ascii="Times New Roman" w:hAnsi="Times New Roman"/>
        </w:rPr>
      </w:pPr>
      <w:r w:rsidRPr="0052654B">
        <w:rPr>
          <w:rFonts w:ascii="Times New Roman" w:hAnsi="Times New Roman"/>
        </w:rPr>
        <w:t>THE EFFECT OF ADDITIONAL DIETHYL ETHER (DEE) AND JATROPA ON THE POWER AND THE FUEL CONSUMPTION OF DIESEL ENGINE WITH AN EGR SYSTEM</w:t>
      </w:r>
    </w:p>
    <w:p w14:paraId="662C85D3" w14:textId="4A0E1D98" w:rsidR="004B7F74" w:rsidRPr="00EC1EA6" w:rsidRDefault="00EC1EA6" w:rsidP="00EC1EA6">
      <w:pPr>
        <w:pStyle w:val="Abstract"/>
        <w:spacing w:after="0"/>
        <w:rPr>
          <w:rFonts w:ascii="Times New Roman" w:hAnsi="Times New Roman"/>
          <w:bCs/>
          <w:sz w:val="22"/>
          <w:szCs w:val="22"/>
        </w:rPr>
      </w:pPr>
      <w:r w:rsidRPr="00EC1EA6">
        <w:rPr>
          <w:rFonts w:ascii="Times New Roman" w:hAnsi="Times New Roman"/>
          <w:bCs/>
          <w:sz w:val="22"/>
          <w:szCs w:val="22"/>
        </w:rPr>
        <w:t>F Faqih</w:t>
      </w:r>
      <w:r w:rsidRPr="00EC1EA6">
        <w:rPr>
          <w:rFonts w:ascii="Times New Roman" w:hAnsi="Times New Roman"/>
          <w:bCs/>
          <w:sz w:val="22"/>
          <w:szCs w:val="22"/>
        </w:rPr>
        <w:t xml:space="preserve">, </w:t>
      </w:r>
      <w:r w:rsidR="004B7F74" w:rsidRPr="00EC1EA6">
        <w:rPr>
          <w:rFonts w:ascii="Times New Roman" w:hAnsi="Times New Roman"/>
          <w:bCs/>
          <w:sz w:val="22"/>
          <w:szCs w:val="22"/>
        </w:rPr>
        <w:t>S Firman Lukman, S Syarifudin*</w:t>
      </w:r>
    </w:p>
    <w:p w14:paraId="5516D075" w14:textId="77777777" w:rsidR="004B7F74" w:rsidRPr="00EC1EA6" w:rsidRDefault="004B7F74" w:rsidP="00EC1EA6">
      <w:pPr>
        <w:pStyle w:val="Abstract"/>
        <w:spacing w:after="240"/>
        <w:rPr>
          <w:rFonts w:ascii="Times New Roman" w:hAnsi="Times New Roman"/>
          <w:bCs/>
          <w:sz w:val="22"/>
          <w:szCs w:val="22"/>
        </w:rPr>
      </w:pPr>
      <w:r w:rsidRPr="00EC1EA6">
        <w:rPr>
          <w:rFonts w:ascii="Times New Roman" w:hAnsi="Times New Roman"/>
          <w:bCs/>
          <w:sz w:val="22"/>
          <w:szCs w:val="22"/>
        </w:rPr>
        <w:t>Mechanical Engineering, Politeknik Harapan Bersama, Indonesia</w:t>
      </w:r>
    </w:p>
    <w:p w14:paraId="6EAB2C45" w14:textId="4147B92F" w:rsidR="004B7F74" w:rsidRPr="00EC1EA6" w:rsidRDefault="004B7F74" w:rsidP="00EC1EA6">
      <w:pPr>
        <w:pStyle w:val="Abstract"/>
        <w:spacing w:after="240"/>
        <w:rPr>
          <w:rFonts w:ascii="Times New Roman" w:hAnsi="Times New Roman"/>
          <w:bCs/>
          <w:sz w:val="22"/>
          <w:szCs w:val="22"/>
        </w:rPr>
      </w:pPr>
      <w:r w:rsidRPr="00EC1EA6">
        <w:rPr>
          <w:rFonts w:ascii="Times New Roman" w:hAnsi="Times New Roman"/>
          <w:bCs/>
          <w:sz w:val="22"/>
          <w:szCs w:val="22"/>
        </w:rPr>
        <w:t xml:space="preserve">*Corresponding author: </w:t>
      </w:r>
      <w:r w:rsidR="00272297" w:rsidRPr="00EC1EA6">
        <w:rPr>
          <w:rFonts w:ascii="Times New Roman" w:hAnsi="Times New Roman"/>
          <w:bCs/>
          <w:sz w:val="22"/>
          <w:szCs w:val="22"/>
        </w:rPr>
        <w:t>masudinsyarif88@gmail.com</w:t>
      </w:r>
    </w:p>
    <w:p w14:paraId="1F0FB10C" w14:textId="3EAE8CDB" w:rsidR="00EA3F4B" w:rsidRPr="00CE57CF" w:rsidRDefault="00EA3F4B">
      <w:pPr>
        <w:pStyle w:val="Abstract"/>
        <w:spacing w:after="567"/>
        <w:rPr>
          <w:rFonts w:ascii="Times New Roman" w:hAnsi="Times New Roman"/>
        </w:rPr>
      </w:pPr>
      <w:r w:rsidRPr="00CE57CF">
        <w:rPr>
          <w:rFonts w:ascii="Times New Roman" w:hAnsi="Times New Roman"/>
          <w:b/>
        </w:rPr>
        <w:t xml:space="preserve">Abstract. </w:t>
      </w:r>
      <w:r w:rsidR="0084469A" w:rsidRPr="0084469A">
        <w:rPr>
          <w:rFonts w:ascii="Times New Roman" w:hAnsi="Times New Roman"/>
        </w:rPr>
        <w:t>The high demand for diesel engines accelerates the increase in diesel fossil fuels and air pollution. This phenomenon can be reduced by utilizing jatropha. The cetane number and high oxygen content are the main considerations. However, increasing soot emissions and decreasing thermal efficiency are problems that urgently need to be solved. Diethyl ether has an oxygen content, and a high cetane number, and low viscosity. The properties of diethyl ether are predicted to reduce the problem of jatropha. This study aims to observe the power, fuel consumption of a 4JB1 diesel engine with an EGR system with a mixture of jatropha-diethyl ether fuel. Jatropha used is 10% and 20%. Meanwhile, the diethyl ether used was 5%, 10%, and 15%. All fuels are tested at 2500 Rpm engine operation. The test results explain that the hot DJ20DEE15 EGR produces the lowest decrease of 0.116% with 100% loading compared to using pure diesel. In testing the fuel consumption of DJ20 without EGR, the highest decrease is 27.183% at 25% loading compared to using pure Diesel (D100)</w:t>
      </w:r>
      <w:r w:rsidRPr="00CE57CF">
        <w:rPr>
          <w:rFonts w:ascii="Times New Roman" w:hAnsi="Times New Roman"/>
        </w:rPr>
        <w:t>.</w:t>
      </w:r>
    </w:p>
    <w:p w14:paraId="3807EE8E" w14:textId="259BADD4" w:rsidR="00EA3F4B" w:rsidRPr="00DB5D7F" w:rsidRDefault="00EA3F4B" w:rsidP="00383357">
      <w:pPr>
        <w:pStyle w:val="section"/>
        <w:numPr>
          <w:ilvl w:val="0"/>
          <w:numId w:val="24"/>
        </w:numPr>
        <w:ind w:left="426"/>
        <w:rPr>
          <w:b/>
          <w:bCs w:val="0"/>
        </w:rPr>
      </w:pPr>
      <w:r w:rsidRPr="00DB5D7F">
        <w:rPr>
          <w:b/>
          <w:bCs w:val="0"/>
        </w:rPr>
        <w:t>Introduction</w:t>
      </w:r>
    </w:p>
    <w:p w14:paraId="3024B236" w14:textId="12319C84" w:rsidR="00F95EDB" w:rsidRDefault="0052654B" w:rsidP="0052654B">
      <w:pPr>
        <w:pStyle w:val="Reference"/>
        <w:tabs>
          <w:tab w:val="clear" w:pos="709"/>
        </w:tabs>
        <w:ind w:left="0" w:firstLine="0"/>
        <w:rPr>
          <w:rFonts w:ascii="Times New Roman" w:hAnsi="Times New Roman"/>
        </w:rPr>
      </w:pPr>
      <w:r>
        <w:rPr>
          <w:rFonts w:ascii="Times New Roman" w:hAnsi="Times New Roman"/>
        </w:rPr>
        <w:tab/>
      </w:r>
      <w:r w:rsidR="00383357" w:rsidRPr="00383357">
        <w:rPr>
          <w:rFonts w:ascii="Times New Roman" w:hAnsi="Times New Roman"/>
        </w:rPr>
        <w:t>The diminishing oil reserves and the increasingly expensive fossil fuels as well as the increasing consumption of fossil fuels require researchers to develop alternative fuels as a solution</w:t>
      </w:r>
      <w:r w:rsidR="00383357" w:rsidRPr="00383357">
        <w:rPr>
          <w:rFonts w:ascii="Times New Roman" w:hAnsi="Times New Roman"/>
        </w:rPr>
        <w:t xml:space="preserve"> </w:t>
      </w:r>
      <w:r w:rsidR="00962364">
        <w:rPr>
          <w:rFonts w:ascii="Times New Roman" w:hAnsi="Times New Roman"/>
        </w:rPr>
        <w:fldChar w:fldCharType="begin" w:fldLock="1"/>
      </w:r>
      <w:r w:rsidR="00962364">
        <w:rPr>
          <w:rFonts w:ascii="Times New Roman" w:hAnsi="Times New Roman"/>
        </w:rPr>
        <w:instrText>ADDIN CSL_CITATION {"citationItems":[{"id":"ITEM-1","itemData":{"DOI":"10.1088/1757-899X/494/1/012005","ISSN":"1757899X","abstract":"A widely use of diesel engines increases the scarcity of fossil fuels and air pollution. Jatropha was proved potentially to be used as alternative diesel fuel. However, adding jatropha to diesel fuel increases smoke emissions due to higher their viscosity than diesel fuel. Therefore diethyl ether is substituted into a mixture of diesel and jatropha fuel to solve the problem. However, the use of diethyl ether may have an impact on diesel engine performance. Therefore, the purpose of this study is to evaluate the effect of the addition of diethyl ether on thermal efficiency, exhaust gas temperature and smoke emissions from diesel engines. This study used Isuzu 4JB1 engine equipped with EGR system. The diethyl ether composition in the mixed fuel was varied at 5, 10 and 15% of the total fuel volume. Jatropha in this mixed fuel was set at only 10%. Based on the experimental results, the use of DJ10DEE15 fuel showed the highest increase of 16% in hot EGR systems compared to those without EGR and cold EGR using D100 fuel at full engine load. In addition, the use of DJ10DEE15 fuel with cold EGR system resulted in 8% reduction of exhaust gas temperature compared to the use of D100 fuel at full engine load, while smoke opacity was decreased to 33%.","author":[{"dropping-particle":"","family":"Fatkhurrozak","given":"Faqih","non-dropping-particle":"","parse-names":false,"suffix":""},{"dropping-particle":"","family":"Syaiful","given":"","non-dropping-particle":"","parse-names":false,"suffix":""}],"container-title":"IOP Conference Series: Materials Science and Engineering","id":"ITEM-1","issue":"1","issued":{"date-parts":[["2019"]]},"title":"Effect of Diethyl Ether (DEE) on Performances and Smoke Emission of Direct Injection Diesel Engine Fueled by Diesel and Jatropha Oil Blends with Cold EGR System","type":"article-journal","volume":"494"},"uris":["http://www.mendeley.com/documents/?uuid=f249fd6b-2f5a-4c5e-a763-ac58f01de29d"]}],"mendeley":{"formattedCitation":"[1]","plainTextFormattedCitation":"[1]","previouslyFormattedCitation":"[1]"},"properties":{"noteIndex":0},"schema":"https://github.com/citation-style-language/schema/raw/master/csl-citation.json"}</w:instrText>
      </w:r>
      <w:r w:rsidR="00962364">
        <w:rPr>
          <w:rFonts w:ascii="Times New Roman" w:hAnsi="Times New Roman"/>
        </w:rPr>
        <w:fldChar w:fldCharType="separate"/>
      </w:r>
      <w:r w:rsidR="00962364" w:rsidRPr="00962364">
        <w:rPr>
          <w:rFonts w:ascii="Times New Roman" w:hAnsi="Times New Roman"/>
          <w:noProof/>
        </w:rPr>
        <w:t>[1]</w:t>
      </w:r>
      <w:r w:rsidR="00962364">
        <w:rPr>
          <w:rFonts w:ascii="Times New Roman" w:hAnsi="Times New Roman"/>
        </w:rPr>
        <w:fldChar w:fldCharType="end"/>
      </w:r>
      <w:r w:rsidR="00962364">
        <w:rPr>
          <w:rFonts w:ascii="Times New Roman" w:hAnsi="Times New Roman"/>
        </w:rPr>
        <w:fldChar w:fldCharType="begin" w:fldLock="1"/>
      </w:r>
      <w:r w:rsidR="00962364">
        <w:rPr>
          <w:rFonts w:ascii="Times New Roman" w:hAnsi="Times New Roman"/>
        </w:rPr>
        <w:instrText>ADDIN CSL_CITATION {"citationItems":[{"id":"ITEM-1","itemData":{"DOI":"10.32497/jrm.v14i3.1503","ISSN":"1411-6863","abstract":"&lt;em&gt;Peningkatan jumlah kendaraan bermotor membuat kebutuhan bahan bakar fosil dan emisi gas buang meningkat. Jatropa banyak diteliti untuk mengganti bahan bakar karena memiliki karakteritik yang mendekati solar. Selain jatropa, kandungan oksigen yang tinggi dan viskositas yang rendah dalam energi terbarukan butanol dianggap mampu menurunkan permasalahan mesin diesel. Penelitian ini mengobservasi penggunaan bahan bakar campuran solar-jatropa-butanol terhadap daya dan smoke opacity mesin diesel 4JB1. Pengujian dilakukan pada putaran konstant 2500 rpm. Persentase campuran bahan bakar sebesar 85/10/5, 80/10/10, 75/10/15, 75/20/5, 70/20/10, 65/20/15, 65/30/5, 60/30/10, 55/30/15 berbasis volume. Hasil pengujian memperlihatkan bahwa penggunaan bahan bakar campuran solar-jatropa-butanol menghasilkan daya dan smoke opacity yang lebih rendah dibandingkan solar&lt;/em&gt;.","author":[{"dropping-particle":"","family":"Syarifudin","given":"Syarifudin","non-dropping-particle":"","parse-names":false,"suffix":""}],"container-title":"Jurnal Rekayasa Mesin","id":"ITEM-1","issue":"3","issued":{"date-parts":[["2019"]]},"page":"142","title":"Daya Dan Emisi Jelaga Dari Mesin Diesel Berbahan Bakar Solar-Jatropa-Butanol","type":"article-journal","volume":"14"},"uris":["http://www.mendeley.com/documents/?uuid=45440ca9-f1a7-4916-880f-616ad468ab4f"]}],"mendeley":{"formattedCitation":"[2]","plainTextFormattedCitation":"[2]","previouslyFormattedCitation":"[2]"},"properties":{"noteIndex":0},"schema":"https://github.com/citation-style-language/schema/raw/master/csl-citation.json"}</w:instrText>
      </w:r>
      <w:r w:rsidR="00962364">
        <w:rPr>
          <w:rFonts w:ascii="Times New Roman" w:hAnsi="Times New Roman"/>
        </w:rPr>
        <w:fldChar w:fldCharType="separate"/>
      </w:r>
      <w:r w:rsidR="00962364" w:rsidRPr="00962364">
        <w:rPr>
          <w:rFonts w:ascii="Times New Roman" w:hAnsi="Times New Roman"/>
          <w:noProof/>
        </w:rPr>
        <w:t>[2]</w:t>
      </w:r>
      <w:r w:rsidR="00962364">
        <w:rPr>
          <w:rFonts w:ascii="Times New Roman" w:hAnsi="Times New Roman"/>
        </w:rPr>
        <w:fldChar w:fldCharType="end"/>
      </w:r>
      <w:r w:rsidR="00D03CC2">
        <w:rPr>
          <w:rFonts w:ascii="Times New Roman" w:hAnsi="Times New Roman"/>
        </w:rPr>
        <w:t xml:space="preserve">. </w:t>
      </w:r>
      <w:r w:rsidR="00383357" w:rsidRPr="00383357">
        <w:rPr>
          <w:rFonts w:ascii="Times New Roman" w:hAnsi="Times New Roman"/>
        </w:rPr>
        <w:t>Air pollution and global warming are also very important factors faced today. The diesel engine is one of the contributors to exhaust emissions in the industrial and transportation sectors</w:t>
      </w:r>
      <w:r w:rsidR="004D75AB">
        <w:rPr>
          <w:rFonts w:ascii="Times New Roman" w:hAnsi="Times New Roman"/>
        </w:rPr>
        <w:fldChar w:fldCharType="begin" w:fldLock="1"/>
      </w:r>
      <w:r w:rsidR="004D75AB">
        <w:rPr>
          <w:rFonts w:ascii="Times New Roman" w:hAnsi="Times New Roman"/>
        </w:rPr>
        <w:instrText>ADDIN CSL_CITATION {"citationItems":[{"id":"ITEM-1","itemData":{"author":[{"dropping-particle":"","family":"syarifudin","given":"","non-dropping-particle":"","parse-names":false,"suffix":""}],"id":"ITEM-1","issue":"2","issued":{"date-parts":[["2020"]]},"page":"109-113","title":"No Title","type":"article-journal","volume":"5"},"uris":["http://www.mendeley.com/documents/?uuid=1b0c370e-6571-4305-b10d-a99c1c0f908b"]}],"mendeley":{"formattedCitation":"[3]","plainTextFormattedCitation":"[3]","previouslyFormattedCitation":"[3]"},"properties":{"noteIndex":0},"schema":"https://github.com/citation-style-language/schema/raw/master/csl-citation.json"}</w:instrText>
      </w:r>
      <w:r w:rsidR="004D75AB">
        <w:rPr>
          <w:rFonts w:ascii="Times New Roman" w:hAnsi="Times New Roman"/>
        </w:rPr>
        <w:fldChar w:fldCharType="separate"/>
      </w:r>
      <w:r w:rsidR="004D75AB" w:rsidRPr="004D75AB">
        <w:rPr>
          <w:rFonts w:ascii="Times New Roman" w:hAnsi="Times New Roman"/>
          <w:noProof/>
        </w:rPr>
        <w:t>[3]</w:t>
      </w:r>
      <w:r w:rsidR="004D75AB">
        <w:rPr>
          <w:rFonts w:ascii="Times New Roman" w:hAnsi="Times New Roman"/>
        </w:rPr>
        <w:fldChar w:fldCharType="end"/>
      </w:r>
      <w:r w:rsidR="00383357" w:rsidRPr="00383357">
        <w:rPr>
          <w:rFonts w:ascii="Times New Roman" w:hAnsi="Times New Roman"/>
        </w:rPr>
        <w:t>. According to the Central Statistics Agency (BPS) recorded an increase in the number of goods car vehicles from 2015 which was 4,687,789 until 2018 of 7,778,544, an increase of 17% (BPS, 2018)</w:t>
      </w:r>
      <w:r w:rsidR="00B95EBA">
        <w:rPr>
          <w:rFonts w:ascii="Times New Roman" w:hAnsi="Times New Roman"/>
        </w:rPr>
        <w:t xml:space="preserve">. </w:t>
      </w:r>
      <w:r w:rsidR="00383357" w:rsidRPr="00383357">
        <w:rPr>
          <w:rFonts w:ascii="Times New Roman" w:hAnsi="Times New Roman"/>
        </w:rPr>
        <w:t xml:space="preserve">One of the fossil fuels as an alternative material, namely jatropha is a non-food fuel that has environmentally friendly properties, it is cheaper to be developed by researchers as a substitute for fossil fuels </w:t>
      </w:r>
      <w:r w:rsidR="00962364">
        <w:rPr>
          <w:rFonts w:ascii="Times New Roman" w:hAnsi="Times New Roman"/>
        </w:rPr>
        <w:fldChar w:fldCharType="begin" w:fldLock="1"/>
      </w:r>
      <w:r w:rsidR="004D75AB">
        <w:rPr>
          <w:rFonts w:ascii="Times New Roman" w:hAnsi="Times New Roman"/>
        </w:rPr>
        <w:instrText>ADDIN CSL_CITATION {"citationItems":[{"id":"ITEM-1","itemData":{"DOI":"10.1016/j.egypro.2019.02.174","ISSN":"18766102","abstract":"This research work is based on experiments conducted with 20% blend of Jatropha Oil Methyl Ester (JOME) and Fish Oil Methyl Ester (FOME) with diesel, on a compression ignition engine with and without Exhaust Gas Recirculation (EGR). At the rated power output, the brake thermal efficiency decreases from 28.43% to 27.12% for 20% JOME with 20% EGR compared to diesel and the specific energy consumption increases from 12,936 to 13,264 kJ/kWh, the unburned hydrocarbon varies from 0.7 g/kWh with diesel to 0.8 g/kWh for 20% JOME with EGR while the variation is from 0.7 to 0.9 g/kWh for 20% FOME compared to 0.7 g/kWh for diesel and also carbon monoxide emissions at rated power output from 16.75 g/kWh with diesel to 14.235 g/kWh with 20% JOME and 20% EGR. Lowest carbon monoxide emission achieves at 20% JOME blend with 10.32 g/kWh. At rated power output the oxides of nitrogen emissions vary from 7.45 g/kWh with diesel and 20% JOME without EGR to 4.8 g/kWh with 20% JOME with 20% EGR while they vary from 7.6 to 6.4 g/kWh for 20% FOME compared to 7.3 g/kWh for diesel.","author":[{"dropping-particle":"","family":"Kumar","given":"M. Saravana","non-dropping-particle":"","parse-names":false,"suffix":""},{"dropping-particle":"","family":"Prabhahar","given":"M.","non-dropping-particle":"","parse-names":false,"suffix":""},{"dropping-particle":"","family":"Sendilvelan","given":"S.","non-dropping-particle":"","parse-names":false,"suffix":""},{"dropping-particle":"","family":"Singh","given":"Sanjay","non-dropping-particle":"","parse-names":false,"suffix":""},{"dropping-particle":"","family":"Venkatesh","given":"R.","non-dropping-particle":"","parse-names":false,"suffix":""},{"dropping-particle":"","family":"Bhaskar","given":"K.","non-dropping-particle":"","parse-names":false,"suffix":""}],"container-title":"Energy Procedia","id":"ITEM-1","issue":"2018","issued":{"date-parts":[["2019"]]},"page":"404-411","publisher":"Elsevier B.V.","title":"Combustion, performance and emission analysis of a diesel engine fueled with methyl esters of Jatropha and fish oil with exhaust gas recirculation","type":"article-journal","volume":"160"},"uris":["http://www.mendeley.com/documents/?uuid=f17677cd-c066-43d7-b56c-7e791365cb22"]}],"mendeley":{"formattedCitation":"[4]","plainTextFormattedCitation":"[4]","previouslyFormattedCitation":"[4]"},"properties":{"noteIndex":0},"schema":"https://github.com/citation-style-language/schema/raw/master/csl-citation.json"}</w:instrText>
      </w:r>
      <w:r w:rsidR="00962364">
        <w:rPr>
          <w:rFonts w:ascii="Times New Roman" w:hAnsi="Times New Roman"/>
        </w:rPr>
        <w:fldChar w:fldCharType="separate"/>
      </w:r>
      <w:r w:rsidR="004D75AB" w:rsidRPr="004D75AB">
        <w:rPr>
          <w:rFonts w:ascii="Times New Roman" w:hAnsi="Times New Roman"/>
          <w:noProof/>
        </w:rPr>
        <w:t>[4]</w:t>
      </w:r>
      <w:r w:rsidR="00962364">
        <w:rPr>
          <w:rFonts w:ascii="Times New Roman" w:hAnsi="Times New Roman"/>
        </w:rPr>
        <w:fldChar w:fldCharType="end"/>
      </w:r>
      <w:r w:rsidR="00383357" w:rsidRPr="00383357">
        <w:rPr>
          <w:rFonts w:ascii="Times New Roman" w:hAnsi="Times New Roman"/>
        </w:rPr>
        <w:t>. This is also reinforced by previous research conducted by Syarifudin 2019</w:t>
      </w:r>
      <w:r w:rsidR="00962364">
        <w:rPr>
          <w:rFonts w:ascii="Times New Roman" w:hAnsi="Times New Roman"/>
        </w:rPr>
        <w:fldChar w:fldCharType="begin" w:fldLock="1"/>
      </w:r>
      <w:r w:rsidR="004D75AB">
        <w:rPr>
          <w:rFonts w:ascii="Times New Roman" w:hAnsi="Times New Roman"/>
        </w:rPr>
        <w:instrText>ADDIN CSL_CITATION {"citationItems":[{"id":"ITEM-1","itemData":{"DOI":"10.35970/infotekmesin.v10i1.20","ISSN":"2087-1627","abstract":"Diesel engines are widely used as driving forces in vehicles and industry due to fuel efficiency and high output power. The wide use of diesel engines triggers an increase in fuel consumption and exhaust emissions that are harmful to health. Jatropha is a renewable fuel as a solution to increase fuel consumption. However, the high viscosity and low calorific value result in reduced performance and increased exhaust emissions. Butanol has a high oxygen content and cetane number and low viscosity compared to diesel and jatropha. Addition of butanol is possible to reduce the decrease in performance and exhaust emissions of diesel engines. this study evaluates the effect of butanol on reducing Isuzu 4JB1 diesel engine direct injection emissions. Percentage of blend used 70/30/0, 65/30/5, 60/30/10, and 55/40/15 based on volume. Tests are carried out at 2500 constant turns with a loading of 25% to 100% using the EGR system. The experimental results showed the presence of butanol caused a decrease in soot emissions produced by diesel engines","author":[{"dropping-particle":"","family":"Syarifudin","given":"Syarifudin","non-dropping-particle":"","parse-names":false,"suffix":""},{"dropping-particle":"","family":"Syaiful","given":"Syaiful","non-dropping-particle":"","parse-names":false,"suffix":""}],"container-title":"Infotekmesin","id":"ITEM-1","issue":"1","issued":{"date-parts":[["2019"]]},"page":"18-22","title":"Pengaruh Penggunaan Energi Terbarukan Butanol Terhadap Penurunan Emisi Jelaga Mesin Diesel Injeksi Langsung Berbahan Bakar Biodiesel Campuran Solar Dan Jatropa","type":"article-journal","volume":"10"},"uris":["http://www.mendeley.com/documents/?uuid=6c021681-8813-44d9-b457-b28e8af13136"]}],"mendeley":{"formattedCitation":"[5]","plainTextFormattedCitation":"[5]","previouslyFormattedCitation":"[5]"},"properties":{"noteIndex":0},"schema":"https://github.com/citation-style-language/schema/raw/master/csl-citation.json"}</w:instrText>
      </w:r>
      <w:r w:rsidR="00962364">
        <w:rPr>
          <w:rFonts w:ascii="Times New Roman" w:hAnsi="Times New Roman"/>
        </w:rPr>
        <w:fldChar w:fldCharType="separate"/>
      </w:r>
      <w:r w:rsidR="004D75AB" w:rsidRPr="004D75AB">
        <w:rPr>
          <w:rFonts w:ascii="Times New Roman" w:hAnsi="Times New Roman"/>
          <w:noProof/>
        </w:rPr>
        <w:t>[5]</w:t>
      </w:r>
      <w:r w:rsidR="00962364">
        <w:rPr>
          <w:rFonts w:ascii="Times New Roman" w:hAnsi="Times New Roman"/>
        </w:rPr>
        <w:fldChar w:fldCharType="end"/>
      </w:r>
      <w:r w:rsidR="00383357" w:rsidRPr="00383357">
        <w:rPr>
          <w:rFonts w:ascii="Times New Roman" w:hAnsi="Times New Roman"/>
        </w:rPr>
        <w:t xml:space="preserve"> Jatropha contains a cetane number that is almost the same as diesel</w:t>
      </w:r>
      <w:r w:rsidR="004D75AB">
        <w:rPr>
          <w:rFonts w:ascii="Times New Roman" w:hAnsi="Times New Roman"/>
        </w:rPr>
        <w:fldChar w:fldCharType="begin" w:fldLock="1"/>
      </w:r>
      <w:r w:rsidR="004D75AB">
        <w:rPr>
          <w:rFonts w:ascii="Times New Roman" w:hAnsi="Times New Roman"/>
        </w:rPr>
        <w:instrText>ADDIN CSL_CITATION {"citationItems":[{"id":"ITEM-1","itemData":{"author":[{"dropping-particle":"","family":"Fatkhurrozak","given":"Faqih","non-dropping-particle":"","parse-names":false,"suffix":""},{"dropping-particle":"","family":"Sanjaya","given":"Firman Lukman","non-dropping-particle":"","parse-names":false,"suffix":""},{"dropping-particle":"","family":"Bersama","given":"Politeknik Harapan","non-dropping-particle":"","parse-names":false,"suffix":""},{"dropping-particle":"","family":"Mesin","given":"Depatemen Teknik","non-dropping-particle":"","parse-names":false,"suffix":""},{"dropping-particle":"","family":"Diponegoro","given":"Universitas","non-dropping-particle":"","parse-names":false,"suffix":""}],"id":"ITEM-1","issue":"1","issued":{"date-parts":[["2019"]]},"page":"6-9","title":") pada mesin diesel [6]. NO","type":"article-journal","volume":"8"},"uris":["http://www.mendeley.com/documents/?uuid=f538c4d5-ef6f-4cd2-95de-fd6738c5ecd4"]}],"mendeley":{"formattedCitation":"[6]","plainTextFormattedCitation":"[6]"},"properties":{"noteIndex":0},"schema":"https://github.com/citation-style-language/schema/raw/master/csl-citation.json"}</w:instrText>
      </w:r>
      <w:r w:rsidR="004D75AB">
        <w:rPr>
          <w:rFonts w:ascii="Times New Roman" w:hAnsi="Times New Roman"/>
        </w:rPr>
        <w:fldChar w:fldCharType="separate"/>
      </w:r>
      <w:r w:rsidR="004D75AB" w:rsidRPr="004D75AB">
        <w:rPr>
          <w:rFonts w:ascii="Times New Roman" w:hAnsi="Times New Roman"/>
          <w:noProof/>
        </w:rPr>
        <w:t>[6]</w:t>
      </w:r>
      <w:r w:rsidR="004D75AB">
        <w:rPr>
          <w:rFonts w:ascii="Times New Roman" w:hAnsi="Times New Roman"/>
        </w:rPr>
        <w:fldChar w:fldCharType="end"/>
      </w:r>
      <w:r w:rsidR="00383357" w:rsidRPr="00383357">
        <w:rPr>
          <w:rFonts w:ascii="Times New Roman" w:hAnsi="Times New Roman"/>
        </w:rPr>
        <w:t>. However, in general, the use of jatropha still increases exhaust emissions and reduces engine performance compared to using pure diesel</w:t>
      </w:r>
      <w:r w:rsidR="00942D96">
        <w:rPr>
          <w:rFonts w:ascii="Times New Roman" w:hAnsi="Times New Roman"/>
        </w:rPr>
        <w:fldChar w:fldCharType="begin" w:fldLock="1"/>
      </w:r>
      <w:r w:rsidR="004D75AB">
        <w:rPr>
          <w:rFonts w:ascii="Times New Roman" w:hAnsi="Times New Roman"/>
        </w:rPr>
        <w:instrText>ADDIN CSL_CITATION {"citationItems":[{"id":"ITEM-1","itemData":{"DOI":"10.1016/j.energy.2018.01.108","ISSN":"03605442","abstract":"In this study, the effects of adding graphene nanoplatelets (GNPs) into jatropha methyl ester–diesel blended fuel (20% by volume jatropha methyl ester + 80% diesel; symbolized by JB20) on the performance, combustion, and emission characteristics of a diesel engine were experimentally investigated. The GNPs were added at different concentrations of 25, 50, 75, and 100 mg/L of JB20. These blends were investigated under various engine loads and speeds. The results showed that adding GNPs at 50–75 mg/L of JB20 achieved an increase of 25% in the thermal efficiency and a reduction of 20% in the brake specific fuel consumption compared to those of pure JB20. The peak cylinder pressure, highest rate of pressure rise, and maximum heat release rate were also increased by 6%, 5%, and 5%, respectively. Furthermore, the engine emissions of NOx, CO, and UHC were reduced by 40%, 60%, and 50%, respectively, at a GNP dosage of 25–50 mg/L. The results showed that the dose level of 50 mg/L had the optimum enhancement in the overall characteristics of engine performance and emissions.","author":[{"dropping-particle":"","family":"El-Seesy","given":"Ahmed I.","non-dropping-particle":"","parse-names":false,"suffix":""},{"dropping-particle":"","family":"Hassan","given":"Hamdy","non-dropping-particle":"","parse-names":false,"suffix":""},{"dropping-particle":"","family":"Ookawara","given":"S.","non-dropping-particle":"","parse-names":false,"suffix":""}],"container-title":"Energy","id":"ITEM-1","issued":{"date-parts":[["2018"]]},"page":"1129-1152","publisher":"Elsevier Ltd","title":"Effects of graphene nanoplatelet addition to jatropha Biodiesel–Diesel mixture on the performance and emission characteristics of a diesel engine","type":"article-journal","volume":"147"},"uris":["http://www.mendeley.com/documents/?uuid=2dcb7da7-33d5-46c1-bb04-4bea79144398"]}],"mendeley":{"formattedCitation":"[7]","plainTextFormattedCitation":"[7]","previouslyFormattedCitation":"[6]"},"properties":{"noteIndex":0},"schema":"https://github.com/citation-style-language/schema/raw/master/csl-citation.json"}</w:instrText>
      </w:r>
      <w:r w:rsidR="00942D96">
        <w:rPr>
          <w:rFonts w:ascii="Times New Roman" w:hAnsi="Times New Roman"/>
        </w:rPr>
        <w:fldChar w:fldCharType="separate"/>
      </w:r>
      <w:r w:rsidR="004D75AB" w:rsidRPr="004D75AB">
        <w:rPr>
          <w:rFonts w:ascii="Times New Roman" w:hAnsi="Times New Roman"/>
          <w:noProof/>
        </w:rPr>
        <w:t>[7]</w:t>
      </w:r>
      <w:r w:rsidR="00942D96">
        <w:rPr>
          <w:rFonts w:ascii="Times New Roman" w:hAnsi="Times New Roman"/>
        </w:rPr>
        <w:fldChar w:fldCharType="end"/>
      </w:r>
      <w:r w:rsidR="00383357" w:rsidRPr="00383357">
        <w:rPr>
          <w:rFonts w:ascii="Times New Roman" w:hAnsi="Times New Roman"/>
        </w:rPr>
        <w:t>.</w:t>
      </w:r>
    </w:p>
    <w:p w14:paraId="135FCBD4" w14:textId="39BF172E" w:rsidR="00282933" w:rsidRDefault="00F95EDB" w:rsidP="00282933">
      <w:pPr>
        <w:pStyle w:val="Reference"/>
        <w:ind w:left="0" w:firstLine="0"/>
        <w:rPr>
          <w:rFonts w:ascii="Times New Roman" w:hAnsi="Times New Roman"/>
        </w:rPr>
      </w:pPr>
      <w:r>
        <w:rPr>
          <w:rFonts w:ascii="Times New Roman" w:hAnsi="Times New Roman"/>
        </w:rPr>
        <w:tab/>
      </w:r>
      <w:r w:rsidR="00383357" w:rsidRPr="00383357">
        <w:rPr>
          <w:rFonts w:ascii="Times New Roman" w:hAnsi="Times New Roman"/>
        </w:rPr>
        <w:t>According to Murat Kadir (2020)</w:t>
      </w:r>
      <w:r w:rsidR="00942D96">
        <w:rPr>
          <w:rFonts w:ascii="Times New Roman" w:hAnsi="Times New Roman"/>
        </w:rPr>
        <w:fldChar w:fldCharType="begin" w:fldLock="1"/>
      </w:r>
      <w:r w:rsidR="004D75AB">
        <w:rPr>
          <w:rFonts w:ascii="Times New Roman" w:hAnsi="Times New Roman"/>
        </w:rPr>
        <w:instrText>ADDIN CSL_CITATION {"citationItems":[{"id":"ITEM-1","itemData":{"DOI":"10.1016/j.enconman.2019.112355","ISSN":"01968904","abstract":"The objective of the present study refers to the examination of a diesel engine characteristics for various fractions of diethyl ether (DEE) as an oxygenated fuel additive in cottonseed oil biodiesel-diesel fuel blends. Firstly, several tests performed for diesel and B20 blend. Then, 2.5%, 5%, 7.5%, and 10% of DEE by volume was mixed with biodiesel-diesel fuel to prepare the ternary blends. All the fuel samples were run on in a single-cylinder, four-stroke, and direct-injection diesel engine at five different engine loads and fixed engine speed conditions. The experimental results showed that BTE was decreased by 17.39% while increasing in BSFC by 29.15% for 10% addition of DEE in the blend as compared to diesel fuel. Besides, the engine fueled with ternary blends revealed mitigation up to 12.89%, 4.12%, and 8.84% in the HC, smoke, and NOX emissions, on an average, respectively than those of diesel fuel. CO emission exhibited increasing trends with the diesel fuel at higher proportions of DEE despite up to 40.09% dropdown remarked for lower concentration at the maximum load. By the way, the CO2 also dropped under high loads. However, the combustion behaviors vaguely deteriorated when the CI engine run on all ternary blends. As a consequence, DEE can be evaluated as an auspicious aspect to remove the main issues with the usage of cottonseed oil biodiesel. It can be further highlighted that the addition of DEE up to 10% (by vol.) could be considered as a promising technique for the utilization of biodiesel/diesel blend efficiently in the CI engines without any major modifications.","author":[{"dropping-particle":"","family":"Yesilyurt","given":"Murat Kadir","non-dropping-particle":"","parse-names":false,"suffix":""},{"dropping-particle":"","family":"Aydin","given":"Mustafa","non-dropping-particle":"","parse-names":false,"suffix":""}],"container-title":"Energy Conversion and Management","id":"ITEM-1","issue":"November 2019","issued":{"date-parts":[["2020"]]},"page":"112355","publisher":"Elsevier","title":"Experimental investigation on the performance, combustion and exhaust emission characteristics of a compression-ignition engine fueled with cottonseed oil biodiesel/diethyl ether/diesel fuel blends","type":"article-journal","volume":"205"},"uris":["http://www.mendeley.com/documents/?uuid=69d4d9ee-5059-45b2-b4fc-1150b06e6b9a"]}],"mendeley":{"formattedCitation":"[8]","plainTextFormattedCitation":"[8]","previouslyFormattedCitation":"[7]"},"properties":{"noteIndex":0},"schema":"https://github.com/citation-style-language/schema/raw/master/csl-citation.json"}</w:instrText>
      </w:r>
      <w:r w:rsidR="00942D96">
        <w:rPr>
          <w:rFonts w:ascii="Times New Roman" w:hAnsi="Times New Roman"/>
        </w:rPr>
        <w:fldChar w:fldCharType="separate"/>
      </w:r>
      <w:r w:rsidR="004D75AB" w:rsidRPr="004D75AB">
        <w:rPr>
          <w:rFonts w:ascii="Times New Roman" w:hAnsi="Times New Roman"/>
          <w:noProof/>
        </w:rPr>
        <w:t>[8]</w:t>
      </w:r>
      <w:r w:rsidR="00942D96">
        <w:rPr>
          <w:rFonts w:ascii="Times New Roman" w:hAnsi="Times New Roman"/>
        </w:rPr>
        <w:fldChar w:fldCharType="end"/>
      </w:r>
      <w:r w:rsidR="00383357" w:rsidRPr="00383357">
        <w:rPr>
          <w:rFonts w:ascii="Times New Roman" w:hAnsi="Times New Roman"/>
        </w:rPr>
        <w:t>, the addition of additives can improve engine performance and reduce exhaust emissions. Diethyl ether (DEE) is a type of alcohol obtained from ethanol through a dehydration process in the presence of an acid catalyst. Diethyl ether (DEE) has a high cetane number compared to pure diesel and other alcohol content. This is also by research conducted by Imtenan et al, (2015)</w:t>
      </w:r>
      <w:r w:rsidR="00942D96">
        <w:rPr>
          <w:rFonts w:ascii="Times New Roman" w:hAnsi="Times New Roman"/>
        </w:rPr>
        <w:fldChar w:fldCharType="begin" w:fldLock="1"/>
      </w:r>
      <w:r w:rsidR="004D75AB">
        <w:rPr>
          <w:rFonts w:ascii="Times New Roman" w:hAnsi="Times New Roman"/>
        </w:rPr>
        <w:instrText>ADDIN CSL_CITATION {"citationItems":[{"id":"ITEM-1","itemData":{"DOI":"10.1016/j.enconman.2015.01.047","ISSN":"01968904","abstract":"Jatropha biodiesel is considered as one of the most prospective renewable energy sources of Malaysia in recent years. Hence, an investigation was conducted for the improvement of jatropha biodiesel-diesel blend with the addition of 5-10% n-butanol and diethyl ether by vol. which are commonly known as oxygenated cold starting additive. Engine tests were conducted at variable speed, ranging from 1000 rpm to 3000 rpm at constant 80 N m torque on a 4-cylinder turbocharged indirect injection diesel engine. Engine performance parameters like brake specific fuel consumption, brake specific energy consumption, brake thermal efficiency and engine emissions like carbon monoxide, unburned hydrocarbons, nitrogen oxide and smoke opacity were measured. Performance and exhaust emissions variation of the modified blends from the baseline fuel (jatropha biodiesel-diesel blend) were compared for the assessment of the improvement quantitatively. In-cylinder pressure diagram of all the test fuels were acquired and the heat release rate analysis was conducted at different operating conditions to explore the features of combustion mechanism and correlate them with the performance and emission characteristics to acquire better understanding of the scenario. However, in a nut-shell, the investigation reveals the potential of n-butanol and diethyl ether to be used as the additive of jatropha biodiesel-diesel blend in the context of combustion, performance and emission characteristics.","author":[{"dropping-particle":"","family":"Imtenan","given":"S.","non-dropping-particle":"","parse-names":false,"suffix":""},{"dropping-particle":"","family":"Masjuki","given":"H. H.","non-dropping-particle":"","parse-names":false,"suffix":""},{"dropping-particle":"","family":"Varman","given":"M.","non-dropping-particle":"","parse-names":false,"suffix":""},{"dropping-particle":"","family":"Rizwanul Fattah","given":"I. M.","non-dropping-particle":"","parse-names":false,"suffix":""},{"dropping-particle":"","family":"Sajjad","given":"H.","non-dropping-particle":"","parse-names":false,"suffix":""},{"dropping-particle":"","family":"Arbab","given":"M. I.","non-dropping-particle":"","parse-names":false,"suffix":""}],"container-title":"Energy Conversion and Management","id":"ITEM-1","issued":{"date-parts":[["2015"]]},"page":"84-94","publisher":"Elsevier Ltd","title":"Effect of n-butanol and diethyl ether as oxygenated additives on combustion-emission-performance characteristics of a multiple cylinder diesel engine fuelled with diesel-jatropha biodiesel blend","type":"article-journal","volume":"94"},"uris":["http://www.mendeley.com/documents/?uuid=50f85db4-aacb-41af-b82d-c67e3e6f426b"]}],"mendeley":{"formattedCitation":"[9]","plainTextFormattedCitation":"[9]","previouslyFormattedCitation":"[8]"},"properties":{"noteIndex":0},"schema":"https://github.com/citation-style-language/schema/raw/master/csl-citation.json"}</w:instrText>
      </w:r>
      <w:r w:rsidR="00942D96">
        <w:rPr>
          <w:rFonts w:ascii="Times New Roman" w:hAnsi="Times New Roman"/>
        </w:rPr>
        <w:fldChar w:fldCharType="separate"/>
      </w:r>
      <w:r w:rsidR="004D75AB" w:rsidRPr="004D75AB">
        <w:rPr>
          <w:rFonts w:ascii="Times New Roman" w:hAnsi="Times New Roman"/>
          <w:noProof/>
        </w:rPr>
        <w:t>[9]</w:t>
      </w:r>
      <w:r w:rsidR="00942D96">
        <w:rPr>
          <w:rFonts w:ascii="Times New Roman" w:hAnsi="Times New Roman"/>
        </w:rPr>
        <w:fldChar w:fldCharType="end"/>
      </w:r>
      <w:r w:rsidR="00383357" w:rsidRPr="00383357">
        <w:rPr>
          <w:rFonts w:ascii="Times New Roman" w:hAnsi="Times New Roman"/>
        </w:rPr>
        <w:t xml:space="preserve"> where the addition of DEE increased diesel engine performance</w:t>
      </w:r>
      <w:r w:rsidR="00942D96">
        <w:rPr>
          <w:rFonts w:ascii="Times New Roman" w:hAnsi="Times New Roman"/>
        </w:rPr>
        <w:fldChar w:fldCharType="begin" w:fldLock="1"/>
      </w:r>
      <w:r w:rsidR="004D75AB">
        <w:rPr>
          <w:rFonts w:ascii="Times New Roman" w:hAnsi="Times New Roman"/>
        </w:rPr>
        <w:instrText>ADDIN CSL_CITATION {"citationItems":[{"id":"ITEM-1","itemData":{"DOI":"10.1016/j.fuel.2012.08.023","ISSN":"00162361","abstract":"This experimental investigation evaluates the combustion and exhaust emission characteristics of cottonseed oil and its (methyl ester) bio-diesel in blends with 20% by vol. of either n-butanol or diethyl ether (DEE), fueling a standard, experimental, single-cylinder, four-stroke, high-speed direct injection (HSDI), 'Hydra' diesel engine. The tests are conducted using each of the above fuel blends or neat cottonseed oil or its neat bio-diesel, with the engine operating at three different loads. Fuel consumption, exhaust smoke, nitrogen oxides (NOx), carbon monoxide (CO) and total unburned hydrocarbons (HCs) are measured. The differences in the performance and exhaust emissions of these fuel blends from the baseline operation of the diesel engine, i.e. when working with neat cottonseed oil or its neat bio-diesel, are compared. Fuel injection and combustion chamber pressure diagrams are obtained, and heat release rate analysis of the latter ones is performed revealing some interesting features of the combustion mechanisms. These results and the widely differing physical and chemical properties of n-butanol and DEE against those for the cottonseed oil and its bio-diesel are used to aid the correct interpretation of the observed engine behavior. It is revealed that n-butanol and DEE, which can be produced from biomass (bio-butanol and bio-DEE), when added to the vegetable oil or its bio-diesel improve the behavior of diesel engine. © 2012 Elsevier Ltd. All rights reserved.","author":[{"dropping-particle":"","family":"Rakopoulos","given":"D. C.","non-dropping-particle":"","parse-names":false,"suffix":""}],"container-title":"Fuel","id":"ITEM-1","issue":"2013","issued":{"date-parts":[["2013"]]},"page":"603-613","publisher":"Elsevier Ltd","title":"Combustion and emissions of cottonseed oil and its bio-diesel in blends with either n-butanol or diethyl ether in HSDI diesel engine","type":"article-journal","volume":"105"},"uris":["http://www.mendeley.com/documents/?uuid=8cd22c9b-2495-445d-9080-98a6f0664433"]}],"mendeley":{"formattedCitation":"[10]","plainTextFormattedCitation":"[10]","previouslyFormattedCitation":"[9]"},"properties":{"noteIndex":0},"schema":"https://github.com/citation-style-language/schema/raw/master/csl-citation.json"}</w:instrText>
      </w:r>
      <w:r w:rsidR="00942D96">
        <w:rPr>
          <w:rFonts w:ascii="Times New Roman" w:hAnsi="Times New Roman"/>
        </w:rPr>
        <w:fldChar w:fldCharType="separate"/>
      </w:r>
      <w:r w:rsidR="004D75AB" w:rsidRPr="004D75AB">
        <w:rPr>
          <w:rFonts w:ascii="Times New Roman" w:hAnsi="Times New Roman"/>
          <w:noProof/>
        </w:rPr>
        <w:t>[10]</w:t>
      </w:r>
      <w:r w:rsidR="00942D96">
        <w:rPr>
          <w:rFonts w:ascii="Times New Roman" w:hAnsi="Times New Roman"/>
        </w:rPr>
        <w:fldChar w:fldCharType="end"/>
      </w:r>
      <w:r w:rsidR="00383357" w:rsidRPr="00383357">
        <w:rPr>
          <w:rFonts w:ascii="Times New Roman" w:hAnsi="Times New Roman"/>
        </w:rPr>
        <w:t>.</w:t>
      </w:r>
    </w:p>
    <w:p w14:paraId="72E908C3" w14:textId="710224DC" w:rsidR="00DB5D7F" w:rsidRDefault="00DB5D7F" w:rsidP="00282933">
      <w:pPr>
        <w:pStyle w:val="Reference"/>
        <w:ind w:left="0" w:firstLine="0"/>
        <w:rPr>
          <w:rFonts w:ascii="Times New Roman" w:hAnsi="Times New Roman"/>
        </w:rPr>
      </w:pPr>
    </w:p>
    <w:p w14:paraId="7A4D0E38" w14:textId="792775BF" w:rsidR="00DB5D7F" w:rsidRDefault="00DB5D7F" w:rsidP="00282933">
      <w:pPr>
        <w:pStyle w:val="Reference"/>
        <w:ind w:left="0" w:firstLine="0"/>
        <w:rPr>
          <w:rFonts w:ascii="Times New Roman" w:hAnsi="Times New Roman"/>
        </w:rPr>
      </w:pPr>
    </w:p>
    <w:p w14:paraId="79DD26E1" w14:textId="77777777" w:rsidR="00DB5D7F" w:rsidRDefault="00DB5D7F" w:rsidP="00282933">
      <w:pPr>
        <w:pStyle w:val="Reference"/>
        <w:ind w:left="0" w:firstLine="0"/>
        <w:rPr>
          <w:rFonts w:ascii="Times New Roman" w:hAnsi="Times New Roman"/>
        </w:rPr>
      </w:pPr>
    </w:p>
    <w:p w14:paraId="11B14DF8" w14:textId="5A08CE8D" w:rsidR="00C65D58" w:rsidRDefault="00C65D58" w:rsidP="00282933">
      <w:pPr>
        <w:pStyle w:val="Reference"/>
        <w:ind w:left="0" w:firstLine="0"/>
        <w:rPr>
          <w:rFonts w:ascii="Times New Roman" w:hAnsi="Times New Roman"/>
        </w:rPr>
      </w:pPr>
    </w:p>
    <w:p w14:paraId="1767F0B6" w14:textId="5F855D11" w:rsidR="00383357" w:rsidRPr="00DB5D7F" w:rsidRDefault="00383357" w:rsidP="00383357">
      <w:pPr>
        <w:pStyle w:val="section"/>
        <w:numPr>
          <w:ilvl w:val="0"/>
          <w:numId w:val="24"/>
        </w:numPr>
        <w:ind w:left="426"/>
        <w:rPr>
          <w:b/>
          <w:bCs w:val="0"/>
        </w:rPr>
      </w:pPr>
      <w:r w:rsidRPr="00DB5D7F">
        <w:rPr>
          <w:b/>
          <w:bCs w:val="0"/>
        </w:rPr>
        <w:t>Research methods</w:t>
      </w:r>
    </w:p>
    <w:p w14:paraId="4903A974" w14:textId="77777777" w:rsidR="00383357" w:rsidRDefault="00383357" w:rsidP="00383357">
      <w:pPr>
        <w:pStyle w:val="section"/>
        <w:ind w:firstLine="426"/>
      </w:pPr>
      <w:r>
        <w:t>The fuel used in this research is pure diesel, jatropha, and diethyl ether (DEE). Pure diesel fuel is obtained from PT. Pertamina, Tbk. Jatropha and Diethyl ether (DEE) was obtained from the chemical shop Indrasari, Semarang. The characteristics of these fuels can be seen in table 2.1. the percentage of mixed fuel used is jatropha 10% and 20%, while the percentage of diethyl ether used is 0%, 5%, 10% and 15% of the volume of pure diesel fuel, respectively called D100, DJ10, DJ10DEE5, DJ10DEE10, DJ10DEE15, DJ20, DJ20DEE10, DJ20DEE15, DJ20, DJ20DEE5, DJ20DEE10, DJ20DEE15.</w:t>
      </w:r>
    </w:p>
    <w:p w14:paraId="2284C3AC" w14:textId="2F39C9F7" w:rsidR="00303C74" w:rsidRDefault="00303C74" w:rsidP="00383357">
      <w:pPr>
        <w:pStyle w:val="section"/>
      </w:pPr>
      <w:r w:rsidRPr="00DB5D7F">
        <w:rPr>
          <w:b/>
          <w:bCs w:val="0"/>
        </w:rPr>
        <w:t>Tabel 2.1</w:t>
      </w:r>
      <w:r>
        <w:t xml:space="preserve"> </w:t>
      </w:r>
      <w:r w:rsidR="003F662F" w:rsidRPr="003F662F">
        <w:t>Fuel Characteristics</w:t>
      </w:r>
    </w:p>
    <w:tbl>
      <w:tblPr>
        <w:tblStyle w:val="TableGrid"/>
        <w:tblW w:w="1025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3909"/>
        <w:gridCol w:w="1812"/>
        <w:gridCol w:w="1812"/>
        <w:gridCol w:w="1813"/>
      </w:tblGrid>
      <w:tr w:rsidR="00021924" w:rsidRPr="005B5FEF" w14:paraId="00B837C6" w14:textId="77777777" w:rsidTr="003D0DFE">
        <w:trPr>
          <w:trHeight w:val="57"/>
          <w:jc w:val="center"/>
        </w:trPr>
        <w:tc>
          <w:tcPr>
            <w:tcW w:w="911" w:type="dxa"/>
            <w:tcBorders>
              <w:top w:val="single" w:sz="4" w:space="0" w:color="auto"/>
              <w:bottom w:val="single" w:sz="4" w:space="0" w:color="auto"/>
            </w:tcBorders>
            <w:vAlign w:val="center"/>
          </w:tcPr>
          <w:p w14:paraId="0CB0C90F" w14:textId="43C10AFE" w:rsidR="00021924" w:rsidRPr="005B5FEF" w:rsidRDefault="00021924" w:rsidP="0052654B">
            <w:pPr>
              <w:pStyle w:val="section"/>
            </w:pPr>
            <w:r w:rsidRPr="005B5FEF">
              <w:t>No</w:t>
            </w:r>
          </w:p>
        </w:tc>
        <w:tc>
          <w:tcPr>
            <w:tcW w:w="3909" w:type="dxa"/>
            <w:tcBorders>
              <w:top w:val="single" w:sz="4" w:space="0" w:color="auto"/>
              <w:bottom w:val="single" w:sz="4" w:space="0" w:color="auto"/>
            </w:tcBorders>
            <w:vAlign w:val="center"/>
          </w:tcPr>
          <w:p w14:paraId="751E06AF" w14:textId="2FE3F632" w:rsidR="00021924" w:rsidRPr="005B5FEF" w:rsidRDefault="00021924" w:rsidP="0052654B">
            <w:pPr>
              <w:pStyle w:val="section"/>
            </w:pPr>
            <w:r w:rsidRPr="005B5FEF">
              <w:t>Propertis</w:t>
            </w:r>
          </w:p>
        </w:tc>
        <w:tc>
          <w:tcPr>
            <w:tcW w:w="1812" w:type="dxa"/>
            <w:tcBorders>
              <w:top w:val="single" w:sz="4" w:space="0" w:color="auto"/>
              <w:bottom w:val="single" w:sz="4" w:space="0" w:color="auto"/>
            </w:tcBorders>
            <w:vAlign w:val="center"/>
          </w:tcPr>
          <w:p w14:paraId="1BF3574B" w14:textId="3D8C03C9" w:rsidR="00021924" w:rsidRPr="005B5FEF" w:rsidRDefault="00BD3F5A" w:rsidP="0052654B">
            <w:pPr>
              <w:pStyle w:val="section"/>
            </w:pPr>
            <w:r>
              <w:t>Diesel</w:t>
            </w:r>
            <w:r w:rsidR="00021924" w:rsidRPr="005B5FEF">
              <w:t xml:space="preserve"> </w:t>
            </w:r>
          </w:p>
        </w:tc>
        <w:tc>
          <w:tcPr>
            <w:tcW w:w="1812" w:type="dxa"/>
            <w:tcBorders>
              <w:top w:val="single" w:sz="4" w:space="0" w:color="auto"/>
              <w:bottom w:val="single" w:sz="4" w:space="0" w:color="auto"/>
            </w:tcBorders>
            <w:vAlign w:val="center"/>
          </w:tcPr>
          <w:p w14:paraId="6168AB7D" w14:textId="3AB595B5" w:rsidR="00021924" w:rsidRPr="005B5FEF" w:rsidRDefault="00021924" w:rsidP="0052654B">
            <w:pPr>
              <w:pStyle w:val="section"/>
            </w:pPr>
            <w:r w:rsidRPr="005B5FEF">
              <w:t>Jatropha</w:t>
            </w:r>
          </w:p>
        </w:tc>
        <w:tc>
          <w:tcPr>
            <w:tcW w:w="1813" w:type="dxa"/>
            <w:tcBorders>
              <w:top w:val="single" w:sz="4" w:space="0" w:color="auto"/>
              <w:bottom w:val="single" w:sz="4" w:space="0" w:color="auto"/>
            </w:tcBorders>
            <w:vAlign w:val="center"/>
          </w:tcPr>
          <w:p w14:paraId="0787D30C" w14:textId="19190EF1" w:rsidR="00021924" w:rsidRPr="005B5FEF" w:rsidRDefault="00021924" w:rsidP="0052654B">
            <w:pPr>
              <w:pStyle w:val="section"/>
            </w:pPr>
            <w:r w:rsidRPr="005B5FEF">
              <w:t>DEE</w:t>
            </w:r>
          </w:p>
        </w:tc>
      </w:tr>
      <w:tr w:rsidR="00021924" w:rsidRPr="005B5FEF" w14:paraId="33784527" w14:textId="77777777" w:rsidTr="003D0DFE">
        <w:trPr>
          <w:trHeight w:val="57"/>
          <w:jc w:val="center"/>
        </w:trPr>
        <w:tc>
          <w:tcPr>
            <w:tcW w:w="911" w:type="dxa"/>
            <w:tcBorders>
              <w:top w:val="single" w:sz="4" w:space="0" w:color="auto"/>
            </w:tcBorders>
          </w:tcPr>
          <w:p w14:paraId="36405430" w14:textId="5FCF8598" w:rsidR="00021924" w:rsidRPr="005B5FEF" w:rsidRDefault="00021924" w:rsidP="0052654B">
            <w:pPr>
              <w:pStyle w:val="section"/>
            </w:pPr>
            <w:r w:rsidRPr="005B5FEF">
              <w:t>1</w:t>
            </w:r>
          </w:p>
        </w:tc>
        <w:tc>
          <w:tcPr>
            <w:tcW w:w="3909" w:type="dxa"/>
            <w:tcBorders>
              <w:top w:val="single" w:sz="4" w:space="0" w:color="auto"/>
            </w:tcBorders>
          </w:tcPr>
          <w:p w14:paraId="5CEA8430" w14:textId="55A743E7" w:rsidR="00021924" w:rsidRPr="005B5FEF" w:rsidRDefault="003F662F" w:rsidP="0052654B">
            <w:pPr>
              <w:pStyle w:val="section"/>
            </w:pPr>
            <w:r>
              <w:t>Cetane Number</w:t>
            </w:r>
          </w:p>
        </w:tc>
        <w:tc>
          <w:tcPr>
            <w:tcW w:w="1812" w:type="dxa"/>
            <w:tcBorders>
              <w:top w:val="single" w:sz="4" w:space="0" w:color="auto"/>
            </w:tcBorders>
          </w:tcPr>
          <w:p w14:paraId="2BDE0712" w14:textId="260FCE03" w:rsidR="00021924" w:rsidRPr="005B5FEF" w:rsidRDefault="00021924" w:rsidP="0052654B">
            <w:pPr>
              <w:pStyle w:val="section"/>
            </w:pPr>
            <w:r w:rsidRPr="005B5FEF">
              <w:t>48</w:t>
            </w:r>
          </w:p>
        </w:tc>
        <w:tc>
          <w:tcPr>
            <w:tcW w:w="1812" w:type="dxa"/>
            <w:tcBorders>
              <w:top w:val="single" w:sz="4" w:space="0" w:color="auto"/>
            </w:tcBorders>
          </w:tcPr>
          <w:p w14:paraId="7FC20B03" w14:textId="2C901203" w:rsidR="00021924" w:rsidRPr="005B5FEF" w:rsidRDefault="005B5FEF" w:rsidP="0052654B">
            <w:pPr>
              <w:pStyle w:val="section"/>
            </w:pPr>
            <w:r w:rsidRPr="005B5FEF">
              <w:t>41,8</w:t>
            </w:r>
          </w:p>
        </w:tc>
        <w:tc>
          <w:tcPr>
            <w:tcW w:w="1813" w:type="dxa"/>
            <w:tcBorders>
              <w:top w:val="single" w:sz="4" w:space="0" w:color="auto"/>
            </w:tcBorders>
          </w:tcPr>
          <w:p w14:paraId="522D6B40" w14:textId="7FB8F9EA" w:rsidR="00021924" w:rsidRPr="005B5FEF" w:rsidRDefault="005B5FEF" w:rsidP="0052654B">
            <w:pPr>
              <w:pStyle w:val="section"/>
            </w:pPr>
            <w:r w:rsidRPr="005B5FEF">
              <w:t>126,49</w:t>
            </w:r>
          </w:p>
        </w:tc>
      </w:tr>
      <w:tr w:rsidR="00021924" w:rsidRPr="005B5FEF" w14:paraId="31C2F3F1" w14:textId="77777777" w:rsidTr="003D0DFE">
        <w:trPr>
          <w:trHeight w:val="57"/>
          <w:jc w:val="center"/>
        </w:trPr>
        <w:tc>
          <w:tcPr>
            <w:tcW w:w="911" w:type="dxa"/>
          </w:tcPr>
          <w:p w14:paraId="2801A6E9" w14:textId="3744F176" w:rsidR="00021924" w:rsidRPr="005B5FEF" w:rsidRDefault="00021924" w:rsidP="0052654B">
            <w:pPr>
              <w:pStyle w:val="section"/>
            </w:pPr>
            <w:r w:rsidRPr="005B5FEF">
              <w:t>2</w:t>
            </w:r>
          </w:p>
        </w:tc>
        <w:tc>
          <w:tcPr>
            <w:tcW w:w="3909" w:type="dxa"/>
          </w:tcPr>
          <w:p w14:paraId="626D05E5" w14:textId="533B4A02" w:rsidR="00021924" w:rsidRPr="005B5FEF" w:rsidRDefault="003F662F" w:rsidP="0052654B">
            <w:pPr>
              <w:pStyle w:val="section"/>
            </w:pPr>
            <w:r>
              <w:t>Water Content</w:t>
            </w:r>
            <w:r w:rsidR="00021924" w:rsidRPr="005B5FEF">
              <w:t xml:space="preserve"> (%v)</w:t>
            </w:r>
          </w:p>
        </w:tc>
        <w:tc>
          <w:tcPr>
            <w:tcW w:w="1812" w:type="dxa"/>
          </w:tcPr>
          <w:p w14:paraId="0B880673" w14:textId="6B9DC1E1" w:rsidR="00021924" w:rsidRPr="005B5FEF" w:rsidRDefault="00021924" w:rsidP="0052654B">
            <w:pPr>
              <w:pStyle w:val="section"/>
            </w:pPr>
            <w:r w:rsidRPr="005B5FEF">
              <w:t>0,05</w:t>
            </w:r>
          </w:p>
        </w:tc>
        <w:tc>
          <w:tcPr>
            <w:tcW w:w="1812" w:type="dxa"/>
          </w:tcPr>
          <w:p w14:paraId="7C6C1E99" w14:textId="55110DF8" w:rsidR="00021924" w:rsidRPr="005B5FEF" w:rsidRDefault="005B5FEF" w:rsidP="0052654B">
            <w:pPr>
              <w:pStyle w:val="section"/>
            </w:pPr>
            <w:r w:rsidRPr="005B5FEF">
              <w:t>3,16</w:t>
            </w:r>
          </w:p>
        </w:tc>
        <w:tc>
          <w:tcPr>
            <w:tcW w:w="1813" w:type="dxa"/>
          </w:tcPr>
          <w:p w14:paraId="5ADED5F5" w14:textId="3B78A9AB" w:rsidR="00021924" w:rsidRPr="005B5FEF" w:rsidRDefault="005B5FEF" w:rsidP="0052654B">
            <w:pPr>
              <w:pStyle w:val="section"/>
            </w:pPr>
            <w:r w:rsidRPr="005B5FEF">
              <w:t>1,8</w:t>
            </w:r>
          </w:p>
        </w:tc>
      </w:tr>
      <w:tr w:rsidR="00021924" w:rsidRPr="005B5FEF" w14:paraId="27DC0A89" w14:textId="77777777" w:rsidTr="003D0DFE">
        <w:trPr>
          <w:trHeight w:val="57"/>
          <w:jc w:val="center"/>
        </w:trPr>
        <w:tc>
          <w:tcPr>
            <w:tcW w:w="911" w:type="dxa"/>
          </w:tcPr>
          <w:p w14:paraId="1F153986" w14:textId="6AEFFC27" w:rsidR="00021924" w:rsidRPr="005B5FEF" w:rsidRDefault="00021924" w:rsidP="0052654B">
            <w:pPr>
              <w:pStyle w:val="section"/>
            </w:pPr>
            <w:r w:rsidRPr="005B5FEF">
              <w:t>3</w:t>
            </w:r>
          </w:p>
        </w:tc>
        <w:tc>
          <w:tcPr>
            <w:tcW w:w="3909" w:type="dxa"/>
          </w:tcPr>
          <w:p w14:paraId="0C4C7C69" w14:textId="2B959326" w:rsidR="00021924" w:rsidRPr="005B5FEF" w:rsidRDefault="003F662F" w:rsidP="0052654B">
            <w:pPr>
              <w:pStyle w:val="section"/>
            </w:pPr>
            <w:r>
              <w:t xml:space="preserve">Viscocity </w:t>
            </w:r>
            <w:r w:rsidR="00021924" w:rsidRPr="005B5FEF">
              <w:t xml:space="preserve"> (</w:t>
            </w:r>
            <w:r>
              <w:t>at</w:t>
            </w:r>
            <w:r w:rsidR="00021924" w:rsidRPr="005B5FEF">
              <w:t xml:space="preserve"> 40</w:t>
            </w:r>
            <w:r w:rsidR="00021924" w:rsidRPr="005B5FEF">
              <w:rPr>
                <w:vertAlign w:val="superscript"/>
              </w:rPr>
              <w:t>0</w:t>
            </w:r>
            <w:r w:rsidR="00021924" w:rsidRPr="005B5FEF">
              <w:t xml:space="preserve"> C (mPa.s))</w:t>
            </w:r>
          </w:p>
        </w:tc>
        <w:tc>
          <w:tcPr>
            <w:tcW w:w="1812" w:type="dxa"/>
          </w:tcPr>
          <w:p w14:paraId="6D4D7A7E" w14:textId="06C423A8" w:rsidR="00021924" w:rsidRPr="005B5FEF" w:rsidRDefault="00021924" w:rsidP="0052654B">
            <w:pPr>
              <w:pStyle w:val="section"/>
            </w:pPr>
            <w:r w:rsidRPr="005B5FEF">
              <w:t>2,0-5,0</w:t>
            </w:r>
          </w:p>
        </w:tc>
        <w:tc>
          <w:tcPr>
            <w:tcW w:w="1812" w:type="dxa"/>
          </w:tcPr>
          <w:p w14:paraId="5061365F" w14:textId="2727204F" w:rsidR="00021924" w:rsidRPr="005B5FEF" w:rsidRDefault="005B5FEF" w:rsidP="0052654B">
            <w:pPr>
              <w:pStyle w:val="section"/>
            </w:pPr>
            <w:r w:rsidRPr="005B5FEF">
              <w:t>3,23</w:t>
            </w:r>
          </w:p>
        </w:tc>
        <w:tc>
          <w:tcPr>
            <w:tcW w:w="1813" w:type="dxa"/>
          </w:tcPr>
          <w:p w14:paraId="3C6FCB6E" w14:textId="6A3472E2" w:rsidR="00021924" w:rsidRPr="005B5FEF" w:rsidRDefault="005B5FEF" w:rsidP="0052654B">
            <w:pPr>
              <w:pStyle w:val="section"/>
            </w:pPr>
            <w:r w:rsidRPr="005B5FEF">
              <w:t>0,22</w:t>
            </w:r>
          </w:p>
        </w:tc>
      </w:tr>
      <w:tr w:rsidR="00021924" w:rsidRPr="005B5FEF" w14:paraId="2D9DCB1B" w14:textId="77777777" w:rsidTr="003D0DFE">
        <w:trPr>
          <w:trHeight w:val="57"/>
          <w:jc w:val="center"/>
        </w:trPr>
        <w:tc>
          <w:tcPr>
            <w:tcW w:w="911" w:type="dxa"/>
          </w:tcPr>
          <w:p w14:paraId="3F8CFFDD" w14:textId="13A95E87" w:rsidR="00021924" w:rsidRPr="005B5FEF" w:rsidRDefault="00021924" w:rsidP="0052654B">
            <w:pPr>
              <w:pStyle w:val="section"/>
            </w:pPr>
            <w:r w:rsidRPr="005B5FEF">
              <w:t>4</w:t>
            </w:r>
          </w:p>
        </w:tc>
        <w:tc>
          <w:tcPr>
            <w:tcW w:w="3909" w:type="dxa"/>
          </w:tcPr>
          <w:p w14:paraId="1F408FD0" w14:textId="1F5DF4B9" w:rsidR="00021924" w:rsidRPr="005B5FEF" w:rsidRDefault="003F662F" w:rsidP="0052654B">
            <w:pPr>
              <w:pStyle w:val="section"/>
            </w:pPr>
            <w:r>
              <w:t>Heating Value</w:t>
            </w:r>
            <w:r w:rsidR="00021924" w:rsidRPr="005B5FEF">
              <w:t xml:space="preserve"> (MJ/Kg)</w:t>
            </w:r>
          </w:p>
        </w:tc>
        <w:tc>
          <w:tcPr>
            <w:tcW w:w="1812" w:type="dxa"/>
          </w:tcPr>
          <w:p w14:paraId="0AD9DFD4" w14:textId="0430667D" w:rsidR="00021924" w:rsidRPr="005B5FEF" w:rsidRDefault="005B5FEF" w:rsidP="0052654B">
            <w:pPr>
              <w:pStyle w:val="section"/>
            </w:pPr>
            <w:r w:rsidRPr="005B5FEF">
              <w:t>45,21</w:t>
            </w:r>
          </w:p>
        </w:tc>
        <w:tc>
          <w:tcPr>
            <w:tcW w:w="1812" w:type="dxa"/>
          </w:tcPr>
          <w:p w14:paraId="636C8382" w14:textId="366A431D" w:rsidR="00021924" w:rsidRPr="005B5FEF" w:rsidRDefault="005B5FEF" w:rsidP="0052654B">
            <w:pPr>
              <w:pStyle w:val="section"/>
            </w:pPr>
            <w:r w:rsidRPr="005B5FEF">
              <w:t>37,97</w:t>
            </w:r>
          </w:p>
        </w:tc>
        <w:tc>
          <w:tcPr>
            <w:tcW w:w="1813" w:type="dxa"/>
          </w:tcPr>
          <w:p w14:paraId="54FDF49B" w14:textId="175D0C5A" w:rsidR="00021924" w:rsidRPr="005B5FEF" w:rsidRDefault="005B5FEF" w:rsidP="0052654B">
            <w:pPr>
              <w:pStyle w:val="section"/>
            </w:pPr>
            <w:r w:rsidRPr="005B5FEF">
              <w:t>33,89</w:t>
            </w:r>
          </w:p>
        </w:tc>
      </w:tr>
      <w:tr w:rsidR="00021924" w:rsidRPr="005B5FEF" w14:paraId="5D18CB08" w14:textId="77777777" w:rsidTr="003D0DFE">
        <w:trPr>
          <w:trHeight w:val="57"/>
          <w:jc w:val="center"/>
        </w:trPr>
        <w:tc>
          <w:tcPr>
            <w:tcW w:w="911" w:type="dxa"/>
          </w:tcPr>
          <w:p w14:paraId="19859AC2" w14:textId="639C2C58" w:rsidR="00021924" w:rsidRPr="005B5FEF" w:rsidRDefault="00021924" w:rsidP="0052654B">
            <w:pPr>
              <w:pStyle w:val="section"/>
            </w:pPr>
            <w:r w:rsidRPr="005B5FEF">
              <w:t>5</w:t>
            </w:r>
          </w:p>
        </w:tc>
        <w:tc>
          <w:tcPr>
            <w:tcW w:w="3909" w:type="dxa"/>
          </w:tcPr>
          <w:p w14:paraId="358ED70C" w14:textId="5DDB187B" w:rsidR="00021924" w:rsidRPr="005B5FEF" w:rsidRDefault="003F662F" w:rsidP="0052654B">
            <w:pPr>
              <w:pStyle w:val="section"/>
            </w:pPr>
            <w:r>
              <w:t>Fire Point</w:t>
            </w:r>
            <w:r w:rsidR="00021924" w:rsidRPr="005B5FEF">
              <w:t xml:space="preserve"> (</w:t>
            </w:r>
            <w:r w:rsidR="00021924" w:rsidRPr="005B5FEF">
              <w:rPr>
                <w:vertAlign w:val="superscript"/>
              </w:rPr>
              <w:t>0</w:t>
            </w:r>
            <w:r w:rsidR="00021924" w:rsidRPr="005B5FEF">
              <w:t>C)</w:t>
            </w:r>
          </w:p>
        </w:tc>
        <w:tc>
          <w:tcPr>
            <w:tcW w:w="1812" w:type="dxa"/>
          </w:tcPr>
          <w:p w14:paraId="43DCC7A4" w14:textId="3D75B692" w:rsidR="00021924" w:rsidRPr="005B5FEF" w:rsidRDefault="005B5FEF" w:rsidP="0052654B">
            <w:pPr>
              <w:pStyle w:val="section"/>
            </w:pPr>
            <w:r w:rsidRPr="005B5FEF">
              <w:t>60</w:t>
            </w:r>
          </w:p>
        </w:tc>
        <w:tc>
          <w:tcPr>
            <w:tcW w:w="1812" w:type="dxa"/>
          </w:tcPr>
          <w:p w14:paraId="07E3C815" w14:textId="05BD7FF4" w:rsidR="00021924" w:rsidRPr="005B5FEF" w:rsidRDefault="005B5FEF" w:rsidP="0052654B">
            <w:pPr>
              <w:pStyle w:val="section"/>
            </w:pPr>
            <w:r w:rsidRPr="005B5FEF">
              <w:t>198</w:t>
            </w:r>
          </w:p>
        </w:tc>
        <w:tc>
          <w:tcPr>
            <w:tcW w:w="1813" w:type="dxa"/>
          </w:tcPr>
          <w:p w14:paraId="487F7783" w14:textId="5681500F" w:rsidR="00021924" w:rsidRPr="005B5FEF" w:rsidRDefault="005B5FEF" w:rsidP="0052654B">
            <w:pPr>
              <w:pStyle w:val="section"/>
            </w:pPr>
            <w:r w:rsidRPr="005B5FEF">
              <w:t>45</w:t>
            </w:r>
          </w:p>
        </w:tc>
      </w:tr>
      <w:tr w:rsidR="00021924" w:rsidRPr="005B5FEF" w14:paraId="7DE6A376" w14:textId="77777777" w:rsidTr="003D0DFE">
        <w:trPr>
          <w:trHeight w:val="57"/>
          <w:jc w:val="center"/>
        </w:trPr>
        <w:tc>
          <w:tcPr>
            <w:tcW w:w="911" w:type="dxa"/>
          </w:tcPr>
          <w:p w14:paraId="1B31E812" w14:textId="795E1ADC" w:rsidR="00021924" w:rsidRPr="005B5FEF" w:rsidRDefault="00021924" w:rsidP="0052654B">
            <w:pPr>
              <w:pStyle w:val="section"/>
            </w:pPr>
            <w:r w:rsidRPr="005B5FEF">
              <w:t>6</w:t>
            </w:r>
          </w:p>
        </w:tc>
        <w:tc>
          <w:tcPr>
            <w:tcW w:w="3909" w:type="dxa"/>
          </w:tcPr>
          <w:p w14:paraId="64A0BF2C" w14:textId="06A686BF" w:rsidR="00021924" w:rsidRPr="005B5FEF" w:rsidRDefault="003F662F" w:rsidP="0052654B">
            <w:pPr>
              <w:pStyle w:val="section"/>
            </w:pPr>
            <w:r>
              <w:t>Oxigen Content</w:t>
            </w:r>
            <w:r w:rsidR="00021924" w:rsidRPr="005B5FEF">
              <w:t xml:space="preserve"> (%)</w:t>
            </w:r>
          </w:p>
        </w:tc>
        <w:tc>
          <w:tcPr>
            <w:tcW w:w="1812" w:type="dxa"/>
          </w:tcPr>
          <w:p w14:paraId="05D2E383" w14:textId="67E9D761" w:rsidR="00021924" w:rsidRPr="005B5FEF" w:rsidRDefault="005B5FEF" w:rsidP="0052654B">
            <w:pPr>
              <w:pStyle w:val="section"/>
            </w:pPr>
            <w:r w:rsidRPr="005B5FEF">
              <w:t>-</w:t>
            </w:r>
          </w:p>
        </w:tc>
        <w:tc>
          <w:tcPr>
            <w:tcW w:w="1812" w:type="dxa"/>
          </w:tcPr>
          <w:p w14:paraId="066EDAFB" w14:textId="0A372C0F" w:rsidR="00021924" w:rsidRPr="005B5FEF" w:rsidRDefault="005B5FEF" w:rsidP="0052654B">
            <w:pPr>
              <w:pStyle w:val="section"/>
            </w:pPr>
            <w:r w:rsidRPr="005B5FEF">
              <w:t>10,9</w:t>
            </w:r>
          </w:p>
        </w:tc>
        <w:tc>
          <w:tcPr>
            <w:tcW w:w="1813" w:type="dxa"/>
          </w:tcPr>
          <w:p w14:paraId="65D3801C" w14:textId="726EAF1D" w:rsidR="00021924" w:rsidRPr="005B5FEF" w:rsidRDefault="005B5FEF" w:rsidP="0052654B">
            <w:pPr>
              <w:pStyle w:val="section"/>
            </w:pPr>
            <w:r w:rsidRPr="005B5FEF">
              <w:t>21,6</w:t>
            </w:r>
          </w:p>
        </w:tc>
      </w:tr>
    </w:tbl>
    <w:p w14:paraId="5B15FFF4" w14:textId="23E63E19" w:rsidR="00303C74" w:rsidRDefault="00303C74" w:rsidP="0052654B">
      <w:pPr>
        <w:pStyle w:val="section"/>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5B5FEF" w14:paraId="6547D1D1" w14:textId="77777777" w:rsidTr="005B5FEF">
        <w:tc>
          <w:tcPr>
            <w:tcW w:w="9061" w:type="dxa"/>
          </w:tcPr>
          <w:p w14:paraId="52B0D77E" w14:textId="7C21AF37" w:rsidR="005B5FEF" w:rsidRDefault="005B5FEF" w:rsidP="0052654B">
            <w:pPr>
              <w:pStyle w:val="section"/>
              <w:jc w:val="center"/>
            </w:pPr>
            <w:r w:rsidRPr="00A02A0E">
              <w:rPr>
                <w:noProof/>
                <w:lang w:val="id-ID"/>
              </w:rPr>
              <w:drawing>
                <wp:inline distT="0" distB="0" distL="0" distR="0" wp14:anchorId="1134F847" wp14:editId="546855B2">
                  <wp:extent cx="2970000" cy="25200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0000" cy="2520000"/>
                          </a:xfrm>
                          <a:prstGeom prst="rect">
                            <a:avLst/>
                          </a:prstGeom>
                          <a:noFill/>
                          <a:ln>
                            <a:noFill/>
                          </a:ln>
                        </pic:spPr>
                      </pic:pic>
                    </a:graphicData>
                  </a:graphic>
                </wp:inline>
              </w:drawing>
            </w:r>
          </w:p>
        </w:tc>
      </w:tr>
      <w:tr w:rsidR="005B5FEF" w14:paraId="03367E25" w14:textId="77777777" w:rsidTr="005B5FEF">
        <w:tc>
          <w:tcPr>
            <w:tcW w:w="9061" w:type="dxa"/>
          </w:tcPr>
          <w:p w14:paraId="0F491EFD" w14:textId="45A7E276" w:rsidR="005B5FEF" w:rsidRPr="005B5FEF" w:rsidRDefault="00DB5D7F" w:rsidP="0052654B">
            <w:pPr>
              <w:pStyle w:val="section"/>
              <w:jc w:val="center"/>
            </w:pPr>
            <w:r w:rsidRPr="00DB5D7F">
              <w:rPr>
                <w:b/>
                <w:bCs w:val="0"/>
              </w:rPr>
              <w:t>Figure</w:t>
            </w:r>
            <w:r w:rsidR="005B5FEF" w:rsidRPr="00DB5D7F">
              <w:rPr>
                <w:b/>
                <w:bCs w:val="0"/>
              </w:rPr>
              <w:t xml:space="preserve"> 1</w:t>
            </w:r>
            <w:r w:rsidR="005B5FEF" w:rsidRPr="005B5FEF">
              <w:t>. Ekperimental Set-Up</w:t>
            </w:r>
          </w:p>
        </w:tc>
      </w:tr>
    </w:tbl>
    <w:p w14:paraId="645C3ED6" w14:textId="77777777" w:rsidR="0052654B" w:rsidRDefault="00866C51" w:rsidP="0052654B">
      <w:pPr>
        <w:pStyle w:val="section"/>
      </w:pPr>
      <w:r>
        <w:tab/>
      </w:r>
    </w:p>
    <w:p w14:paraId="1B61AD6F" w14:textId="77777777" w:rsidR="003F662F" w:rsidRDefault="003F662F" w:rsidP="003F662F">
      <w:pPr>
        <w:pStyle w:val="section"/>
        <w:ind w:firstLine="426"/>
      </w:pPr>
      <w:r w:rsidRPr="003F662F">
        <w:t>Experiments were carried out with the Isuzu 4JB1 direct-cylinder 4-cylinder diesel engine with a constant speed of 2500 rpm. A mixture of pure diesel fuel, jatropha, and DEE was prepared according to the test percentages before the experiment started. Due to the high polarity of DEE, it is difficult to mix it with pure diesel. Then a mixer (1) is used to obtain the same fuel mixture. The mixer is positioned higher than the diesel engine so that the fuel mixture will flow into the engine based on the principle of gravity which will be assisted by a pump mounted on the diesel engine. Burette (2) with fuel valve (3) is used to measure fuel consumption, where every 30 ml is timed using a measuring cup which is calculated using a stopwatch which will go to the fuel injection pump (4) and will be sprayed by the injector (7).</w:t>
      </w:r>
      <w:r w:rsidR="00866C51">
        <w:tab/>
      </w:r>
    </w:p>
    <w:p w14:paraId="3F9BE783" w14:textId="22848395" w:rsidR="00866C51" w:rsidRDefault="00DA18FE" w:rsidP="003F662F">
      <w:pPr>
        <w:pStyle w:val="section"/>
        <w:ind w:firstLine="426"/>
      </w:pPr>
      <w:r w:rsidRPr="00DA18FE">
        <w:t>The tachometer (17) is used to measure the speed of the diesel engine which will be measured by the proximity sensor. Power was measured using a dynamometer (18) Dynomite Land n Sea brand. The variation of loading used is through the opening of the water flow valve (10) to the dynamometer by 25%, 50%, 75%, and 100%. The water stored in a tank is flowed in a pump (11) to the inlet line (20) on the dynamometer engine and is directly discharged (not circulated) (9). Experiments carried out in this study were using an engine speed of 2500 rpm with variations in the fuel mixture.</w:t>
      </w:r>
    </w:p>
    <w:p w14:paraId="66FD114A" w14:textId="165F798E" w:rsidR="00AB6040" w:rsidRPr="00DB5D7F" w:rsidRDefault="00DA18FE" w:rsidP="0052654B">
      <w:pPr>
        <w:pStyle w:val="section"/>
        <w:numPr>
          <w:ilvl w:val="0"/>
          <w:numId w:val="19"/>
        </w:numPr>
        <w:ind w:left="426"/>
        <w:rPr>
          <w:b/>
          <w:bCs w:val="0"/>
        </w:rPr>
      </w:pPr>
      <w:r w:rsidRPr="00DB5D7F">
        <w:rPr>
          <w:b/>
          <w:bCs w:val="0"/>
        </w:rPr>
        <w:t>Results and discussion</w:t>
      </w:r>
    </w:p>
    <w:p w14:paraId="6B8F98A8" w14:textId="77777777" w:rsidR="00AB6040" w:rsidRPr="00AB6040" w:rsidRDefault="00AB6040" w:rsidP="00AB6040">
      <w:pPr>
        <w:pStyle w:val="ListParagraph"/>
        <w:numPr>
          <w:ilvl w:val="0"/>
          <w:numId w:val="20"/>
        </w:numPr>
        <w:tabs>
          <w:tab w:val="left" w:pos="567"/>
        </w:tabs>
        <w:spacing w:before="240"/>
        <w:contextualSpacing w:val="0"/>
        <w:jc w:val="both"/>
        <w:rPr>
          <w:rFonts w:ascii="Times" w:hAnsi="Times"/>
          <w:bCs/>
          <w:vanish/>
          <w:color w:val="000000"/>
          <w:szCs w:val="22"/>
        </w:rPr>
      </w:pPr>
    </w:p>
    <w:p w14:paraId="7DAA6DCE" w14:textId="77777777" w:rsidR="00AB6040" w:rsidRPr="00AB6040" w:rsidRDefault="00AB6040" w:rsidP="00AB6040">
      <w:pPr>
        <w:pStyle w:val="ListParagraph"/>
        <w:numPr>
          <w:ilvl w:val="0"/>
          <w:numId w:val="20"/>
        </w:numPr>
        <w:tabs>
          <w:tab w:val="left" w:pos="567"/>
        </w:tabs>
        <w:spacing w:before="240"/>
        <w:contextualSpacing w:val="0"/>
        <w:jc w:val="both"/>
        <w:rPr>
          <w:rFonts w:ascii="Times" w:hAnsi="Times"/>
          <w:bCs/>
          <w:vanish/>
          <w:color w:val="000000"/>
          <w:szCs w:val="22"/>
        </w:rPr>
      </w:pPr>
    </w:p>
    <w:p w14:paraId="4C0DB8A4" w14:textId="77777777" w:rsidR="00AB6040" w:rsidRPr="00AB6040" w:rsidRDefault="00AB6040" w:rsidP="00AB6040">
      <w:pPr>
        <w:pStyle w:val="ListParagraph"/>
        <w:numPr>
          <w:ilvl w:val="0"/>
          <w:numId w:val="20"/>
        </w:numPr>
        <w:tabs>
          <w:tab w:val="left" w:pos="567"/>
        </w:tabs>
        <w:spacing w:before="240"/>
        <w:contextualSpacing w:val="0"/>
        <w:jc w:val="both"/>
        <w:rPr>
          <w:rFonts w:ascii="Times" w:hAnsi="Times"/>
          <w:bCs/>
          <w:vanish/>
          <w:color w:val="000000"/>
          <w:szCs w:val="22"/>
        </w:rPr>
      </w:pPr>
    </w:p>
    <w:p w14:paraId="689DE9BF" w14:textId="17B611CF" w:rsidR="00AB6040" w:rsidRDefault="00DA18FE" w:rsidP="0052654B">
      <w:pPr>
        <w:pStyle w:val="section"/>
        <w:numPr>
          <w:ilvl w:val="1"/>
          <w:numId w:val="20"/>
        </w:numPr>
        <w:ind w:left="426"/>
      </w:pPr>
      <w:r>
        <w:t xml:space="preserve">Brake </w:t>
      </w:r>
      <w:r w:rsidRPr="00DA18FE">
        <w:t>Power</w:t>
      </w:r>
      <w:r>
        <w:t xml:space="preserve"> Diesel</w:t>
      </w:r>
      <w:r w:rsidRPr="00DA18FE">
        <w:t>-Jatropha-DEE</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5"/>
      </w:tblGrid>
      <w:tr w:rsidR="00543ED0" w14:paraId="26DC4B79" w14:textId="77777777" w:rsidTr="003D0DFE">
        <w:tc>
          <w:tcPr>
            <w:tcW w:w="9061" w:type="dxa"/>
          </w:tcPr>
          <w:p w14:paraId="7535AA89" w14:textId="3C0A0B15" w:rsidR="00543ED0" w:rsidRDefault="00E562BC" w:rsidP="0052654B">
            <w:pPr>
              <w:pStyle w:val="section"/>
              <w:jc w:val="center"/>
            </w:pPr>
            <w:r>
              <w:object w:dxaOrig="5953" w:dyaOrig="4762" w14:anchorId="08944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342.9pt;height:283.35pt" o:ole="">
                  <v:imagedata r:id="rId9" o:title="" croptop="3433f" cropbottom="25200f" cropleft="4494f" cropright="25341f"/>
                </v:shape>
                <o:OLEObject Type="Embed" ProgID="Origin50.Graph" ShapeID="_x0000_i1198" DrawAspect="Content" ObjectID="_1701025694" r:id="rId10"/>
              </w:object>
            </w:r>
          </w:p>
        </w:tc>
      </w:tr>
      <w:tr w:rsidR="00543ED0" w14:paraId="26B19C10" w14:textId="77777777" w:rsidTr="003D0DFE">
        <w:tc>
          <w:tcPr>
            <w:tcW w:w="9061" w:type="dxa"/>
          </w:tcPr>
          <w:p w14:paraId="6C48249D" w14:textId="766AD963" w:rsidR="00543ED0" w:rsidRDefault="00DB5D7F" w:rsidP="0052654B">
            <w:pPr>
              <w:pStyle w:val="section"/>
              <w:jc w:val="center"/>
            </w:pPr>
            <w:r>
              <w:rPr>
                <w:b/>
                <w:bCs w:val="0"/>
              </w:rPr>
              <w:t>F</w:t>
            </w:r>
            <w:r w:rsidR="00DA18FE" w:rsidRPr="00DB5D7F">
              <w:rPr>
                <w:b/>
                <w:bCs w:val="0"/>
              </w:rPr>
              <w:t>igure</w:t>
            </w:r>
            <w:r w:rsidR="007B3E23" w:rsidRPr="00DB5D7F">
              <w:rPr>
                <w:b/>
                <w:bCs w:val="0"/>
              </w:rPr>
              <w:t xml:space="preserve"> 2</w:t>
            </w:r>
            <w:r w:rsidR="007B3E23">
              <w:t xml:space="preserve">. </w:t>
            </w:r>
            <w:r w:rsidR="00DA18FE" w:rsidRPr="00DA18FE">
              <w:t xml:space="preserve">The effect of diesel-Jatropha-DEE fuel variations on engine </w:t>
            </w:r>
            <w:r w:rsidR="00DA18FE">
              <w:t xml:space="preserve">brake </w:t>
            </w:r>
            <w:r w:rsidR="00DA18FE" w:rsidRPr="00DA18FE">
              <w:t>power</w:t>
            </w:r>
          </w:p>
        </w:tc>
      </w:tr>
    </w:tbl>
    <w:p w14:paraId="79F30AC9" w14:textId="0BF9B52D" w:rsidR="00543ED0" w:rsidRDefault="00E562BC" w:rsidP="0052654B">
      <w:pPr>
        <w:pStyle w:val="section"/>
      </w:pPr>
      <w:r>
        <w:tab/>
      </w:r>
      <w:r w:rsidR="00DA18FE" w:rsidRPr="00DA18FE">
        <w:t>Figure 2 is a graph of the results of the power test against Diesel-Jatropha-DEE. Jatropha used in this study was 10% and 20% based on fuel volume. The use of pure diesel and 10% and 20% jatropha resulted in a decrease in the power value compared to using pure diesel</w:t>
      </w:r>
      <w:r w:rsidR="00942D96">
        <w:fldChar w:fldCharType="begin" w:fldLock="1"/>
      </w:r>
      <w:r w:rsidR="004D75AB">
        <w:instrText>ADDIN CSL_CITATION {"citationItems":[{"id":"ITEM-1","itemData":{"ISSN":"2319-1058","author":[{"dropping-particle":"","family":"Sanjaya","given":"Firman","non-dropping-particle":"","parse-names":false,"suffix":""},{"dropping-particle":"","family":"Syaiful","given":"Syaiful","non-dropping-particle":"","parse-names":false,"suffix":""},{"dropping-particle":"","family":"SINAGA","given":"Nazaruddin","non-dropping-particle":"","parse-names":false,"suffix":""}],"container-title":"International Journal of Innovations in Engineering and Technology (IJIET)","id":"ITEM-1","issue":"4","issued":{"date-parts":[["2019"]]},"page":"117-125","title":"Effect of butanol on performances and exhaust gas emissions of gasoline engine with egr system","type":"article-journal","volume":"13"},"uris":["http://www.mendeley.com/documents/?uuid=0ace3e42-516b-4cd9-adcb-5b8ae91d659f"]}],"mendeley":{"formattedCitation":"[11]","plainTextFormattedCitation":"[11]","previouslyFormattedCitation":"[10]"},"properties":{"noteIndex":0},"schema":"https://github.com/citation-style-language/schema/raw/master/csl-citation.json"}</w:instrText>
      </w:r>
      <w:r w:rsidR="00942D96">
        <w:fldChar w:fldCharType="separate"/>
      </w:r>
      <w:r w:rsidR="004D75AB" w:rsidRPr="004D75AB">
        <w:rPr>
          <w:noProof/>
        </w:rPr>
        <w:t>[11]</w:t>
      </w:r>
      <w:r w:rsidR="00942D96">
        <w:fldChar w:fldCharType="end"/>
      </w:r>
      <w:r w:rsidR="00D66A8B">
        <w:fldChar w:fldCharType="begin" w:fldLock="1"/>
      </w:r>
      <w:r w:rsidR="004D75AB">
        <w:instrText>ADDIN CSL_CITATION {"citationItems":[{"id":"ITEM-1","itemData":{"DOI":"10.1016/j.energy.2017.02.134","ISSN":"03605442","abstract":"Global concern over rising greenhouse gas emission levels and the availability of fossil fuels has led to the development of biofuels, and the use of gasoline formulations with oxygenated compounds has become common practice for improving fuel quality. This empirical study evaluated the effects of oxygenated gasoline fuel blends on air quality. Tests were conducted on a four-stroke, four-cylinder multi-point fuel injection (MPFI) spark ignition (SI) engine using an eddy current dynamometer to investigate the combustion and emissions behaviour of n-butanol blends. Blends comprising n-butanol (N10, N20, and N30) and unleaded gasoline were tested over a rotational speed range of 1400 rpm–2800 rpm under a constant load of 20 Nm. The results obtained indicate that use of n-butanol blends produced lower hydrocarbon (HC) and carbon monoxide (CO) levels than unleaded gasoline but nitrogen oxide (NOx) emissions were found to be higher. When ignition timing was retarded, NOx emissions for all n-butanol blends decreased. The peak in-cylinder pressures and heat release rates for the blends were also found to be higher than for unleaded gasoline (UG). COVIMEP of gasoline was higher than that of n-butanol/gasoline blends.","author":[{"dropping-particle":"","family":"Dhamodaran","given":"Gopinath","non-dropping-particle":"","parse-names":false,"suffix":""},{"dropping-particle":"","family":"Esakkimuthu","given":"Ganapathy Sundaram","non-dropping-particle":"","parse-names":false,"suffix":""},{"dropping-particle":"","family":"Pochareddy","given":"Yashwanth Kutti","non-dropping-particle":"","parse-names":false,"suffix":""},{"dropping-particle":"","family":"Sivasubramanian","given":"Harish","non-dropping-particle":"","parse-names":false,"suffix":""}],"container-title":"Energy","id":"ITEM-1","issued":{"date-parts":[["2017"]]},"page":"726-735","publisher":"Elsevier Ltd","title":"Investigation of n-butanol as fuel in a four-cylinder MPFI SI engine","type":"article-journal","volume":"125"},"uris":["http://www.mendeley.com/documents/?uuid=7e2aac69-c323-4b0e-b197-af5eb25950ea"]}],"mendeley":{"formattedCitation":"[12]","plainTextFormattedCitation":"[12]","previouslyFormattedCitation":"[11]"},"properties":{"noteIndex":0},"schema":"https://github.com/citation-style-language/schema/raw/master/csl-citation.json"}</w:instrText>
      </w:r>
      <w:r w:rsidR="00D66A8B">
        <w:fldChar w:fldCharType="separate"/>
      </w:r>
      <w:r w:rsidR="004D75AB" w:rsidRPr="004D75AB">
        <w:rPr>
          <w:noProof/>
        </w:rPr>
        <w:t>[12]</w:t>
      </w:r>
      <w:r w:rsidR="00D66A8B">
        <w:fldChar w:fldCharType="end"/>
      </w:r>
      <w:r w:rsidR="00DA18FE" w:rsidRPr="00DA18FE">
        <w:t>. This is because the low calorific value and high viscosity of jatropha compared to pure diesel result in poor combustion in diesel engines</w:t>
      </w:r>
      <w:r w:rsidR="00942D96">
        <w:fldChar w:fldCharType="begin" w:fldLock="1"/>
      </w:r>
      <w:r w:rsidR="004D75AB">
        <w:instrText>ADDIN CSL_CITATION {"citationItems":[{"id":"ITEM-1","itemData":{"DOI":"10.1088/1742-6596/1373/1/012019","ISSN":"17426596","abstract":"Butanol is renewable fuel that can be used as a solution for the increasing fuel consumption and emissions. This is because of the high octane number in butanol increase the effectiveness of the combustion. In addition, high oxygen content in butanol can reduce CO and HC emissions. The purpose of this study is to determine the optimal mixture of premium and butanol on fuel consumption and exhaust emissions on gasoline engines. This study uses a Toyota 7K engine equipped with an Cold EGR system. The percentage of addition butanol in gasoline fuels is 5%, 10%, and 15%. The experiment was carried out at a variation of 2500 rpm to 4000 rpm engine speed. The experimental results show that the addition of butanol in gasoline reduces fuel consumption by 1.9%. The use of the Cold EGR system results in fuel consumption of 0.31 kG.kW/hours in the P85B15 mixture. This value is 16.8% lower than without using the Cold EGR system. Addition of butanol to fuel also increases the EGT. However, the EGT value decreases with the use of the Cold EGR System. The use of a mixture of gasoline and butanol reduced carbon monoxide (CO) and hydrocarbons (HC) by 74.2% and 46.3%. The percentage of CO2 also showed an increase of 58.6 %. However, the use of the Cold EGR system increases the value of HC and CO. The use of the Cold EGR system also increases the value of CO2 emissions by 19.04% compared without using the Cold EGR system.","author":[{"dropping-particle":"","family":"Sanjaya","given":"Firman Lukman","non-dropping-particle":"","parse-names":false,"suffix":""},{"dropping-particle":"","family":"Syaiful","given":"","non-dropping-particle":"","parse-names":false,"suffix":""},{"dropping-particle":"","family":"Sinaga","given":"Dan Nazarudin","non-dropping-particle":"","parse-names":false,"suffix":""}],"container-title":"Journal of Physics: Conference Series","id":"ITEM-1","issue":"1","issued":{"date-parts":[["2019"]]},"page":"11-17","title":"Effect of Premium-Butanol Blends on Fuel Consumption and Emissions on Gasoline Engine with Cold EGR System","type":"article-journal","volume":"1373"},"uris":["http://www.mendeley.com/documents/?uuid=22dc1868-cc1d-4a41-ad3f-f7e7f3f2cc14"]}],"mendeley":{"formattedCitation":"[13]","plainTextFormattedCitation":"[13]","previouslyFormattedCitation":"[12]"},"properties":{"noteIndex":0},"schema":"https://github.com/citation-style-language/schema/raw/master/csl-citation.json"}</w:instrText>
      </w:r>
      <w:r w:rsidR="00942D96">
        <w:fldChar w:fldCharType="separate"/>
      </w:r>
      <w:r w:rsidR="004D75AB" w:rsidRPr="004D75AB">
        <w:rPr>
          <w:noProof/>
        </w:rPr>
        <w:t>[13]</w:t>
      </w:r>
      <w:r w:rsidR="00942D96">
        <w:fldChar w:fldCharType="end"/>
      </w:r>
      <w:r w:rsidR="004D75AB">
        <w:fldChar w:fldCharType="begin" w:fldLock="1"/>
      </w:r>
      <w:r w:rsidR="004D75AB">
        <w:instrText>ADDIN CSL_CITATION {"citationItems":[{"id":"ITEM-1","itemData":{"DOI":"10.1088/1742-6596/1373/1/012019","author":[{"dropping-particle":"","family":"Sanjaya","given":"Firman Lukman","non-dropping-particle":"","parse-names":false,"suffix":""},{"dropping-particle":"","family":"Sinaga","given":"Nazarudin","non-dropping-particle":"","parse-names":false,"suffix":""}],"id":"ITEM-1","issued":{"date-parts":[["2019"]]},"page":"11-17","title":"Effect of Premium-Butanol Blends on Fuel Consumption and Emissions on Gasoline Engine with Cold EGR System Effect of Premium - Butanol Blends on Fuel Co n sumption and Emissions on Gasoline Engine with Cold EGR System","type":"article-journal"},"uris":["http://www.mendeley.com/documents/?uuid=0a35c4ab-8029-4965-890d-cdebec27e314"]}],"mendeley":{"formattedCitation":"[14]","plainTextFormattedCitation":"[14]","previouslyFormattedCitation":"[13]"},"properties":{"noteIndex":0},"schema":"https://github.com/citation-style-language/schema/raw/master/csl-citation.json"}</w:instrText>
      </w:r>
      <w:r w:rsidR="004D75AB">
        <w:fldChar w:fldCharType="separate"/>
      </w:r>
      <w:r w:rsidR="004D75AB" w:rsidRPr="004D75AB">
        <w:rPr>
          <w:noProof/>
        </w:rPr>
        <w:t>[14]</w:t>
      </w:r>
      <w:r w:rsidR="004D75AB">
        <w:fldChar w:fldCharType="end"/>
      </w:r>
      <w:r w:rsidR="00DA18FE" w:rsidRPr="00DA18FE">
        <w:t>. However, different things were found when the addition of DEE increased the power value of the diesel engine although it was still lower than pure diesel fuel</w:t>
      </w:r>
      <w:r w:rsidR="00942D96">
        <w:fldChar w:fldCharType="begin" w:fldLock="1"/>
      </w:r>
      <w:r w:rsidR="004D75AB">
        <w:instrText>ADDIN CSL_CITATION {"citationItems":[{"id":"ITEM-1","itemData":{"DOI":"10.1016/j.jestch.2018.07.004","ISSN":"22150986","abstract":"Although biodiesel has a promising potential to be used as an alternative fuel for compression-ignition engines, its use may deteriorate engine performance. The objective of the current study was to enhance the performance of a compression-ignition engine operated with a diesel-biodiesel blend using diethyl ether (DEE). Four fuels were examined in a diesel engine to assess its performance and analyze the combustion process. These fuels were diesel, biodiesel-diesel mixture, and two mixtures of biodiesel-diesel-DEE with DEE proportions of 5% and 10% by volume. It was found that using diesel-biodiesel blend increased the minimum brake specific fuel consumption (bsfc) and reduced the maximum thermal efficiency by 8.1% and 6.8%, respectively, compared to diesel fuel. However, employing 5% DEE in the diesel-biodiesel mixture improved engine performance considerably for most engine loads in comparison with all fuels. Altering the fuel type had no significant impact on combustion start instant. However, the heat release rate was lower and combustion duration was longer for diesel compared to other fuels at higher engine loads. Using DEE did not significantly affect engine stability.","author":[{"dropping-particle":"","family":"Ibrahim","given":"Amr","non-dropping-particle":"","parse-names":false,"suffix":""}],"container-title":"Engineering Science and Technology, an International Journal","id":"ITEM-1","issue":"5","issued":{"date-parts":[["2018"]]},"page":"1024-1033","publisher":"Karabuk University","title":"An experimental study on using diethyl ether in a diesel engine operated with diesel-biodiesel fuel blend","type":"article-journal","volume":"21"},"uris":["http://www.mendeley.com/documents/?uuid=39867e8a-c7de-4737-8f9f-9d2cab22e36c"]}],"mendeley":{"formattedCitation":"[15]","plainTextFormattedCitation":"[15]","previouslyFormattedCitation":"[14]"},"properties":{"noteIndex":0},"schema":"https://github.com/citation-style-language/schema/raw/master/csl-citation.json"}</w:instrText>
      </w:r>
      <w:r w:rsidR="00942D96">
        <w:fldChar w:fldCharType="separate"/>
      </w:r>
      <w:r w:rsidR="004D75AB" w:rsidRPr="004D75AB">
        <w:rPr>
          <w:noProof/>
        </w:rPr>
        <w:t>[15]</w:t>
      </w:r>
      <w:r w:rsidR="00942D96">
        <w:fldChar w:fldCharType="end"/>
      </w:r>
      <w:r w:rsidR="00DA18FE" w:rsidRPr="00DA18FE">
        <w:t>.</w:t>
      </w:r>
    </w:p>
    <w:p w14:paraId="5F6BA168" w14:textId="3F2F97CF" w:rsidR="00DA18FE" w:rsidRDefault="002C3C21" w:rsidP="0052654B">
      <w:pPr>
        <w:pStyle w:val="section"/>
      </w:pPr>
      <w:r>
        <w:tab/>
      </w:r>
      <w:r w:rsidR="00DA18FE" w:rsidRPr="00DA18FE">
        <w:t>The highest test decrease was found in DJ20 fuel without EGR of 4.4889% with 25% loading compared to pure D100 diesel. While the lowest decrease in power testing occurred in the DJ20DEE15 Hot EGR fuel of 0.01160% with a loading of 100% than the D100. While the highest power test value in the DJ20DEE15 Hot EGR fuel test is 37.0196 kW with a loading of 100% and the lowest power test value occurs in the DJ20 fuel test without EGR of 24.3281 kW with a loading of 25% compared to using pure diesel (D100).</w:t>
      </w:r>
    </w:p>
    <w:p w14:paraId="1FDFC189" w14:textId="6610565F" w:rsidR="00D66A8B" w:rsidRDefault="00D66A8B" w:rsidP="0052654B">
      <w:pPr>
        <w:pStyle w:val="section"/>
      </w:pPr>
    </w:p>
    <w:p w14:paraId="1BCE5DCB" w14:textId="56F10212" w:rsidR="00D66A8B" w:rsidRDefault="00D66A8B" w:rsidP="0052654B">
      <w:pPr>
        <w:pStyle w:val="section"/>
      </w:pPr>
    </w:p>
    <w:p w14:paraId="76E957C2" w14:textId="70D8AAE7" w:rsidR="00D66A8B" w:rsidRDefault="00D66A8B" w:rsidP="0052654B">
      <w:pPr>
        <w:pStyle w:val="section"/>
      </w:pPr>
    </w:p>
    <w:p w14:paraId="432162D1" w14:textId="77777777" w:rsidR="00D66A8B" w:rsidRDefault="00D66A8B" w:rsidP="0052654B">
      <w:pPr>
        <w:pStyle w:val="section"/>
      </w:pPr>
    </w:p>
    <w:p w14:paraId="4854766F" w14:textId="5FA70226" w:rsidR="00AB6040" w:rsidRDefault="00434E4E" w:rsidP="0052654B">
      <w:pPr>
        <w:pStyle w:val="section"/>
        <w:numPr>
          <w:ilvl w:val="1"/>
          <w:numId w:val="20"/>
        </w:numPr>
        <w:ind w:left="426"/>
      </w:pPr>
      <w:r w:rsidRPr="00434E4E">
        <w:t>Fuel Consumption (BSFC) Diesel-Jatropha-DEE</w:t>
      </w:r>
    </w:p>
    <w:tbl>
      <w:tblPr>
        <w:tblStyle w:val="TableGrid"/>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9"/>
      </w:tblGrid>
      <w:tr w:rsidR="00B2273C" w14:paraId="5B185050" w14:textId="77777777" w:rsidTr="003D0DFE">
        <w:tc>
          <w:tcPr>
            <w:tcW w:w="9061" w:type="dxa"/>
          </w:tcPr>
          <w:p w14:paraId="1218C3B2" w14:textId="50B60966" w:rsidR="00B2273C" w:rsidRDefault="00E562BC" w:rsidP="0052654B">
            <w:pPr>
              <w:pStyle w:val="section"/>
            </w:pPr>
            <w:r>
              <w:object w:dxaOrig="5953" w:dyaOrig="4762" w14:anchorId="16B8F5AF">
                <v:shape id="_x0000_i1199" type="#_x0000_t75" style="width:344.7pt;height:283.6pt" o:ole="">
                  <v:imagedata r:id="rId11" o:title="" croptop="2731f" cropbottom="24186f" cropleft="2497f" cropright="25528f"/>
                </v:shape>
                <o:OLEObject Type="Embed" ProgID="Origin50.Graph" ShapeID="_x0000_i1199" DrawAspect="Content" ObjectID="_1701025695" r:id="rId12"/>
              </w:object>
            </w:r>
          </w:p>
        </w:tc>
      </w:tr>
      <w:tr w:rsidR="00B2273C" w14:paraId="50D46767" w14:textId="77777777" w:rsidTr="003D0DFE">
        <w:tc>
          <w:tcPr>
            <w:tcW w:w="9061" w:type="dxa"/>
          </w:tcPr>
          <w:p w14:paraId="4ECE064C" w14:textId="526E7563" w:rsidR="00B2273C" w:rsidRDefault="00434E4E" w:rsidP="0052654B">
            <w:pPr>
              <w:pStyle w:val="section"/>
            </w:pPr>
            <w:r w:rsidRPr="00DB5D7F">
              <w:rPr>
                <w:b/>
                <w:bCs w:val="0"/>
              </w:rPr>
              <w:t>Figure</w:t>
            </w:r>
            <w:r w:rsidR="00B2273C" w:rsidRPr="00DB5D7F">
              <w:rPr>
                <w:b/>
                <w:bCs w:val="0"/>
              </w:rPr>
              <w:t xml:space="preserve"> 3</w:t>
            </w:r>
            <w:r w:rsidR="00B2273C">
              <w:t xml:space="preserve">. </w:t>
            </w:r>
            <w:r w:rsidRPr="00434E4E">
              <w:t>Effect of variation of pure diesel fuel-jatropha-DEE on BSFC</w:t>
            </w:r>
          </w:p>
        </w:tc>
      </w:tr>
    </w:tbl>
    <w:p w14:paraId="72DF3609" w14:textId="56BF3476" w:rsidR="00B2273C" w:rsidRDefault="00E562BC" w:rsidP="0052654B">
      <w:pPr>
        <w:pStyle w:val="section"/>
      </w:pPr>
      <w:r>
        <w:tab/>
      </w:r>
      <w:r w:rsidR="00434E4E" w:rsidRPr="00434E4E">
        <w:t>Figure 3. Presenting test results with 10% and 20% jatropha fuel variations. In general, the use of a pure-jatropha-DEE diesel fuel mixture resulted in a higher BSFC value increase with increasing loading. The jatropha fuel content of 10</w:t>
      </w:r>
      <w:r w:rsidR="00D66A8B">
        <w:t>%</w:t>
      </w:r>
      <w:r w:rsidR="00434E4E" w:rsidRPr="00434E4E">
        <w:t xml:space="preserve"> and 20% resulted in a higher BSFC value increase compared to pure diesel fuel (D100)</w:t>
      </w:r>
      <w:r w:rsidR="00F47DC3">
        <w:fldChar w:fldCharType="begin" w:fldLock="1"/>
      </w:r>
      <w:r w:rsidR="004D75AB">
        <w:instrText>ADDIN CSL_CITATION {"citationItems":[{"id":"ITEM-1","itemData":{"author":[{"dropping-particle":"","family":"Fatkhurrozak","given":"Faqih","non-dropping-particle":"","parse-names":false,"suffix":""},{"dropping-particle":"","family":"Sanjaya","given":"Firman Lukman","non-dropping-particle":"","parse-names":false,"suffix":""},{"dropping-particle":"","family":"Harapan","given":"Politeknik","non-dropping-particle":"","parse-names":false,"suffix":""},{"dropping-particle":"","family":"Tegal","given":"Bersama","non-dropping-particle":"","parse-names":false,"suffix":""},{"dropping-particle":"","family":"Opacity","given":"Smoke","non-dropping-particle":"","parse-names":false,"suffix":""}],"id":"ITEM-1","issue":"1","issued":{"date-parts":[["2020"]]},"page":"5-7","title":"(1,2,3)","type":"article-journal","volume":"9"},"uris":["http://www.mendeley.com/documents/?uuid=54e937aa-507d-4a78-a295-fb6f69f6f317"]}],"mendeley":{"formattedCitation":"[16]","plainTextFormattedCitation":"[16]","previouslyFormattedCitation":"[15]"},"properties":{"noteIndex":0},"schema":"https://github.com/citation-style-language/schema/raw/master/csl-citation.json"}</w:instrText>
      </w:r>
      <w:r w:rsidR="00F47DC3">
        <w:fldChar w:fldCharType="separate"/>
      </w:r>
      <w:r w:rsidR="004D75AB" w:rsidRPr="004D75AB">
        <w:rPr>
          <w:noProof/>
        </w:rPr>
        <w:t>[16]</w:t>
      </w:r>
      <w:r w:rsidR="00F47DC3">
        <w:fldChar w:fldCharType="end"/>
      </w:r>
      <w:r w:rsidR="00F47DC3">
        <w:fldChar w:fldCharType="begin" w:fldLock="1"/>
      </w:r>
      <w:r w:rsidR="004D75AB">
        <w:instrText>ADDIN CSL_CITATION {"citationItems":[{"id":"ITEM-1","itemData":{"DOI":"10.1016/j.applthermaleng.2021.116828","ISSN":"1359-4311","author":[{"dropping-particle":"","family":"Hasan","given":"M M","non-dropping-particle":"","parse-names":false,"suffix":""},{"dropping-particle":"","family":"Rahman","given":"M M","non-dropping-particle":"","parse-names":false,"suffix":""},{"dropping-particle":"","family":"Rasul","given":"M G","non-dropping-particle":"","parse-names":false,"suffix":""}],"container-title":"Applied Thermal Engineering","id":"ITEM-1","issue":"November 2020","issued":{"date-parts":[["2021"]]},"page":"116828","publisher":"Elsevier Ltd","title":"The thermal and auto-ignition performance of a homogeneous charge compression ignition engine fuelled with diethyl ether and ethanol blends","type":"article-journal","volume":"190"},"uris":["http://www.mendeley.com/documents/?uuid=42a16c28-a89c-48a8-9b41-e5c52329e3f0"]}],"mendeley":{"formattedCitation":"[17]","plainTextFormattedCitation":"[17]","previouslyFormattedCitation":"[16]"},"properties":{"noteIndex":0},"schema":"https://github.com/citation-style-language/schema/raw/master/csl-citation.json"}</w:instrText>
      </w:r>
      <w:r w:rsidR="00F47DC3">
        <w:fldChar w:fldCharType="separate"/>
      </w:r>
      <w:r w:rsidR="004D75AB" w:rsidRPr="004D75AB">
        <w:rPr>
          <w:noProof/>
        </w:rPr>
        <w:t>[17]</w:t>
      </w:r>
      <w:r w:rsidR="00F47DC3">
        <w:fldChar w:fldCharType="end"/>
      </w:r>
      <w:r w:rsidR="00434E4E" w:rsidRPr="00434E4E">
        <w:t>. This is because the calorific value of jatropha is lower, resulting in more fuel required to produce the same engine power output as pure diesel fuel (D100)</w:t>
      </w:r>
      <w:r w:rsidR="00D66A8B">
        <w:fldChar w:fldCharType="begin" w:fldLock="1"/>
      </w:r>
      <w:r w:rsidR="004D75AB">
        <w:instrText>ADDIN CSL_CITATION {"citationItems":[{"id":"ITEM-1","itemData":{"DOI":"10.1016/j.apenergy.2015.08.084","ISSN":"03062619","abstract":"The diesel engine offers superior fuel and thermal efficiencies, greater power output, superior torque and better durability compared to the spark ignition engine. On the other hand, the diesel engine is a major source of both criteria and non-criteria air pollutants, which contribute to the deteriorating air quality further putting the health of mankind at risk. Thus, there is a need to find sustainable and environmental friendly fuel types for the diesel engine application. Therefore, in this review, we embark on a discourse on the application of oxygenated alternative fuels such as biodiesel, acetone-butanol-ethanol (ABE) solution and water-addition as green fuel reformulation strategies aimed at achieving engine pollutant reduction, while maintaining the integrity of the energy performance of the diesel engine. Furthermore, more research and study is recommended on these green fuels to gain more insight on their effect especially on the unregulated vehicle emissions such as polycyclic aromatic hydrocarbons (PAHs), persistent organic compounds (POPs) and carbonyls. Compared with conventional fossil diesel, by using the biodiesel and/or ABE solution in the diesel blends do reduce the emissions of particulate matter (PM), CO, PAHs and POPs, while in the most cases, the NOx emission will be increased. However, due to the combination mechanisms of higher oxygen content, more complete combustion and cooling effect, if the diesel blend contains proper amount of biodiesel, ABE solution and a small amount of water (0.5%), it is a green fuel, which displays a excellent performance in both brake thermal efficiency (BTE) and NOx-PM trade-off and in significant emission reductions for PAHs and POPs, while, the emissions of both carbon monoxide (CO) and hydrocarbons (HCs) may elevated and therefore a diesel oxidation catalyst (DOC) is needed. This review article proposes a green diesel fuel blend not only for scientific study but also for future practical application.","author":[{"dropping-particle":"","family":"Mwangi","given":"John Kennedy","non-dropping-particle":"","parse-names":false,"suffix":""},{"dropping-particle":"","family":"Lee","given":"Wen Jhy","non-dropping-particle":"","parse-names":false,"suffix":""},{"dropping-particle":"","family":"Chang","given":"Yu Cheng","non-dropping-particle":"","parse-names":false,"suffix":""},{"dropping-particle":"","family":"Chen","given":"Chia Yang","non-dropping-particle":"","parse-names":false,"suffix":""},{"dropping-particle":"","family":"Wang","given":"Lin Chi","non-dropping-particle":"","parse-names":false,"suffix":""}],"container-title":"Applied Energy","id":"ITEM-1","issued":{"date-parts":[["2015"]]},"page":"214-236","publisher":"Elsevier Ltd","title":"An overview: Energy saving and pollution reduction by using green fuel blends in diesel engines","type":"article-journal","volume":"159"},"uris":["http://www.mendeley.com/documents/?uuid=3f910b66-5e2d-458a-bda7-e9e422ea20b2"]}],"mendeley":{"formattedCitation":"[18]","plainTextFormattedCitation":"[18]","previouslyFormattedCitation":"[17]"},"properties":{"noteIndex":0},"schema":"https://github.com/citation-style-language/schema/raw/master/csl-citation.json"}</w:instrText>
      </w:r>
      <w:r w:rsidR="00D66A8B">
        <w:fldChar w:fldCharType="separate"/>
      </w:r>
      <w:r w:rsidR="004D75AB" w:rsidRPr="004D75AB">
        <w:rPr>
          <w:noProof/>
        </w:rPr>
        <w:t>[18]</w:t>
      </w:r>
      <w:r w:rsidR="00D66A8B">
        <w:fldChar w:fldCharType="end"/>
      </w:r>
      <w:r w:rsidR="00D66A8B">
        <w:fldChar w:fldCharType="begin" w:fldLock="1"/>
      </w:r>
      <w:r w:rsidR="004D75AB">
        <w:instrText>ADDIN CSL_CITATION {"citationItems":[{"id":"ITEM-1","itemData":{"DOI":"10.1016/j.fuel.2018.08.137","ISSN":"00162361","abstract":"In the present study, comparison of performance, combustion and emission characteristics of a single cylinder compression ignition (CI) genset engine fueled by biodiesels derived from Waste cooking oil (WCO), Jatropha and Karanja oils vis-á-vis baseline mineral diesel has been carried out. Performance and combustion investigations were carried out at constant engine speed (1500 rpm) and six engine loads (0–100%). WCO biodiesel showed slightly higher heat release rate (HRR) than baseline mineral diesel, while it was slightly lower for Karanja and Jatropha biodiesels. Hydrocarbons (HC) and oxides of nitrogen (NOX) emissions were lower, while carbon monoxide (CO) emission was relatively higher for biodiesels compared to baseline diesel. Smoke opacity was higher for Karanja and Jatropha biodiesels compared to baseline diesel. WCO biodiesel exhibited comparable smoke opacity with baseline mineral diesel except at full load, where it was relatively lower. Particulates were collected from the engine exhaust on a quartz filter paper using a partial flow dilution tunnel at 50 and 100% engine loads, for trace metal analysis using inductively coupled plasma optical emission spectroscopy (ICP-OES). It was found that trace metals such as Ca, Cu, Fe, K, Mg, Na, Zn and Al showed higher concentrations in particulates from all test fuels, while Ba, Cd, Cr, Mn and Mo showed relatively lower concentrations in the particulates collected.","author":[{"dropping-particle":"","family":"Patel","given":"Chetankumar","non-dropping-particle":"","parse-names":false,"suffix":""},{"dropping-particle":"","family":"Chandra","given":"Krishn","non-dropping-particle":"","parse-names":false,"suffix":""},{"dropping-particle":"","family":"Hwang","given":"Joonsik","non-dropping-particle":"","parse-names":false,"suffix":""},{"dropping-particle":"","family":"Agarwal","given":"Rashmi A.","non-dropping-particle":"","parse-names":false,"suffix":""},{"dropping-particle":"","family":"Gupta","given":"Neeraj","non-dropping-particle":"","parse-names":false,"suffix":""},{"dropping-particle":"","family":"Bae","given":"Choongsik","non-dropping-particle":"","parse-names":false,"suffix":""},{"dropping-particle":"","family":"Gupta","given":"Tarun","non-dropping-particle":"","parse-names":false,"suffix":""},{"dropping-particle":"","family":"Agarwal","given":"Avinash Kumar","non-dropping-particle":"","parse-names":false,"suffix":""}],"container-title":"Fuel","id":"ITEM-1","issue":"August 2018","issued":{"date-parts":[["2019"]]},"page":"1366-1376","publisher":"Elsevier","title":"Comparative compression ignition engine performance, combustion, and emission characteristics, and trace metals in particulates from Waste cooking oil, Jatropha and Karanja oil derived biodiesels","type":"article-journal","volume":"236"},"uris":["http://www.mendeley.com/documents/?uuid=28c22514-37b4-41bd-9218-43d4b11789a8"]}],"mendeley":{"formattedCitation":"[19]","plainTextFormattedCitation":"[19]","previouslyFormattedCitation":"[18]"},"properties":{"noteIndex":0},"schema":"https://github.com/citation-style-language/schema/raw/master/csl-citation.json"}</w:instrText>
      </w:r>
      <w:r w:rsidR="00D66A8B">
        <w:fldChar w:fldCharType="separate"/>
      </w:r>
      <w:r w:rsidR="004D75AB" w:rsidRPr="004D75AB">
        <w:rPr>
          <w:noProof/>
        </w:rPr>
        <w:t>[19]</w:t>
      </w:r>
      <w:r w:rsidR="00D66A8B">
        <w:fldChar w:fldCharType="end"/>
      </w:r>
      <w:r w:rsidR="00434E4E" w:rsidRPr="00434E4E">
        <w:t>. The addition of DEE alcohol in the mixture of 10% and 20% jatropha fuel and pure diesel causes a decrease in the BSFC value due to the high oxygen content and low viscosity of DEE but the value is still higher than pure diesel (D100)</w:t>
      </w:r>
      <w:r w:rsidR="00D66A8B">
        <w:fldChar w:fldCharType="begin" w:fldLock="1"/>
      </w:r>
      <w:r w:rsidR="004D75AB">
        <w:instrText>ADDIN CSL_CITATION {"citationItems":[{"id":"ITEM-1","itemData":{"DOI":"10.1016/j.enconman.2015.01.047","ISSN":"0196-8904","author":[{"dropping-particle":"","family":"Imtenan","given":"S","non-dropping-particle":"","parse-names":false,"suffix":""},{"dropping-particle":"","family":"Masjuki","given":"H H","non-dropping-particle":"","parse-names":false,"suffix":""},{"dropping-particle":"","family":"Varman","given":"M","non-dropping-particle":"","parse-names":false,"suffix":""},{"dropping-particle":"","family":"Fattah","given":"I M Rizwanul","non-dropping-particle":"","parse-names":false,"suffix":""},{"dropping-particle":"","family":"Sajjad","given":"H","non-dropping-particle":"","parse-names":false,"suffix":""},{"dropping-particle":"","family":"Arbab","given":"M I","non-dropping-particle":"","parse-names":false,"suffix":""}],"container-title":"ENERGY CONVERSION AND MANAGEMENT","id":"ITEM-1","issued":{"date-parts":[["2015"]]},"page":"84-94","publisher":"Elsevier Ltd","title":"Effect of n- butanol and diethyl ether as oxygenated additives on combustion – emission-performance characteristics of a multiple cylinder diesel engine fuelled with diesel – jatropha biodiesel blend","type":"article-journal","volume":"94"},"uris":["http://www.mendeley.com/documents/?uuid=89ebe1c8-f4df-4c2b-98a8-2e398dcf5420"]}],"mendeley":{"formattedCitation":"[20]","plainTextFormattedCitation":"[20]","previouslyFormattedCitation":"[19]"},"properties":{"noteIndex":0},"schema":"https://github.com/citation-style-language/schema/raw/master/csl-citation.json"}</w:instrText>
      </w:r>
      <w:r w:rsidR="00D66A8B">
        <w:fldChar w:fldCharType="separate"/>
      </w:r>
      <w:r w:rsidR="004D75AB" w:rsidRPr="004D75AB">
        <w:rPr>
          <w:noProof/>
        </w:rPr>
        <w:t>[20]</w:t>
      </w:r>
      <w:r w:rsidR="00D66A8B">
        <w:fldChar w:fldCharType="end"/>
      </w:r>
      <w:r w:rsidR="00D66A8B">
        <w:t>.</w:t>
      </w:r>
    </w:p>
    <w:p w14:paraId="5EC3CCE7" w14:textId="259F9178" w:rsidR="00095395" w:rsidRDefault="00095395" w:rsidP="0052654B">
      <w:pPr>
        <w:pStyle w:val="section"/>
      </w:pPr>
      <w:r>
        <w:tab/>
      </w:r>
      <w:r w:rsidR="00434E4E" w:rsidRPr="00434E4E">
        <w:t>The EGR system found in diesel engines causes a decrease in BSFC, this is because the cetane number and high oxygen content contained in DEE can result in a partial reduction in BSFC when operating in EGR mode</w:t>
      </w:r>
      <w:r w:rsidR="00D66A8B">
        <w:t xml:space="preserve"> </w:t>
      </w:r>
      <w:r w:rsidR="00D66A8B">
        <w:fldChar w:fldCharType="begin" w:fldLock="1"/>
      </w:r>
      <w:r w:rsidR="004D75AB">
        <w:instrText>ADDIN CSL_CITATION {"citationItems":[{"id":"ITEM-1","itemData":{"DOI":"10.1016/j.csite.2018.03.004","ISSN":"2214157X","abstract":"Environmental concerns demands light duty Engines to satisfy the stringent Euro VI emission norms. The aim of this study is to present the effect of cooled exhaust gas recirculation (EGR) on emission reduction. Tests are conducted on a modified single cylinder light duty diesel engine to run on high pressure common rail direct fuel injection. Diesel is injected directly in to the engine cylinder for both retarded and split injections at pressures of 200, 230, 250, 300 and 350 bar respectively. Cooled EGR is circulated along with intake air in to the inlet manifold of the engine for flow rates of 5% and 10%(wt/wt) of injected air respectively for both retarded and split injections. Single injection is retarded at -11° ATDC and split injection consists of pilot injection at -54°ATDC of 10% mass share and main injection at - 11°ATDC of 90% mass share. The result shows split injection (MPFI) decreases the ignition delay, In-cylinder combustion temperature and peak pressure for higher EGR flow rates compared to retarded single injection (SI) for all Injection pressure. Split injection reduced NOx from 1400 ppm to 200 ppm for 10% EGR flow rate at 350 bar injection pressure at full load operating conditions. Split injection at high Injection pressure decreases smoke by 10% as compared to retarded single injection. Test results show that there is trade-off exists between retarded and split injections at 350 bar injection pressure at full load conditions. Retarded injection has 33.61% brake thermal efficiency while split injection exhibits only 29.06% for 5% EGR flow rates. But higher EGR flow rates of 10% both retarded and split injection has nearly same brake thermal efficiency of 30.11%. Split injection reduced the combustion duration, ignition delay and exhaust gas temperatures for higher EGR flow rates compared to single retarded injection. The present research reveals that there exists an injection pressure map between the design operating pressure and maximum injection pressure. MPFI system under CRDI mode is very effective in reducing the NOx emissions with 10% EGR flow rates for maximum Injection pressure. While retarded SI injection is effective for moderate Injection pressure with the same EGR flow rates.","author":[{"dropping-particle":"","family":"Edara","given":"Gautam","non-dropping-particle":"","parse-names":false,"suffix":""},{"dropping-particle":"","family":"Satyanarayana Murthy","given":"Y. V.V.","non-dropping-particle":"","parse-names":false,"suffix":""},{"dropping-particle":"","family":"Srinivas","given":"Paleti","non-dropping-particle":"","parse-names":false,"suffix":""},{"dropping-particle":"","family":"Nayar","given":"Jayashri","non-dropping-particle":"","parse-names":false,"suffix":""},{"dropping-particle":"","family":"Ramesh","given":"Merigala","non-dropping-particle":"","parse-names":false,"suffix":""}],"container-title":"Case Studies in Thermal Engineering","id":"ITEM-1","issue":"February","issued":{"date-parts":[["2018"]]},"page":"188-202","publisher":"Elsevier Ltd","title":"Effect of cooled EGR on modified light duty diesel engine for combustion, performance and emissions under high pressure split injection strategies","type":"article-journal","volume":"12"},"uris":["http://www.mendeley.com/documents/?uuid=faa37809-3fcf-41e5-8dcd-62862e024dd2"]}],"mendeley":{"formattedCitation":"[21]","plainTextFormattedCitation":"[21]","previouslyFormattedCitation":"[20]"},"properties":{"noteIndex":0},"schema":"https://github.com/citation-style-language/schema/raw/master/csl-citation.json"}</w:instrText>
      </w:r>
      <w:r w:rsidR="00D66A8B">
        <w:fldChar w:fldCharType="separate"/>
      </w:r>
      <w:r w:rsidR="004D75AB" w:rsidRPr="004D75AB">
        <w:rPr>
          <w:noProof/>
        </w:rPr>
        <w:t>[21]</w:t>
      </w:r>
      <w:r w:rsidR="00D66A8B">
        <w:fldChar w:fldCharType="end"/>
      </w:r>
      <w:r w:rsidR="00D66A8B">
        <w:t>,</w:t>
      </w:r>
      <w:r w:rsidR="00434E4E" w:rsidRPr="00434E4E">
        <w:t>even though the value is still above pure diesel (D100)</w:t>
      </w:r>
      <w:r w:rsidR="00F47DC3">
        <w:fldChar w:fldCharType="begin" w:fldLock="1"/>
      </w:r>
      <w:r w:rsidR="004D75AB">
        <w:instrText>ADDIN CSL_CITATION {"citationItems":[{"id":"ITEM-1","itemData":{"DOI":"10.1016/j.matpr.2020.05.349","ISSN":"22147853","abstract":"One type of motor vehicle engine that is very suitable for transportation and heavy equipment vehicles is a diesel engine, because high combustion efficiency, reliability, fuel flexibility, and low fuel consumption make diesel widely used in several countries. A mixture of S. Marginatum algae biodiesel and bio solar fuel is used as an alternative fuel. This test is carried out by using variations in the percentage of the load, with variations of pure diesel fuel (D100) and a mixture of bio solar fuels, and algae biodiesel at t 1500 rpm. In this context, the purpose of this study was to obtain its performance curves from a diesel engine of the brand, using as fuel mixtures diesel oil, bio solar fuel, and S. Marginatum algae biodiesel, in the proportions B20, B20 + 10%, B20 + 15%, and B20 + 20%, the power take-off dynamometer test. The results showed that engine performance of equivalence ratio an increase with other models of the same used in the region, showing the best engine output in the region bio solar fuel mixtures with the Hot EGR (Exhaust Gas Recirculation) system.","author":[{"dropping-particle":"","family":"Karthikeyan","given":"S.","non-dropping-particle":"","parse-names":false,"suffix":""},{"dropping-particle":"","family":"Periyasamy","given":"M.","non-dropping-particle":"","parse-names":false,"suffix":""},{"dropping-particle":"","family":"Prathima","given":"A.","non-dropping-particle":"","parse-names":false,"suffix":""},{"dropping-particle":"","family":"Ajai","given":"M.","non-dropping-particle":"","parse-names":false,"suffix":""}],"container-title":"Materials Today: Proceedings","id":"ITEM-1","issue":"xxxx","issued":{"date-parts":[["2020"]]},"page":"3443-3448","publisher":"Elsevier Ltd.","title":"Effect of biosolar fuels and S. Marginatum algae biofuel on equivalence ratio in diesel engine with EGR","type":"article-journal","volume":"33"},"uris":["http://www.mendeley.com/documents/?uuid=2deb3b7f-666a-433c-8bec-e4e00a2679f0"]}],"mendeley":{"formattedCitation":"[22]","plainTextFormattedCitation":"[22]","previouslyFormattedCitation":"[21]"},"properties":{"noteIndex":0},"schema":"https://github.com/citation-style-language/schema/raw/master/csl-citation.json"}</w:instrText>
      </w:r>
      <w:r w:rsidR="00F47DC3">
        <w:fldChar w:fldCharType="separate"/>
      </w:r>
      <w:r w:rsidR="004D75AB" w:rsidRPr="004D75AB">
        <w:rPr>
          <w:noProof/>
        </w:rPr>
        <w:t>[22]</w:t>
      </w:r>
      <w:r w:rsidR="00F47DC3">
        <w:fldChar w:fldCharType="end"/>
      </w:r>
      <w:r w:rsidR="00434E4E" w:rsidRPr="00434E4E">
        <w:t>.</w:t>
      </w:r>
    </w:p>
    <w:p w14:paraId="39DB4C27" w14:textId="46B5679D" w:rsidR="003D0DFE" w:rsidRDefault="00DA03DA" w:rsidP="0052654B">
      <w:pPr>
        <w:pStyle w:val="section"/>
      </w:pPr>
      <w:r>
        <w:tab/>
      </w:r>
      <w:r w:rsidR="00434E4E" w:rsidRPr="00434E4E">
        <w:t>The test results represent variations in jatropha fuel 10% and 20%. The highest increase in BSFC value occurred in DJ20 fuel without EGR of 27.1830% at 25% engine load and the lowest increase in BSFC value occurred in DJ10DEE15 cold EGR fuel of 1.0831% when loading 25% compared to pure diesel (D100). While the highest BSFC value occurs in DJ20 fuel without EGR of 0.3259 when loading 25% and the lowest BSFC value occurs in DJ10DEE15 cold EGR fuel of 0.1940 when loading 75%.</w:t>
      </w:r>
    </w:p>
    <w:p w14:paraId="650DD833" w14:textId="13DD548B" w:rsidR="00173A3A" w:rsidRPr="00DB5D7F" w:rsidRDefault="00434E4E" w:rsidP="0052654B">
      <w:pPr>
        <w:pStyle w:val="section"/>
        <w:numPr>
          <w:ilvl w:val="0"/>
          <w:numId w:val="20"/>
        </w:numPr>
        <w:rPr>
          <w:b/>
          <w:bCs w:val="0"/>
        </w:rPr>
      </w:pPr>
      <w:r w:rsidRPr="00DB5D7F">
        <w:rPr>
          <w:b/>
          <w:bCs w:val="0"/>
        </w:rPr>
        <w:t>Conclusion</w:t>
      </w:r>
    </w:p>
    <w:p w14:paraId="4FB3DA7B" w14:textId="616E52F0" w:rsidR="007E78AA" w:rsidRDefault="00173A3A" w:rsidP="0052654B">
      <w:pPr>
        <w:pStyle w:val="section"/>
      </w:pPr>
      <w:r>
        <w:tab/>
      </w:r>
      <w:r w:rsidR="00434E4E" w:rsidRPr="00434E4E">
        <w:t>Based on the results of the research conducted, it can be concluded as follows:</w:t>
      </w:r>
    </w:p>
    <w:p w14:paraId="09A288A4" w14:textId="61A6C77C" w:rsidR="00173A3A" w:rsidRDefault="00434E4E" w:rsidP="0052654B">
      <w:pPr>
        <w:pStyle w:val="section"/>
        <w:numPr>
          <w:ilvl w:val="0"/>
          <w:numId w:val="22"/>
        </w:numPr>
      </w:pPr>
      <w:r w:rsidRPr="00434E4E">
        <w:t>the use of DJ20DEE15 hot EGR mixed diesel fuel produces lower power compared to using pure diesel (D100). The highest decrease in power values occurred in the use of DJ20DEE15 hot EGR fuel, which reached 0.01160%, however, the addition of DEE additives to the 10% and 20% jatropha fuel mixture improved the power of the diesel engine. The increase in the highest DEE content occurred in DJ20DEE15 hot EGR fuel, which was 37.0196 kW at 100% loading.</w:t>
      </w:r>
    </w:p>
    <w:p w14:paraId="6665E153" w14:textId="00DA0E96" w:rsidR="007E78AA" w:rsidRPr="00C65D58" w:rsidRDefault="00434E4E" w:rsidP="0052654B">
      <w:pPr>
        <w:pStyle w:val="section"/>
        <w:numPr>
          <w:ilvl w:val="0"/>
          <w:numId w:val="22"/>
        </w:numPr>
      </w:pPr>
      <w:r w:rsidRPr="00434E4E">
        <w:t>The use of pure diesel-Jatropha-DEE fuel mixture resulted in an increase in the BSFC value with increasing loading. Pure diesel-jatropha-DEE blend fuel resulted in a higher BSFC value increase than pure D100 diesel. The addition of DEE additives in the fuel mixture of jatropha and pure matter caused a decrease even though the value was still above D100. The highest increase in BSFC value occurred in DJ20 fuel without EGR of 27.183% when loading 25% and the lowest increase in BSFC value occurred in DJ20 fuel without EGR of 0.3259 Kg/kW when loading 25% compared to pure diesel (D100).</w:t>
      </w:r>
    </w:p>
    <w:p w14:paraId="787A4AF3" w14:textId="77777777" w:rsidR="00282933" w:rsidRDefault="00282933">
      <w:pPr>
        <w:pStyle w:val="Reference"/>
        <w:rPr>
          <w:rFonts w:ascii="Times New Roman" w:hAnsi="Times New Roman"/>
        </w:rPr>
      </w:pPr>
    </w:p>
    <w:p w14:paraId="53738431" w14:textId="77777777" w:rsidR="00DB5D7F" w:rsidRPr="00DB5D7F" w:rsidRDefault="00DB5D7F" w:rsidP="004D75AB">
      <w:pPr>
        <w:widowControl w:val="0"/>
        <w:autoSpaceDE w:val="0"/>
        <w:autoSpaceDN w:val="0"/>
        <w:adjustRightInd w:val="0"/>
        <w:ind w:left="640" w:hanging="640"/>
        <w:rPr>
          <w:rFonts w:ascii="Times New Roman" w:hAnsi="Times New Roman"/>
          <w:b/>
          <w:bCs/>
          <w:color w:val="000000"/>
          <w:szCs w:val="22"/>
        </w:rPr>
      </w:pPr>
      <w:r w:rsidRPr="00DB5D7F">
        <w:rPr>
          <w:rFonts w:ascii="Times New Roman" w:hAnsi="Times New Roman"/>
          <w:b/>
          <w:bCs/>
          <w:color w:val="000000"/>
          <w:szCs w:val="22"/>
        </w:rPr>
        <w:t>References</w:t>
      </w:r>
    </w:p>
    <w:p w14:paraId="17F82FAD" w14:textId="06645DEA" w:rsidR="004D75AB" w:rsidRPr="004D75AB" w:rsidRDefault="004D75AB" w:rsidP="004D75AB">
      <w:pPr>
        <w:widowControl w:val="0"/>
        <w:autoSpaceDE w:val="0"/>
        <w:autoSpaceDN w:val="0"/>
        <w:adjustRightInd w:val="0"/>
        <w:ind w:left="640" w:hanging="640"/>
        <w:rPr>
          <w:rFonts w:ascii="Times New Roman" w:hAnsi="Times New Roman"/>
          <w:noProof/>
          <w:szCs w:val="24"/>
        </w:rPr>
      </w:pPr>
      <w:r>
        <w:rPr>
          <w:rStyle w:val="times1"/>
          <w:sz w:val="22"/>
          <w:szCs w:val="22"/>
        </w:rPr>
        <w:fldChar w:fldCharType="begin" w:fldLock="1"/>
      </w:r>
      <w:r>
        <w:rPr>
          <w:rStyle w:val="times1"/>
          <w:sz w:val="22"/>
          <w:szCs w:val="22"/>
        </w:rPr>
        <w:instrText xml:space="preserve">ADDIN Mendeley Bibliography CSL_BIBLIOGRAPHY </w:instrText>
      </w:r>
      <w:r>
        <w:rPr>
          <w:rStyle w:val="times1"/>
          <w:sz w:val="22"/>
          <w:szCs w:val="22"/>
        </w:rPr>
        <w:fldChar w:fldCharType="separate"/>
      </w:r>
      <w:r w:rsidRPr="004D75AB">
        <w:rPr>
          <w:rFonts w:ascii="Times New Roman" w:hAnsi="Times New Roman"/>
          <w:noProof/>
          <w:szCs w:val="24"/>
        </w:rPr>
        <w:t>[1]</w:t>
      </w:r>
      <w:r w:rsidRPr="004D75AB">
        <w:rPr>
          <w:rFonts w:ascii="Times New Roman" w:hAnsi="Times New Roman"/>
          <w:noProof/>
          <w:szCs w:val="24"/>
        </w:rPr>
        <w:tab/>
        <w:t xml:space="preserve">F. Fatkhurrozak and Syaiful, “Effect of Diethyl Ether (DEE) on Performances and Smoke Emission of Direct Injection Diesel Engine Fueled by Diesel and Jatropha Oil Blends with Cold EGR System,” </w:t>
      </w:r>
      <w:r w:rsidRPr="004D75AB">
        <w:rPr>
          <w:rFonts w:ascii="Times New Roman" w:hAnsi="Times New Roman"/>
          <w:i/>
          <w:iCs/>
          <w:noProof/>
          <w:szCs w:val="24"/>
        </w:rPr>
        <w:t>IOP Conf. Ser. Mater. Sci. Eng.</w:t>
      </w:r>
      <w:r w:rsidRPr="004D75AB">
        <w:rPr>
          <w:rFonts w:ascii="Times New Roman" w:hAnsi="Times New Roman"/>
          <w:noProof/>
          <w:szCs w:val="24"/>
        </w:rPr>
        <w:t>, vol. 494, no. 1, 2019, doi: 10.1088/1757-899X/494/1/012005.</w:t>
      </w:r>
    </w:p>
    <w:p w14:paraId="2749B75F"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[2]</w:t>
      </w:r>
      <w:r w:rsidRPr="004D75AB">
        <w:rPr>
          <w:rFonts w:ascii="Times New Roman" w:hAnsi="Times New Roman"/>
          <w:noProof/>
          <w:szCs w:val="24"/>
        </w:rPr>
        <w:tab/>
        <w:t xml:space="preserve">S. Syarifudin, “Daya Dan Emisi Jelaga Dari Mesin Diesel Berbahan Bakar Solar-Jatropa-Butanol,” </w:t>
      </w:r>
      <w:r w:rsidRPr="004D75AB">
        <w:rPr>
          <w:rFonts w:ascii="Times New Roman" w:hAnsi="Times New Roman"/>
          <w:i/>
          <w:iCs/>
          <w:noProof/>
          <w:szCs w:val="24"/>
        </w:rPr>
        <w:t>J. Rekayasa Mesin</w:t>
      </w:r>
      <w:r w:rsidRPr="004D75AB">
        <w:rPr>
          <w:rFonts w:ascii="Times New Roman" w:hAnsi="Times New Roman"/>
          <w:noProof/>
          <w:szCs w:val="24"/>
        </w:rPr>
        <w:t>, vol. 14, no. 3, p. 142, 2019, doi: 10.32497/jrm.v14i3.1503.</w:t>
      </w:r>
    </w:p>
    <w:p w14:paraId="520C81D7"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[3]</w:t>
      </w:r>
      <w:r w:rsidRPr="004D75AB">
        <w:rPr>
          <w:rFonts w:ascii="Times New Roman" w:hAnsi="Times New Roman"/>
          <w:noProof/>
          <w:szCs w:val="24"/>
        </w:rPr>
        <w:tab/>
        <w:t>syarifudin, “No Title,” vol. 5, no. 2, pp. 109–113, 2020.</w:t>
      </w:r>
    </w:p>
    <w:p w14:paraId="44DDF623"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[4]</w:t>
      </w:r>
      <w:r w:rsidRPr="004D75AB">
        <w:rPr>
          <w:rFonts w:ascii="Times New Roman" w:hAnsi="Times New Roman"/>
          <w:noProof/>
          <w:szCs w:val="24"/>
        </w:rPr>
        <w:tab/>
        <w:t xml:space="preserve">M. S. Kumar, M. Prabhahar, S. Sendilvelan, S. Singh, R. Venkatesh, and K. Bhaskar, “Combustion, performance and emission analysis of a diesel engine fueled with methyl esters of Jatropha and fish oil with exhaust gas recirculation,” </w:t>
      </w:r>
      <w:r w:rsidRPr="004D75AB">
        <w:rPr>
          <w:rFonts w:ascii="Times New Roman" w:hAnsi="Times New Roman"/>
          <w:i/>
          <w:iCs/>
          <w:noProof/>
          <w:szCs w:val="24"/>
        </w:rPr>
        <w:t>Energy Procedia</w:t>
      </w:r>
      <w:r w:rsidRPr="004D75AB">
        <w:rPr>
          <w:rFonts w:ascii="Times New Roman" w:hAnsi="Times New Roman"/>
          <w:noProof/>
          <w:szCs w:val="24"/>
        </w:rPr>
        <w:t>, vol. 160, no. 2018, pp. 404–411, 2019, doi: 10.1016/j.egypro.2019.02.174.</w:t>
      </w:r>
    </w:p>
    <w:p w14:paraId="12387F2C"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[5]</w:t>
      </w:r>
      <w:r w:rsidRPr="004D75AB">
        <w:rPr>
          <w:rFonts w:ascii="Times New Roman" w:hAnsi="Times New Roman"/>
          <w:noProof/>
          <w:szCs w:val="24"/>
        </w:rPr>
        <w:tab/>
        <w:t xml:space="preserve">S. Syarifudin and S. Syaiful, “Pengaruh Penggunaan Energi Terbarukan Butanol Terhadap Penurunan Emisi Jelaga Mesin Diesel Injeksi Langsung Berbahan Bakar Biodiesel Campuran Solar Dan Jatropa,” </w:t>
      </w:r>
      <w:r w:rsidRPr="004D75AB">
        <w:rPr>
          <w:rFonts w:ascii="Times New Roman" w:hAnsi="Times New Roman"/>
          <w:i/>
          <w:iCs/>
          <w:noProof/>
          <w:szCs w:val="24"/>
        </w:rPr>
        <w:t>Infotekmesin</w:t>
      </w:r>
      <w:r w:rsidRPr="004D75AB">
        <w:rPr>
          <w:rFonts w:ascii="Times New Roman" w:hAnsi="Times New Roman"/>
          <w:noProof/>
          <w:szCs w:val="24"/>
        </w:rPr>
        <w:t>, vol. 10, no. 1, pp. 18–22, 2019, doi: 10.35970/infotekmesin.v10i1.20.</w:t>
      </w:r>
    </w:p>
    <w:p w14:paraId="1C738863"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[6]</w:t>
      </w:r>
      <w:r w:rsidRPr="004D75AB">
        <w:rPr>
          <w:rFonts w:ascii="Times New Roman" w:hAnsi="Times New Roman"/>
          <w:noProof/>
          <w:szCs w:val="24"/>
        </w:rPr>
        <w:tab/>
        <w:t>F. Fatkhurrozak, F. L. Sanjaya, P. H. Bersama, D. T. Mesin, and U. Diponegoro, “) pada mesin diesel [6]. NO,” vol. 8, no. 1, pp. 6–9, 2019.</w:t>
      </w:r>
    </w:p>
    <w:p w14:paraId="174409CC"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[7]</w:t>
      </w:r>
      <w:r w:rsidRPr="004D75AB">
        <w:rPr>
          <w:rFonts w:ascii="Times New Roman" w:hAnsi="Times New Roman"/>
          <w:noProof/>
          <w:szCs w:val="24"/>
        </w:rPr>
        <w:tab/>
        <w:t xml:space="preserve">A. I. El-Seesy, H. Hassan, and S. Ookawara, “Effects of graphene nanoplatelet addition to jatropha Biodiesel–Diesel mixture on the performance and emission characteristics of a diesel engine,” </w:t>
      </w:r>
      <w:r w:rsidRPr="004D75AB">
        <w:rPr>
          <w:rFonts w:ascii="Times New Roman" w:hAnsi="Times New Roman"/>
          <w:i/>
          <w:iCs/>
          <w:noProof/>
          <w:szCs w:val="24"/>
        </w:rPr>
        <w:t>Energy</w:t>
      </w:r>
      <w:r w:rsidRPr="004D75AB">
        <w:rPr>
          <w:rFonts w:ascii="Times New Roman" w:hAnsi="Times New Roman"/>
          <w:noProof/>
          <w:szCs w:val="24"/>
        </w:rPr>
        <w:t>, vol. 147, pp. 1129–1152, 2018, doi: 10.1016/j.energy.2018.01.108.</w:t>
      </w:r>
    </w:p>
    <w:p w14:paraId="283883B2"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[8]</w:t>
      </w:r>
      <w:r w:rsidRPr="004D75AB">
        <w:rPr>
          <w:rFonts w:ascii="Times New Roman" w:hAnsi="Times New Roman"/>
          <w:noProof/>
          <w:szCs w:val="24"/>
        </w:rPr>
        <w:tab/>
        <w:t xml:space="preserve">M. K. Yesilyurt and M. Aydin, “Experimental investigation on the performance, combustion and exhaust emission characteristics of a compression-ignition engine fueled with cottonseed oil biodiesel/diethyl ether/diesel fuel blends,” </w:t>
      </w:r>
      <w:r w:rsidRPr="004D75AB">
        <w:rPr>
          <w:rFonts w:ascii="Times New Roman" w:hAnsi="Times New Roman"/>
          <w:i/>
          <w:iCs/>
          <w:noProof/>
          <w:szCs w:val="24"/>
        </w:rPr>
        <w:t>Energy Convers. Manag.</w:t>
      </w:r>
      <w:r w:rsidRPr="004D75AB">
        <w:rPr>
          <w:rFonts w:ascii="Times New Roman" w:hAnsi="Times New Roman"/>
          <w:noProof/>
          <w:szCs w:val="24"/>
        </w:rPr>
        <w:t>, vol. 205, no. November 2019, p. 112355, 2020, doi: 10.1016/j.enconman.2019.112355.</w:t>
      </w:r>
    </w:p>
    <w:p w14:paraId="1B20FA11"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[9]</w:t>
      </w:r>
      <w:r w:rsidRPr="004D75AB">
        <w:rPr>
          <w:rFonts w:ascii="Times New Roman" w:hAnsi="Times New Roman"/>
          <w:noProof/>
          <w:szCs w:val="24"/>
        </w:rPr>
        <w:tab/>
        <w:t xml:space="preserve">S. Imtenan, H. H. Masjuki, M. Varman, I. M. Rizwanul Fattah, H. Sajjad, and M. I. Arbab, “Effect of n-butanol and diethyl ether as oxygenated additives on combustion-emission-performance characteristics of a multiple cylinder diesel engine fuelled with diesel-jatropha biodiesel blend,” </w:t>
      </w:r>
      <w:r w:rsidRPr="004D75AB">
        <w:rPr>
          <w:rFonts w:ascii="Times New Roman" w:hAnsi="Times New Roman"/>
          <w:i/>
          <w:iCs/>
          <w:noProof/>
          <w:szCs w:val="24"/>
        </w:rPr>
        <w:t>Energy Convers. Manag.</w:t>
      </w:r>
      <w:r w:rsidRPr="004D75AB">
        <w:rPr>
          <w:rFonts w:ascii="Times New Roman" w:hAnsi="Times New Roman"/>
          <w:noProof/>
          <w:szCs w:val="24"/>
        </w:rPr>
        <w:t>, vol. 94, pp. 84–94, 2015, doi: 10.1016/j.enconman.2015.01.047.</w:t>
      </w:r>
    </w:p>
    <w:p w14:paraId="5B260CB4"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[10]</w:t>
      </w:r>
      <w:r w:rsidRPr="004D75AB">
        <w:rPr>
          <w:rFonts w:ascii="Times New Roman" w:hAnsi="Times New Roman"/>
          <w:noProof/>
          <w:szCs w:val="24"/>
        </w:rPr>
        <w:tab/>
        <w:t xml:space="preserve">D. C. Rakopoulos, “Combustion and emissions of cottonseed oil and its bio-diesel in blends with either n-butanol or diethyl ether in HSDI diesel engine,” </w:t>
      </w:r>
      <w:r w:rsidRPr="004D75AB">
        <w:rPr>
          <w:rFonts w:ascii="Times New Roman" w:hAnsi="Times New Roman"/>
          <w:i/>
          <w:iCs/>
          <w:noProof/>
          <w:szCs w:val="24"/>
        </w:rPr>
        <w:t>Fuel</w:t>
      </w:r>
      <w:r w:rsidRPr="004D75AB">
        <w:rPr>
          <w:rFonts w:ascii="Times New Roman" w:hAnsi="Times New Roman"/>
          <w:noProof/>
          <w:szCs w:val="24"/>
        </w:rPr>
        <w:t>, vol. 105, no. 2013, pp. 603–613, 2013, doi: 10.1016/j.fuel.2012.08.023.</w:t>
      </w:r>
    </w:p>
    <w:p w14:paraId="5DC24DE0"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[11]</w:t>
      </w:r>
      <w:r w:rsidRPr="004D75AB">
        <w:rPr>
          <w:rFonts w:ascii="Times New Roman" w:hAnsi="Times New Roman"/>
          <w:noProof/>
          <w:szCs w:val="24"/>
        </w:rPr>
        <w:tab/>
        <w:t xml:space="preserve">F. Sanjaya, S. Syaiful, and N. SINAGA, “Effect of butanol on performances and exhaust gas emissions of gasoline engine with egr system,” </w:t>
      </w:r>
      <w:r w:rsidRPr="004D75AB">
        <w:rPr>
          <w:rFonts w:ascii="Times New Roman" w:hAnsi="Times New Roman"/>
          <w:i/>
          <w:iCs/>
          <w:noProof/>
          <w:szCs w:val="24"/>
        </w:rPr>
        <w:t>Int. J. Innov. Eng. Technol.</w:t>
      </w:r>
      <w:r w:rsidRPr="004D75AB">
        <w:rPr>
          <w:rFonts w:ascii="Times New Roman" w:hAnsi="Times New Roman"/>
          <w:noProof/>
          <w:szCs w:val="24"/>
        </w:rPr>
        <w:t>, vol. 13, no. 4, pp. 117–125, 2019.</w:t>
      </w:r>
    </w:p>
    <w:p w14:paraId="02326737"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[12]</w:t>
      </w:r>
      <w:r w:rsidRPr="004D75AB">
        <w:rPr>
          <w:rFonts w:ascii="Times New Roman" w:hAnsi="Times New Roman"/>
          <w:noProof/>
          <w:szCs w:val="24"/>
        </w:rPr>
        <w:tab/>
        <w:t xml:space="preserve">G. Dhamodaran, G. S. Esakkimuthu, Y. K. Pochareddy, and H. Sivasubramanian, “Investigation of n-butanol as fuel in a four-cylinder MPFI SI engine,” </w:t>
      </w:r>
      <w:r w:rsidRPr="004D75AB">
        <w:rPr>
          <w:rFonts w:ascii="Times New Roman" w:hAnsi="Times New Roman"/>
          <w:i/>
          <w:iCs/>
          <w:noProof/>
          <w:szCs w:val="24"/>
        </w:rPr>
        <w:t>Energy</w:t>
      </w:r>
      <w:r w:rsidRPr="004D75AB">
        <w:rPr>
          <w:rFonts w:ascii="Times New Roman" w:hAnsi="Times New Roman"/>
          <w:noProof/>
          <w:szCs w:val="24"/>
        </w:rPr>
        <w:t>, vol. 125, pp. 726–735, 2017, doi: 10.1016/j.energy.2017.02.134.</w:t>
      </w:r>
    </w:p>
    <w:p w14:paraId="62AE5E7A"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[13]</w:t>
      </w:r>
      <w:r w:rsidRPr="004D75AB">
        <w:rPr>
          <w:rFonts w:ascii="Times New Roman" w:hAnsi="Times New Roman"/>
          <w:noProof/>
          <w:szCs w:val="24"/>
        </w:rPr>
        <w:tab/>
        <w:t xml:space="preserve">F. L. Sanjaya, Syaiful, and D. N. Sinaga, “Effect of Premium-Butanol Blends on Fuel Consumption and Emissions on Gasoline Engine with Cold EGR System,” </w:t>
      </w:r>
      <w:r w:rsidRPr="004D75AB">
        <w:rPr>
          <w:rFonts w:ascii="Times New Roman" w:hAnsi="Times New Roman"/>
          <w:i/>
          <w:iCs/>
          <w:noProof/>
          <w:szCs w:val="24"/>
        </w:rPr>
        <w:t>J. Phys. Conf. Ser.</w:t>
      </w:r>
      <w:r w:rsidRPr="004D75AB">
        <w:rPr>
          <w:rFonts w:ascii="Times New Roman" w:hAnsi="Times New Roman"/>
          <w:noProof/>
          <w:szCs w:val="24"/>
        </w:rPr>
        <w:t>, vol. 1373, no. 1, pp. 11–17, 2019, doi: 10.1088/1742-6596/1373/1/012019.</w:t>
      </w:r>
    </w:p>
    <w:p w14:paraId="566B62AF"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[14]</w:t>
      </w:r>
      <w:r w:rsidRPr="004D75AB">
        <w:rPr>
          <w:rFonts w:ascii="Times New Roman" w:hAnsi="Times New Roman"/>
          <w:noProof/>
          <w:szCs w:val="24"/>
        </w:rPr>
        <w:tab/>
        <w:t>F. L. Sanjaya and N. Sinaga, “Effect of Premium-Butanol Blends on Fuel Consumption and Emissions on Gasoline Engine with Cold EGR System Effect of Premium - Butanol Blends on Fuel Co n sumption and Emissions on Gasoline Engine with Cold EGR System,” pp. 11–17, 2019, doi: 10.1088/1742-6596/1373/1/012019.</w:t>
      </w:r>
    </w:p>
    <w:p w14:paraId="70B5C7C9"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[15]</w:t>
      </w:r>
      <w:r w:rsidRPr="004D75AB">
        <w:rPr>
          <w:rFonts w:ascii="Times New Roman" w:hAnsi="Times New Roman"/>
          <w:noProof/>
          <w:szCs w:val="24"/>
        </w:rPr>
        <w:tab/>
        <w:t xml:space="preserve">A. Ibrahim, “An experimental study on using diethyl ether in a diesel engine operated with diesel-biodiesel fuel blend,” </w:t>
      </w:r>
      <w:r w:rsidRPr="004D75AB">
        <w:rPr>
          <w:rFonts w:ascii="Times New Roman" w:hAnsi="Times New Roman"/>
          <w:i/>
          <w:iCs/>
          <w:noProof/>
          <w:szCs w:val="24"/>
        </w:rPr>
        <w:t>Eng. Sci. Technol. an Int. J.</w:t>
      </w:r>
      <w:r w:rsidRPr="004D75AB">
        <w:rPr>
          <w:rFonts w:ascii="Times New Roman" w:hAnsi="Times New Roman"/>
          <w:noProof/>
          <w:szCs w:val="24"/>
        </w:rPr>
        <w:t>, vol. 21, no. 5, pp. 1024–1033, 2018, doi: 10.1016/j.jestch.2018.07.004.</w:t>
      </w:r>
    </w:p>
    <w:p w14:paraId="08BE5FA9"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[16]</w:t>
      </w:r>
      <w:r w:rsidRPr="004D75AB">
        <w:rPr>
          <w:rFonts w:ascii="Times New Roman" w:hAnsi="Times New Roman"/>
          <w:noProof/>
          <w:szCs w:val="24"/>
        </w:rPr>
        <w:tab/>
        <w:t>F. Fatkhurrozak, F. L. Sanjaya, P. Harapan, B. Tegal, and S. Opacity, “(1,2,3),” vol. 9, no. 1, pp. 5–7, 2020.</w:t>
      </w:r>
    </w:p>
    <w:p w14:paraId="0A6890C4"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[17]</w:t>
      </w:r>
      <w:r w:rsidRPr="004D75AB">
        <w:rPr>
          <w:rFonts w:ascii="Times New Roman" w:hAnsi="Times New Roman"/>
          <w:noProof/>
          <w:szCs w:val="24"/>
        </w:rPr>
        <w:tab/>
        <w:t xml:space="preserve">M. M. Hasan, M. M. Rahman, and M. G. Rasul, “The thermal and auto-ignition performance of a homogeneous charge compression ignition engine fuelled with diethyl ether and ethanol blends,” </w:t>
      </w:r>
      <w:r w:rsidRPr="004D75AB">
        <w:rPr>
          <w:rFonts w:ascii="Times New Roman" w:hAnsi="Times New Roman"/>
          <w:i/>
          <w:iCs/>
          <w:noProof/>
          <w:szCs w:val="24"/>
        </w:rPr>
        <w:t>Appl. Therm. Eng.</w:t>
      </w:r>
      <w:r w:rsidRPr="004D75AB">
        <w:rPr>
          <w:rFonts w:ascii="Times New Roman" w:hAnsi="Times New Roman"/>
          <w:noProof/>
          <w:szCs w:val="24"/>
        </w:rPr>
        <w:t>, vol. 190, no. November 2020, p. 116828, 2021, doi: 10.1016/j.applthermaleng.2021.116828.</w:t>
      </w:r>
    </w:p>
    <w:p w14:paraId="688675C9"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[18]</w:t>
      </w:r>
      <w:r w:rsidRPr="004D75AB">
        <w:rPr>
          <w:rFonts w:ascii="Times New Roman" w:hAnsi="Times New Roman"/>
          <w:noProof/>
          <w:szCs w:val="24"/>
        </w:rPr>
        <w:tab/>
        <w:t xml:space="preserve">J. K. Mwangi, W. J. Lee, Y. C. Chang, C. Y. Chen, and L. C. Wang, “An overview: Energy saving and pollution reduction by using green fuel blends in diesel engines,” </w:t>
      </w:r>
      <w:r w:rsidRPr="004D75AB">
        <w:rPr>
          <w:rFonts w:ascii="Times New Roman" w:hAnsi="Times New Roman"/>
          <w:i/>
          <w:iCs/>
          <w:noProof/>
          <w:szCs w:val="24"/>
        </w:rPr>
        <w:t>Appl. Energy</w:t>
      </w:r>
      <w:r w:rsidRPr="004D75AB">
        <w:rPr>
          <w:rFonts w:ascii="Times New Roman" w:hAnsi="Times New Roman"/>
          <w:noProof/>
          <w:szCs w:val="24"/>
        </w:rPr>
        <w:t>, vol. 159, pp. 214–236, 2015, doi: 10.1016/j.apenergy.2015.08.084.</w:t>
      </w:r>
    </w:p>
    <w:p w14:paraId="09617DE9"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[19]</w:t>
      </w:r>
      <w:r w:rsidRPr="004D75AB">
        <w:rPr>
          <w:rFonts w:ascii="Times New Roman" w:hAnsi="Times New Roman"/>
          <w:noProof/>
          <w:szCs w:val="24"/>
        </w:rPr>
        <w:tab/>
        <w:t xml:space="preserve">C. Patel </w:t>
      </w:r>
      <w:r w:rsidRPr="004D75AB">
        <w:rPr>
          <w:rFonts w:ascii="Times New Roman" w:hAnsi="Times New Roman"/>
          <w:i/>
          <w:iCs/>
          <w:noProof/>
          <w:szCs w:val="24"/>
        </w:rPr>
        <w:t>et al.</w:t>
      </w:r>
      <w:r w:rsidRPr="004D75AB">
        <w:rPr>
          <w:rFonts w:ascii="Times New Roman" w:hAnsi="Times New Roman"/>
          <w:noProof/>
          <w:szCs w:val="24"/>
        </w:rPr>
        <w:t xml:space="preserve">, “Comparative compression ignition engine performance, combustion, and emission characteristics, and trace metals in particulates from Waste cooking oil, Jatropha and Karanja oil derived biodiesels,” </w:t>
      </w:r>
      <w:r w:rsidRPr="004D75AB">
        <w:rPr>
          <w:rFonts w:ascii="Times New Roman" w:hAnsi="Times New Roman"/>
          <w:i/>
          <w:iCs/>
          <w:noProof/>
          <w:szCs w:val="24"/>
        </w:rPr>
        <w:t>Fuel</w:t>
      </w:r>
      <w:r w:rsidRPr="004D75AB">
        <w:rPr>
          <w:rFonts w:ascii="Times New Roman" w:hAnsi="Times New Roman"/>
          <w:noProof/>
          <w:szCs w:val="24"/>
        </w:rPr>
        <w:t>, vol. 236, no. August 2018, pp. 1366–1376, 2019, doi: 10.1016/j.fuel.2018.08.137.</w:t>
      </w:r>
    </w:p>
    <w:p w14:paraId="7C27F79B"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[20]</w:t>
      </w:r>
      <w:r w:rsidRPr="004D75AB">
        <w:rPr>
          <w:rFonts w:ascii="Times New Roman" w:hAnsi="Times New Roman"/>
          <w:noProof/>
          <w:szCs w:val="24"/>
        </w:rPr>
        <w:tab/>
        <w:t xml:space="preserve">S. Imtenan, H. H. Masjuki, M. Varman, I. M. R. Fattah, H. Sajjad, and M. I. Arbab, “Effect of n- butanol and diethyl ether as oxygenated additives on combustion – emission-performance characteristics of a multiple cylinder diesel engine fuelled with diesel – jatropha biodiesel blend,” </w:t>
      </w:r>
      <w:r w:rsidRPr="004D75AB">
        <w:rPr>
          <w:rFonts w:ascii="Times New Roman" w:hAnsi="Times New Roman"/>
          <w:i/>
          <w:iCs/>
          <w:noProof/>
          <w:szCs w:val="24"/>
        </w:rPr>
        <w:t>ENERGY Convers. Manag.</w:t>
      </w:r>
      <w:r w:rsidRPr="004D75AB">
        <w:rPr>
          <w:rFonts w:ascii="Times New Roman" w:hAnsi="Times New Roman"/>
          <w:noProof/>
          <w:szCs w:val="24"/>
        </w:rPr>
        <w:t>, vol. 94, pp. 84–94, 2015, doi: 10.1016/j.enconman.2015.01.047.</w:t>
      </w:r>
    </w:p>
    <w:p w14:paraId="2452FCB5" w14:textId="77777777" w:rsidR="004D75AB" w:rsidRPr="004D75AB" w:rsidRDefault="004D75AB" w:rsidP="004D75AB">
      <w:pPr>
        <w:widowControl w:val="0"/>
        <w:autoSpaceDE w:val="0"/>
        <w:autoSpaceDN w:val="0"/>
        <w:adjustRightInd w:val="0"/>
        <w:ind w:left="640" w:hanging="640"/>
        <w:rPr>
          <w:rFonts w:ascii="Times New Roman" w:hAnsi="Times New Roman"/>
          <w:noProof/>
          <w:szCs w:val="24"/>
        </w:rPr>
      </w:pPr>
      <w:r w:rsidRPr="004D75AB">
        <w:rPr>
          <w:rFonts w:ascii="Times New Roman" w:hAnsi="Times New Roman"/>
          <w:noProof/>
          <w:szCs w:val="24"/>
        </w:rPr>
        <w:t>[21]</w:t>
      </w:r>
      <w:r w:rsidRPr="004D75AB">
        <w:rPr>
          <w:rFonts w:ascii="Times New Roman" w:hAnsi="Times New Roman"/>
          <w:noProof/>
          <w:szCs w:val="24"/>
        </w:rPr>
        <w:tab/>
        <w:t xml:space="preserve">G. Edara, Y. V. V. Satyanarayana Murthy, P. Srinivas, J. Nayar, and M. Ramesh, “Effect of cooled EGR on modified light duty diesel engine for combustion, performance and emissions under high pressure split injection strategies,” </w:t>
      </w:r>
      <w:r w:rsidRPr="004D75AB">
        <w:rPr>
          <w:rFonts w:ascii="Times New Roman" w:hAnsi="Times New Roman"/>
          <w:i/>
          <w:iCs/>
          <w:noProof/>
          <w:szCs w:val="24"/>
        </w:rPr>
        <w:t>Case Stud. Therm. Eng.</w:t>
      </w:r>
      <w:r w:rsidRPr="004D75AB">
        <w:rPr>
          <w:rFonts w:ascii="Times New Roman" w:hAnsi="Times New Roman"/>
          <w:noProof/>
          <w:szCs w:val="24"/>
        </w:rPr>
        <w:t>, vol. 12, no. February, pp. 188–202, 2018, doi: 10.1016/j.csite.2018.03.004.</w:t>
      </w:r>
    </w:p>
    <w:p w14:paraId="1EB567EC" w14:textId="77777777" w:rsidR="004D75AB" w:rsidRPr="004D75AB" w:rsidRDefault="004D75AB" w:rsidP="004D75AB">
      <w:pPr>
        <w:widowControl w:val="0"/>
        <w:autoSpaceDE w:val="0"/>
        <w:autoSpaceDN w:val="0"/>
        <w:adjustRightInd w:val="0"/>
        <w:ind w:left="640" w:hanging="640"/>
        <w:rPr>
          <w:rFonts w:ascii="Times New Roman" w:hAnsi="Times New Roman"/>
          <w:noProof/>
        </w:rPr>
      </w:pPr>
      <w:r w:rsidRPr="004D75AB">
        <w:rPr>
          <w:rFonts w:ascii="Times New Roman" w:hAnsi="Times New Roman"/>
          <w:noProof/>
          <w:szCs w:val="24"/>
        </w:rPr>
        <w:t>[22]</w:t>
      </w:r>
      <w:r w:rsidRPr="004D75AB">
        <w:rPr>
          <w:rFonts w:ascii="Times New Roman" w:hAnsi="Times New Roman"/>
          <w:noProof/>
          <w:szCs w:val="24"/>
        </w:rPr>
        <w:tab/>
        <w:t xml:space="preserve">S. Karthikeyan, M. Periyasamy, A. Prathima, and M. Ajai, “Effect of biosolar fuels and S. Marginatum algae biofuel on equivalence ratio in diesel engine with EGR,” </w:t>
      </w:r>
      <w:r w:rsidRPr="004D75AB">
        <w:rPr>
          <w:rFonts w:ascii="Times New Roman" w:hAnsi="Times New Roman"/>
          <w:i/>
          <w:iCs/>
          <w:noProof/>
          <w:szCs w:val="24"/>
        </w:rPr>
        <w:t>Mater. Today Proc.</w:t>
      </w:r>
      <w:r w:rsidRPr="004D75AB">
        <w:rPr>
          <w:rFonts w:ascii="Times New Roman" w:hAnsi="Times New Roman"/>
          <w:noProof/>
          <w:szCs w:val="24"/>
        </w:rPr>
        <w:t>, vol. 33, no. xxxx, pp. 3443–3448, 2020, doi: 10.1016/j.matpr.2020.05.349.</w:t>
      </w:r>
    </w:p>
    <w:p w14:paraId="36724E0F" w14:textId="4D495DCD" w:rsidR="004D75AB" w:rsidRPr="00CE57CF" w:rsidRDefault="004D75AB">
      <w:pPr>
        <w:pStyle w:val="Reference"/>
        <w:tabs>
          <w:tab w:val="clear" w:pos="709"/>
          <w:tab w:val="left" w:pos="851"/>
        </w:tabs>
        <w:rPr>
          <w:rStyle w:val="times1"/>
          <w:sz w:val="22"/>
          <w:szCs w:val="22"/>
        </w:rPr>
      </w:pPr>
      <w:r>
        <w:rPr>
          <w:rStyle w:val="times1"/>
          <w:sz w:val="22"/>
          <w:szCs w:val="22"/>
        </w:rPr>
        <w:fldChar w:fldCharType="end"/>
      </w:r>
    </w:p>
    <w:sectPr w:rsidR="004D75AB" w:rsidRPr="00CE57CF" w:rsidSect="009A169E">
      <w:headerReference w:type="default" r:id="rId13"/>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A1326" w14:textId="77777777" w:rsidR="009F20B6" w:rsidRDefault="009F20B6">
      <w:r>
        <w:separator/>
      </w:r>
    </w:p>
  </w:endnote>
  <w:endnote w:type="continuationSeparator" w:id="0">
    <w:p w14:paraId="2A1A2B96" w14:textId="77777777" w:rsidR="009F20B6" w:rsidRDefault="009F2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E4AE3" w14:textId="77777777" w:rsidR="009F20B6" w:rsidRPr="00043761" w:rsidRDefault="009F20B6">
      <w:pPr>
        <w:pStyle w:val="Bulleted"/>
        <w:numPr>
          <w:ilvl w:val="0"/>
          <w:numId w:val="0"/>
        </w:numPr>
        <w:rPr>
          <w:rFonts w:ascii="Sabon" w:hAnsi="Sabon"/>
          <w:color w:val="auto"/>
          <w:szCs w:val="20"/>
        </w:rPr>
      </w:pPr>
      <w:r>
        <w:separator/>
      </w:r>
    </w:p>
  </w:footnote>
  <w:footnote w:type="continuationSeparator" w:id="0">
    <w:p w14:paraId="62DA3CC7" w14:textId="77777777" w:rsidR="009F20B6" w:rsidRDefault="009F2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0C9C7" w14:textId="77777777" w:rsidR="00EA3F4B" w:rsidRDefault="00EA3F4B">
    <w:pPr>
      <w:pStyle w:val="Header"/>
    </w:pPr>
  </w:p>
  <w:p w14:paraId="26199ACE" w14:textId="77777777" w:rsidR="00EA3F4B" w:rsidRDefault="00EA3F4B">
    <w:pPr>
      <w:pStyle w:val="Header"/>
    </w:pPr>
  </w:p>
  <w:p w14:paraId="3F549D90" w14:textId="77777777" w:rsidR="00EA3F4B" w:rsidRDefault="00EA3F4B">
    <w:pPr>
      <w:pStyle w:val="Header"/>
    </w:pPr>
  </w:p>
  <w:p w14:paraId="2C2D7727" w14:textId="77777777" w:rsidR="00EA3F4B" w:rsidRDefault="00EA3F4B">
    <w:pPr>
      <w:pStyle w:val="Header"/>
    </w:pPr>
  </w:p>
  <w:p w14:paraId="6740E4D6" w14:textId="77777777" w:rsidR="00EA3F4B" w:rsidRDefault="00EA3F4B">
    <w:pPr>
      <w:pStyle w:val="Header"/>
    </w:pPr>
  </w:p>
  <w:p w14:paraId="3F97E57F" w14:textId="77777777" w:rsidR="00EA3F4B" w:rsidRDefault="00EA3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6D0572"/>
    <w:multiLevelType w:val="hybridMultilevel"/>
    <w:tmpl w:val="A75863E8"/>
    <w:lvl w:ilvl="0" w:tplc="519081E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D1D331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6"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A270C05"/>
    <w:multiLevelType w:val="hybridMultilevel"/>
    <w:tmpl w:val="85E66A5C"/>
    <w:lvl w:ilvl="0" w:tplc="F1DE5F32">
      <w:start w:val="1"/>
      <w:numFmt w:val="lowerLetter"/>
      <w:lvlText w:val="%1."/>
      <w:lvlJc w:val="left"/>
      <w:pPr>
        <w:ind w:left="780" w:hanging="360"/>
      </w:pPr>
      <w:rPr>
        <w:rFonts w:hint="default"/>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9" w15:restartNumberingAfterBreak="0">
    <w:nsid w:val="5A0D5AC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0671F66"/>
    <w:multiLevelType w:val="hybridMultilevel"/>
    <w:tmpl w:val="F9F0FE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3FF09B4"/>
    <w:multiLevelType w:val="multilevel"/>
    <w:tmpl w:val="3B6AAE3A"/>
    <w:lvl w:ilvl="0">
      <w:start w:val="1"/>
      <w:numFmt w:val="decimal"/>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75441638"/>
    <w:multiLevelType w:val="hybridMultilevel"/>
    <w:tmpl w:val="7D7EC98C"/>
    <w:lvl w:ilvl="0" w:tplc="1670366E">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7"/>
  </w:num>
  <w:num w:numId="13">
    <w:abstractNumId w:val="15"/>
  </w:num>
  <w:num w:numId="14">
    <w:abstractNumId w:val="10"/>
  </w:num>
  <w:num w:numId="15">
    <w:abstractNumId w:val="23"/>
  </w:num>
  <w:num w:numId="16">
    <w:abstractNumId w:val="13"/>
  </w:num>
  <w:num w:numId="17">
    <w:abstractNumId w:val="11"/>
  </w:num>
  <w:num w:numId="18">
    <w:abstractNumId w:val="21"/>
  </w:num>
  <w:num w:numId="19">
    <w:abstractNumId w:val="22"/>
  </w:num>
  <w:num w:numId="20">
    <w:abstractNumId w:val="14"/>
  </w:num>
  <w:num w:numId="21">
    <w:abstractNumId w:val="19"/>
  </w:num>
  <w:num w:numId="22">
    <w:abstractNumId w:val="18"/>
  </w:num>
  <w:num w:numId="23">
    <w:abstractNumId w:val="12"/>
  </w:num>
  <w:num w:numId="24">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AE"/>
    <w:rsid w:val="00021924"/>
    <w:rsid w:val="00047C3A"/>
    <w:rsid w:val="00095395"/>
    <w:rsid w:val="00137524"/>
    <w:rsid w:val="00165C6C"/>
    <w:rsid w:val="00165E82"/>
    <w:rsid w:val="0017062B"/>
    <w:rsid w:val="00173A3A"/>
    <w:rsid w:val="001F07C7"/>
    <w:rsid w:val="00223E1B"/>
    <w:rsid w:val="00272297"/>
    <w:rsid w:val="00282933"/>
    <w:rsid w:val="002C3C21"/>
    <w:rsid w:val="002C4963"/>
    <w:rsid w:val="00303C74"/>
    <w:rsid w:val="003608F8"/>
    <w:rsid w:val="00374003"/>
    <w:rsid w:val="00383357"/>
    <w:rsid w:val="003C7249"/>
    <w:rsid w:val="003D0DFE"/>
    <w:rsid w:val="003F662F"/>
    <w:rsid w:val="004228B2"/>
    <w:rsid w:val="004274F7"/>
    <w:rsid w:val="00434E4E"/>
    <w:rsid w:val="00480A2E"/>
    <w:rsid w:val="004B7F74"/>
    <w:rsid w:val="004C7EBF"/>
    <w:rsid w:val="004D75AB"/>
    <w:rsid w:val="005031A5"/>
    <w:rsid w:val="00521A70"/>
    <w:rsid w:val="0052654B"/>
    <w:rsid w:val="00543ED0"/>
    <w:rsid w:val="00550A4C"/>
    <w:rsid w:val="005B5FEF"/>
    <w:rsid w:val="005C1B8A"/>
    <w:rsid w:val="005C24F9"/>
    <w:rsid w:val="005E39BF"/>
    <w:rsid w:val="005F03B4"/>
    <w:rsid w:val="006B4EA0"/>
    <w:rsid w:val="006E490A"/>
    <w:rsid w:val="00721922"/>
    <w:rsid w:val="00727D90"/>
    <w:rsid w:val="007A0C31"/>
    <w:rsid w:val="007A5ED1"/>
    <w:rsid w:val="007B3E23"/>
    <w:rsid w:val="007E320D"/>
    <w:rsid w:val="007E78AA"/>
    <w:rsid w:val="0084469A"/>
    <w:rsid w:val="00866C51"/>
    <w:rsid w:val="00884DDF"/>
    <w:rsid w:val="008B36E6"/>
    <w:rsid w:val="008E20F8"/>
    <w:rsid w:val="0092163F"/>
    <w:rsid w:val="00935719"/>
    <w:rsid w:val="009406AF"/>
    <w:rsid w:val="00942D96"/>
    <w:rsid w:val="00962364"/>
    <w:rsid w:val="009A169E"/>
    <w:rsid w:val="009B0419"/>
    <w:rsid w:val="009F20B6"/>
    <w:rsid w:val="00A02FAE"/>
    <w:rsid w:val="00A041FF"/>
    <w:rsid w:val="00AB6040"/>
    <w:rsid w:val="00AC2440"/>
    <w:rsid w:val="00AD2F41"/>
    <w:rsid w:val="00AE1F06"/>
    <w:rsid w:val="00B2273C"/>
    <w:rsid w:val="00B25B3C"/>
    <w:rsid w:val="00B95EBA"/>
    <w:rsid w:val="00BC0F9D"/>
    <w:rsid w:val="00BC1D18"/>
    <w:rsid w:val="00BD3F5A"/>
    <w:rsid w:val="00BF1D2E"/>
    <w:rsid w:val="00C62478"/>
    <w:rsid w:val="00C65D58"/>
    <w:rsid w:val="00C977DF"/>
    <w:rsid w:val="00CE57CF"/>
    <w:rsid w:val="00D03CC2"/>
    <w:rsid w:val="00D21DD8"/>
    <w:rsid w:val="00D30CE7"/>
    <w:rsid w:val="00D47970"/>
    <w:rsid w:val="00D66A8B"/>
    <w:rsid w:val="00D71030"/>
    <w:rsid w:val="00DA03DA"/>
    <w:rsid w:val="00DA18FE"/>
    <w:rsid w:val="00DB5D7F"/>
    <w:rsid w:val="00DD5771"/>
    <w:rsid w:val="00E562BC"/>
    <w:rsid w:val="00EA3F4B"/>
    <w:rsid w:val="00EC1EA6"/>
    <w:rsid w:val="00ED19E2"/>
    <w:rsid w:val="00F47DC3"/>
    <w:rsid w:val="00F93A39"/>
    <w:rsid w:val="00F95EDB"/>
    <w:rsid w:val="00FA1057"/>
    <w:rsid w:val="00FD3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565B0D"/>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rsid w:val="0052654B"/>
    <w:pPr>
      <w:spacing w:before="240"/>
      <w:jc w:val="both"/>
    </w:pPr>
    <w:rPr>
      <w:rFonts w:ascii="Times" w:hAnsi="Times"/>
      <w:bCs/>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sid w:val="0052654B"/>
    <w:rPr>
      <w:rFonts w:ascii="Times" w:hAnsi="Times"/>
      <w:bCs/>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val="0"/>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paragraph" w:styleId="ListParagraph">
    <w:name w:val="List Paragraph"/>
    <w:basedOn w:val="Normal"/>
    <w:uiPriority w:val="34"/>
    <w:qFormat/>
    <w:rsid w:val="00AB6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1C77F-388E-4337-9059-657B1DA28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9209</Words>
  <Characters>52494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61580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Faqih Fatkhurrozak</cp:lastModifiedBy>
  <cp:revision>7</cp:revision>
  <cp:lastPrinted>2007-03-22T16:16:00Z</cp:lastPrinted>
  <dcterms:created xsi:type="dcterms:W3CDTF">2021-12-14T14:13:00Z</dcterms:created>
  <dcterms:modified xsi:type="dcterms:W3CDTF">2021-12-14T15:21:00Z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547c6b1e-153c-35fe-b099-54457b63b551</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http://www.zotero.org/styles/iop-conference-series-earth-and-environmental-science</vt:lpwstr>
  </property>
  <property fmtid="{D5CDD505-2E9C-101B-9397-08002B2CF9AE}" pid="18" name="Mendeley Recent Style Name 6_1">
    <vt:lpwstr>IOP Conference Series: Earth and Environmental Science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