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4ED66" w14:textId="6736BF14" w:rsidR="00811FB5" w:rsidRDefault="003C084A">
      <w:pPr>
        <w:pStyle w:val="StyleTitleLeft005cm"/>
        <w:rPr>
          <w:rFonts w:ascii="Times New Roman" w:hAnsi="Times New Roman"/>
        </w:rPr>
      </w:pPr>
      <w:r>
        <w:rPr>
          <w:rFonts w:ascii="Times New Roman" w:hAnsi="Times New Roman"/>
        </w:rPr>
        <w:t xml:space="preserve">Predictors of </w:t>
      </w:r>
      <w:r w:rsidR="009A77C7">
        <w:rPr>
          <w:rFonts w:ascii="Times New Roman" w:hAnsi="Times New Roman"/>
        </w:rPr>
        <w:t xml:space="preserve">Preventive </w:t>
      </w:r>
      <w:proofErr w:type="spellStart"/>
      <w:r w:rsidR="009A77C7">
        <w:rPr>
          <w:rFonts w:ascii="Times New Roman" w:hAnsi="Times New Roman"/>
        </w:rPr>
        <w:t>Behavior</w:t>
      </w:r>
      <w:proofErr w:type="spellEnd"/>
      <w:r w:rsidR="009A77C7">
        <w:rPr>
          <w:rFonts w:ascii="Times New Roman" w:hAnsi="Times New Roman"/>
        </w:rPr>
        <w:t xml:space="preserve"> Against COVID-19 among People Living in Sub-Urban Area A Year After Pandemic</w:t>
      </w:r>
    </w:p>
    <w:p w14:paraId="7153614F" w14:textId="48E64335" w:rsidR="00811FB5" w:rsidRDefault="00811FB5" w:rsidP="00811FB5">
      <w:pPr>
        <w:pStyle w:val="NormalWeb"/>
        <w:spacing w:before="0" w:beforeAutospacing="0" w:after="0" w:afterAutospacing="0"/>
        <w:rPr>
          <w:rStyle w:val="Strong"/>
          <w:rFonts w:ascii="Times New Roman" w:hAnsi="Times New Roman" w:cs="Times New Roman"/>
          <w:b w:val="0"/>
          <w:bCs w:val="0"/>
          <w:color w:val="0E101A"/>
          <w:sz w:val="22"/>
          <w:szCs w:val="22"/>
          <w:vertAlign w:val="superscript"/>
        </w:rPr>
      </w:pPr>
      <w:r w:rsidRPr="00811FB5">
        <w:rPr>
          <w:rStyle w:val="Strong"/>
          <w:rFonts w:ascii="Times New Roman" w:hAnsi="Times New Roman" w:cs="Times New Roman"/>
          <w:b w:val="0"/>
          <w:bCs w:val="0"/>
          <w:color w:val="0E101A"/>
          <w:sz w:val="22"/>
          <w:szCs w:val="22"/>
        </w:rPr>
        <w:t xml:space="preserve">Karina </w:t>
      </w:r>
      <w:proofErr w:type="spellStart"/>
      <w:r w:rsidRPr="00811FB5">
        <w:rPr>
          <w:rStyle w:val="Strong"/>
          <w:rFonts w:ascii="Times New Roman" w:hAnsi="Times New Roman" w:cs="Times New Roman"/>
          <w:b w:val="0"/>
          <w:bCs w:val="0"/>
          <w:color w:val="0E101A"/>
          <w:sz w:val="22"/>
          <w:szCs w:val="22"/>
        </w:rPr>
        <w:t>Megasari</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Winahyu</w:t>
      </w:r>
      <w:proofErr w:type="spellEnd"/>
      <w:r w:rsidR="00790D3D">
        <w:t>*</w:t>
      </w:r>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Imas</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Yoyoh</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Eriyono</w:t>
      </w:r>
      <w:proofErr w:type="spellEnd"/>
      <w:r w:rsidRPr="00811FB5">
        <w:rPr>
          <w:rStyle w:val="Strong"/>
          <w:rFonts w:ascii="Times New Roman" w:hAnsi="Times New Roman" w:cs="Times New Roman"/>
          <w:b w:val="0"/>
          <w:bCs w:val="0"/>
          <w:color w:val="0E101A"/>
          <w:sz w:val="22"/>
          <w:szCs w:val="22"/>
        </w:rPr>
        <w:t xml:space="preserve"> Budi </w:t>
      </w:r>
      <w:proofErr w:type="spellStart"/>
      <w:r w:rsidRPr="00811FB5">
        <w:rPr>
          <w:rStyle w:val="Strong"/>
          <w:rFonts w:ascii="Times New Roman" w:hAnsi="Times New Roman" w:cs="Times New Roman"/>
          <w:b w:val="0"/>
          <w:bCs w:val="0"/>
          <w:color w:val="0E101A"/>
          <w:sz w:val="22"/>
          <w:szCs w:val="22"/>
        </w:rPr>
        <w:t>Wijoyo</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Rizkiyani</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Istifada</w:t>
      </w:r>
      <w:proofErr w:type="spellEnd"/>
      <w:r w:rsidRPr="00811FB5">
        <w:rPr>
          <w:rStyle w:val="Strong"/>
          <w:rFonts w:ascii="Times New Roman" w:hAnsi="Times New Roman" w:cs="Times New Roman"/>
          <w:b w:val="0"/>
          <w:bCs w:val="0"/>
          <w:color w:val="0E101A"/>
          <w:sz w:val="22"/>
          <w:szCs w:val="22"/>
        </w:rPr>
        <w:t xml:space="preserve">, Kartini </w:t>
      </w:r>
      <w:proofErr w:type="spellStart"/>
      <w:r w:rsidRPr="00811FB5">
        <w:rPr>
          <w:rStyle w:val="Strong"/>
          <w:rFonts w:ascii="Times New Roman" w:hAnsi="Times New Roman" w:cs="Times New Roman"/>
          <w:b w:val="0"/>
          <w:bCs w:val="0"/>
          <w:color w:val="0E101A"/>
          <w:sz w:val="22"/>
          <w:szCs w:val="22"/>
        </w:rPr>
        <w:t>Kartini</w:t>
      </w:r>
      <w:proofErr w:type="spellEnd"/>
      <w:r w:rsidRPr="00811FB5">
        <w:rPr>
          <w:rStyle w:val="Strong"/>
          <w:rFonts w:ascii="Times New Roman" w:hAnsi="Times New Roman" w:cs="Times New Roman"/>
          <w:b w:val="0"/>
          <w:bCs w:val="0"/>
          <w:color w:val="0E101A"/>
          <w:sz w:val="22"/>
          <w:szCs w:val="22"/>
        </w:rPr>
        <w:t xml:space="preserve">, </w:t>
      </w:r>
      <w:proofErr w:type="spellStart"/>
      <w:r w:rsidRPr="00811FB5">
        <w:rPr>
          <w:rStyle w:val="Strong"/>
          <w:rFonts w:ascii="Times New Roman" w:hAnsi="Times New Roman" w:cs="Times New Roman"/>
          <w:b w:val="0"/>
          <w:bCs w:val="0"/>
          <w:color w:val="0E101A"/>
          <w:sz w:val="22"/>
          <w:szCs w:val="22"/>
        </w:rPr>
        <w:t>Annisaa</w:t>
      </w:r>
      <w:proofErr w:type="spellEnd"/>
      <w:r w:rsidRPr="00811FB5">
        <w:rPr>
          <w:rStyle w:val="Strong"/>
          <w:rFonts w:ascii="Times New Roman" w:hAnsi="Times New Roman" w:cs="Times New Roman"/>
          <w:b w:val="0"/>
          <w:bCs w:val="0"/>
          <w:color w:val="0E101A"/>
          <w:sz w:val="22"/>
          <w:szCs w:val="22"/>
        </w:rPr>
        <w:t xml:space="preserve"> Fitrah Umara</w:t>
      </w:r>
    </w:p>
    <w:p w14:paraId="59C26C9C" w14:textId="44AD24DE" w:rsidR="0082221B" w:rsidRDefault="0082221B" w:rsidP="00811FB5">
      <w:pPr>
        <w:pStyle w:val="NormalWeb"/>
        <w:spacing w:before="0" w:beforeAutospacing="0" w:after="0" w:afterAutospacing="0"/>
        <w:rPr>
          <w:rStyle w:val="Strong"/>
          <w:rFonts w:ascii="Times New Roman" w:hAnsi="Times New Roman" w:cs="Times New Roman"/>
          <w:b w:val="0"/>
          <w:bCs w:val="0"/>
          <w:color w:val="0E101A"/>
          <w:sz w:val="22"/>
          <w:szCs w:val="22"/>
        </w:rPr>
      </w:pPr>
      <w:bookmarkStart w:id="0" w:name="_Hlk89848484"/>
      <w:r>
        <w:rPr>
          <w:rStyle w:val="Strong"/>
          <w:rFonts w:ascii="Times New Roman" w:hAnsi="Times New Roman" w:cs="Times New Roman"/>
          <w:b w:val="0"/>
          <w:bCs w:val="0"/>
          <w:color w:val="0E101A"/>
          <w:sz w:val="22"/>
          <w:szCs w:val="22"/>
        </w:rPr>
        <w:t>Fakultas Ilmu Kesehatan, Universitas Muhammadiyah Tangerang</w:t>
      </w:r>
    </w:p>
    <w:bookmarkEnd w:id="0"/>
    <w:p w14:paraId="1EB746C6" w14:textId="355EFC8B" w:rsidR="0082221B" w:rsidRPr="00AF358A" w:rsidRDefault="00F7154F" w:rsidP="00811FB5">
      <w:pPr>
        <w:pStyle w:val="NormalWeb"/>
        <w:spacing w:before="0" w:beforeAutospacing="0" w:after="0" w:afterAutospacing="0"/>
        <w:rPr>
          <w:rStyle w:val="Strong"/>
          <w:rFonts w:ascii="Times New Roman" w:hAnsi="Times New Roman" w:cs="Times New Roman"/>
          <w:b w:val="0"/>
          <w:bCs w:val="0"/>
          <w:color w:val="0E101A"/>
          <w:sz w:val="22"/>
          <w:szCs w:val="22"/>
          <w:vertAlign w:val="superscript"/>
        </w:rPr>
      </w:pPr>
      <w:r>
        <w:rPr>
          <w:rFonts w:ascii="Times New Roman" w:hAnsi="Times New Roman"/>
          <w:sz w:val="22"/>
          <w:szCs w:val="22"/>
        </w:rPr>
        <w:t>*</w:t>
      </w:r>
      <w:r w:rsidR="00790D3D">
        <w:rPr>
          <w:rFonts w:ascii="Times New Roman" w:hAnsi="Times New Roman"/>
          <w:sz w:val="22"/>
          <w:szCs w:val="22"/>
        </w:rPr>
        <w:t xml:space="preserve">Corresponding author: </w:t>
      </w:r>
      <w:commentRangeStart w:id="1"/>
      <w:commentRangeStart w:id="2"/>
      <w:r w:rsidR="00156621">
        <w:fldChar w:fldCharType="begin"/>
      </w:r>
      <w:r w:rsidR="00156621">
        <w:instrText xml:space="preserve"> HYPERLINK "mailto:karinawinahyu@yahoo.com" </w:instrText>
      </w:r>
      <w:r w:rsidR="00156621">
        <w:fldChar w:fldCharType="separate"/>
      </w:r>
      <w:r w:rsidR="00790D3D" w:rsidRPr="00415F48">
        <w:rPr>
          <w:rStyle w:val="Hyperlink"/>
          <w:rFonts w:ascii="Times New Roman" w:hAnsi="Times New Roman"/>
          <w:sz w:val="22"/>
          <w:szCs w:val="22"/>
        </w:rPr>
        <w:t>karinawinahyu@yahoo.com</w:t>
      </w:r>
      <w:r w:rsidR="00156621">
        <w:rPr>
          <w:rStyle w:val="Hyperlink"/>
          <w:rFonts w:ascii="Times New Roman" w:hAnsi="Times New Roman"/>
          <w:sz w:val="22"/>
          <w:szCs w:val="22"/>
        </w:rPr>
        <w:fldChar w:fldCharType="end"/>
      </w:r>
      <w:commentRangeEnd w:id="1"/>
      <w:r w:rsidR="00E825CA">
        <w:rPr>
          <w:rStyle w:val="CommentReference"/>
          <w:rFonts w:ascii="Sabon" w:hAnsi="Sabon" w:cs="Times New Roman"/>
          <w:color w:val="auto"/>
          <w:lang w:val="en-GB"/>
        </w:rPr>
        <w:commentReference w:id="1"/>
      </w:r>
      <w:commentRangeEnd w:id="2"/>
      <w:r w:rsidR="00E825CA">
        <w:rPr>
          <w:rStyle w:val="CommentReference"/>
          <w:rFonts w:ascii="Sabon" w:hAnsi="Sabon" w:cs="Times New Roman"/>
          <w:color w:val="auto"/>
          <w:lang w:val="en-GB"/>
        </w:rPr>
        <w:commentReference w:id="2"/>
      </w:r>
      <w:r w:rsidR="00790D3D">
        <w:rPr>
          <w:rFonts w:ascii="Times New Roman" w:hAnsi="Times New Roman"/>
          <w:sz w:val="22"/>
          <w:szCs w:val="22"/>
        </w:rPr>
        <w:t xml:space="preserve"> </w:t>
      </w:r>
    </w:p>
    <w:p w14:paraId="0A481CCD" w14:textId="77777777" w:rsidR="00004EA1" w:rsidRPr="00CE57CF" w:rsidRDefault="00004EA1">
      <w:pPr>
        <w:pStyle w:val="StyleTitleLeft005cm"/>
        <w:rPr>
          <w:rFonts w:ascii="Times New Roman" w:hAnsi="Times New Roman"/>
        </w:rPr>
      </w:pPr>
    </w:p>
    <w:p w14:paraId="0C5E2097" w14:textId="394D5B10"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r w:rsidR="00A2380B" w:rsidRPr="000C4DAE">
        <w:rPr>
          <w:color w:val="0E101A"/>
        </w:rPr>
        <w:t>Corona Virus Disease 19</w:t>
      </w:r>
      <w:r w:rsidR="00AD206E">
        <w:rPr>
          <w:color w:val="0E101A"/>
        </w:rPr>
        <w:t xml:space="preserve"> </w:t>
      </w:r>
      <w:r w:rsidR="003F4E27">
        <w:rPr>
          <w:color w:val="0E101A"/>
        </w:rPr>
        <w:t xml:space="preserve">(COVID-19) </w:t>
      </w:r>
      <w:r w:rsidR="00A2380B" w:rsidRPr="000C4DAE">
        <w:rPr>
          <w:color w:val="0E101A"/>
        </w:rPr>
        <w:t xml:space="preserve">has dramatically impacted people's lives by its uncertainty. While preventive </w:t>
      </w:r>
      <w:proofErr w:type="spellStart"/>
      <w:r w:rsidR="00A2380B" w:rsidRPr="000C4DAE">
        <w:rPr>
          <w:color w:val="0E101A"/>
        </w:rPr>
        <w:t>behavior</w:t>
      </w:r>
      <w:proofErr w:type="spellEnd"/>
      <w:r w:rsidR="00A2380B" w:rsidRPr="000C4DAE">
        <w:rPr>
          <w:color w:val="0E101A"/>
        </w:rPr>
        <w:t xml:space="preserve"> is crucial, factors contributing to adopting such </w:t>
      </w:r>
      <w:proofErr w:type="spellStart"/>
      <w:r w:rsidR="00A2380B" w:rsidRPr="000C4DAE">
        <w:rPr>
          <w:color w:val="0E101A"/>
        </w:rPr>
        <w:t>behavior</w:t>
      </w:r>
      <w:proofErr w:type="spellEnd"/>
      <w:r w:rsidR="00A2380B" w:rsidRPr="000C4DAE">
        <w:rPr>
          <w:color w:val="0E101A"/>
        </w:rPr>
        <w:t xml:space="preserve"> are varied in a specific context. This study aimed to examine predictors of COVID-19 preventive </w:t>
      </w:r>
      <w:proofErr w:type="spellStart"/>
      <w:r w:rsidR="00A2380B" w:rsidRPr="000C4DAE">
        <w:rPr>
          <w:color w:val="0E101A"/>
        </w:rPr>
        <w:t>behavior</w:t>
      </w:r>
      <w:proofErr w:type="spellEnd"/>
      <w:r w:rsidR="00A2380B" w:rsidRPr="000C4DAE">
        <w:rPr>
          <w:color w:val="0E101A"/>
        </w:rPr>
        <w:t xml:space="preserve"> of people living in the suburban area of Indonesia one year after the pandemic. A cross-sectional, correlational study recruited 246 people living in a suburban area, Tangerang, Indonesia. A form of personal characteristics, vaccine acceptance, self-efficacy, COVID-19 knowledge, and COVID-19 prevention </w:t>
      </w:r>
      <w:proofErr w:type="spellStart"/>
      <w:r w:rsidR="00A2380B" w:rsidRPr="000C4DAE">
        <w:rPr>
          <w:color w:val="0E101A"/>
        </w:rPr>
        <w:t>behavior</w:t>
      </w:r>
      <w:proofErr w:type="spellEnd"/>
      <w:r w:rsidR="00A2380B" w:rsidRPr="000C4DAE">
        <w:rPr>
          <w:color w:val="0E101A"/>
        </w:rPr>
        <w:t xml:space="preserve"> questionnaires were provided based on validity and reliability test. Factor predictors of COVID-19 prevention </w:t>
      </w:r>
      <w:proofErr w:type="spellStart"/>
      <w:r w:rsidR="00A2380B" w:rsidRPr="000C4DAE">
        <w:rPr>
          <w:color w:val="0E101A"/>
        </w:rPr>
        <w:t>behavior</w:t>
      </w:r>
      <w:proofErr w:type="spellEnd"/>
      <w:r w:rsidR="00A2380B" w:rsidRPr="000C4DAE">
        <w:rPr>
          <w:color w:val="0E101A"/>
        </w:rPr>
        <w:t xml:space="preserve"> were </w:t>
      </w:r>
      <w:proofErr w:type="spellStart"/>
      <w:r w:rsidR="00A2380B" w:rsidRPr="000C4DAE">
        <w:rPr>
          <w:color w:val="0E101A"/>
        </w:rPr>
        <w:t>analyzed</w:t>
      </w:r>
      <w:proofErr w:type="spellEnd"/>
      <w:r w:rsidR="00A2380B" w:rsidRPr="000C4DAE">
        <w:rPr>
          <w:color w:val="0E101A"/>
        </w:rPr>
        <w:t xml:space="preserve"> by linear regression. The results revealed that age negatively predicted preventive </w:t>
      </w:r>
      <w:proofErr w:type="spellStart"/>
      <w:r w:rsidR="00A2380B" w:rsidRPr="000C4DAE">
        <w:rPr>
          <w:color w:val="0E101A"/>
        </w:rPr>
        <w:t>behavior</w:t>
      </w:r>
      <w:proofErr w:type="spellEnd"/>
      <w:r w:rsidR="00A2380B" w:rsidRPr="000C4DAE">
        <w:rPr>
          <w:color w:val="0E101A"/>
        </w:rPr>
        <w:t xml:space="preserve">, while years of education and self-efficacy positively predicted COVID-19 prevention </w:t>
      </w:r>
      <w:proofErr w:type="spellStart"/>
      <w:r w:rsidR="00A2380B" w:rsidRPr="000C4DAE">
        <w:rPr>
          <w:color w:val="0E101A"/>
        </w:rPr>
        <w:t>behavior</w:t>
      </w:r>
      <w:proofErr w:type="spellEnd"/>
      <w:r w:rsidR="00A2380B" w:rsidRPr="000C4DAE">
        <w:rPr>
          <w:color w:val="0E101A"/>
        </w:rPr>
        <w:t xml:space="preserve"> among people living in a suburban area. 9.6 % of the variation in COVID-19 preventive </w:t>
      </w:r>
      <w:proofErr w:type="spellStart"/>
      <w:r w:rsidR="00A2380B" w:rsidRPr="000C4DAE">
        <w:rPr>
          <w:color w:val="0E101A"/>
        </w:rPr>
        <w:t>behavior</w:t>
      </w:r>
      <w:proofErr w:type="spellEnd"/>
      <w:r w:rsidR="00A2380B" w:rsidRPr="000C4DAE">
        <w:rPr>
          <w:color w:val="0E101A"/>
        </w:rPr>
        <w:t xml:space="preserve"> </w:t>
      </w:r>
      <w:r w:rsidR="0076116F">
        <w:rPr>
          <w:color w:val="0E101A"/>
        </w:rPr>
        <w:t>among</w:t>
      </w:r>
      <w:r w:rsidR="00A2380B" w:rsidRPr="000C4DAE">
        <w:rPr>
          <w:color w:val="0E101A"/>
        </w:rPr>
        <w:t xml:space="preserve"> people living in suburban areas could be explained by age, education, vaccine acceptance, self-efficacy, and knowledge about COVID-19</w:t>
      </w:r>
      <w:r w:rsidRPr="00CE57CF">
        <w:rPr>
          <w:rFonts w:ascii="Times New Roman" w:hAnsi="Times New Roman"/>
        </w:rPr>
        <w:t xml:space="preserve">. </w:t>
      </w:r>
      <w:r w:rsidR="00A2380B">
        <w:rPr>
          <w:rFonts w:ascii="Times New Roman" w:hAnsi="Times New Roman"/>
        </w:rPr>
        <w:t>The study suggest</w:t>
      </w:r>
      <w:r w:rsidR="0076116F">
        <w:rPr>
          <w:rFonts w:ascii="Times New Roman" w:hAnsi="Times New Roman"/>
        </w:rPr>
        <w:t>s</w:t>
      </w:r>
      <w:r w:rsidR="00A2380B">
        <w:rPr>
          <w:rFonts w:ascii="Times New Roman" w:hAnsi="Times New Roman"/>
        </w:rPr>
        <w:t xml:space="preserve"> that older age, low education, and poor self-efficacy need to be the priority group</w:t>
      </w:r>
      <w:r w:rsidR="0042136F">
        <w:rPr>
          <w:rFonts w:ascii="Times New Roman" w:hAnsi="Times New Roman"/>
        </w:rPr>
        <w:t xml:space="preserve"> </w:t>
      </w:r>
      <w:r w:rsidR="00A2380B">
        <w:rPr>
          <w:rFonts w:ascii="Times New Roman" w:hAnsi="Times New Roman"/>
        </w:rPr>
        <w:t xml:space="preserve">of concern </w:t>
      </w:r>
      <w:r w:rsidR="0042136F">
        <w:rPr>
          <w:rFonts w:ascii="Times New Roman" w:hAnsi="Times New Roman"/>
        </w:rPr>
        <w:t xml:space="preserve">in promoting the adoption of preventive </w:t>
      </w:r>
      <w:proofErr w:type="spellStart"/>
      <w:r w:rsidR="0042136F">
        <w:rPr>
          <w:rFonts w:ascii="Times New Roman" w:hAnsi="Times New Roman"/>
        </w:rPr>
        <w:t>behavior</w:t>
      </w:r>
      <w:proofErr w:type="spellEnd"/>
      <w:r w:rsidR="0042136F">
        <w:rPr>
          <w:rFonts w:ascii="Times New Roman" w:hAnsi="Times New Roman"/>
        </w:rPr>
        <w:t xml:space="preserve"> against COVID-19 pandemic.</w:t>
      </w:r>
    </w:p>
    <w:p w14:paraId="1214FCE0" w14:textId="77777777" w:rsidR="00EA3F4B" w:rsidRPr="00CE57CF" w:rsidRDefault="00EA3F4B">
      <w:pPr>
        <w:pStyle w:val="section"/>
        <w:spacing w:before="0"/>
        <w:rPr>
          <w:rFonts w:ascii="Times New Roman" w:hAnsi="Times New Roman"/>
        </w:rPr>
      </w:pPr>
      <w:r w:rsidRPr="00CE57CF">
        <w:rPr>
          <w:rFonts w:ascii="Times New Roman" w:hAnsi="Times New Roman"/>
        </w:rPr>
        <w:t>Introduction</w:t>
      </w:r>
    </w:p>
    <w:p w14:paraId="5FEC798F" w14:textId="77777777" w:rsidR="00B110D2" w:rsidRDefault="00B110D2">
      <w:pPr>
        <w:pStyle w:val="BodyChar"/>
        <w:rPr>
          <w:rFonts w:ascii="Times New Roman" w:hAnsi="Times New Roman"/>
        </w:rPr>
      </w:pPr>
    </w:p>
    <w:p w14:paraId="55680C3A" w14:textId="78B85B05" w:rsidR="006919F4" w:rsidRDefault="00982AC7" w:rsidP="006919F4">
      <w:pPr>
        <w:jc w:val="both"/>
        <w:rPr>
          <w:rFonts w:ascii="Times" w:hAnsi="Times"/>
          <w:lang w:val="en-US"/>
        </w:rPr>
      </w:pPr>
      <w:r w:rsidRPr="009A5E98">
        <w:rPr>
          <w:rFonts w:ascii="Times" w:hAnsi="Times"/>
          <w:lang w:val="en-US"/>
        </w:rPr>
        <w:t>Since Corona Virus Disease 19 (COVID-19) was declared a pandemic on 11 March 2020 by World Health Organization</w:t>
      </w:r>
      <w:r w:rsidR="00BA6B8E">
        <w:rPr>
          <w:rFonts w:ascii="Times" w:hAnsi="Times"/>
          <w:lang w:val="en-US"/>
        </w:rPr>
        <w:t xml:space="preserve"> </w:t>
      </w:r>
      <w:r w:rsidR="009F4D64">
        <w:rPr>
          <w:rFonts w:ascii="Times" w:hAnsi="Times"/>
          <w:lang w:val="en-US"/>
        </w:rPr>
        <w:fldChar w:fldCharType="begin"/>
      </w:r>
      <w:r w:rsidR="009F4D64">
        <w:rPr>
          <w:rFonts w:ascii="Times" w:hAnsi="Times"/>
          <w:lang w:val="en-US"/>
        </w:rPr>
        <w:instrText xml:space="preserve"> ADDIN EN.CITE &lt;EndNote&gt;&lt;Cite&gt;&lt;Author&gt;World Health Organization [WHO]&lt;/Author&gt;&lt;Year&gt;2020&lt;/Year&gt;&lt;RecNum&gt;728&lt;/RecNum&gt;&lt;DisplayText&gt;(1)&lt;/DisplayText&gt;&lt;record&gt;&lt;rec-number&gt;728&lt;/rec-number&gt;&lt;foreign-keys&gt;&lt;key app="EN" db-id="2v0w552vve5rpzefsfnvzrvvfa9pe2afap9s" timestamp="1639487449"&gt;728&lt;/key&gt;&lt;/foreign-keys&gt;&lt;ref-type name="Press Release"&gt;63&lt;/ref-type&gt;&lt;contributors&gt;&lt;authors&gt;&lt;author&gt;World Health Organization [WHO],&lt;/author&gt;&lt;/authors&gt;&lt;/contributors&gt;&lt;titles&gt;&lt;title&gt;WHO Director-General&amp;apos;s opening remarks at the media briefing on COVID-19 - 11 March 2020&lt;/title&gt;&lt;/titles&gt;&lt;dates&gt;&lt;year&gt;2020&lt;/year&gt;&lt;/dates&gt;&lt;urls&gt;&lt;related-urls&gt;&lt;url&gt;https://www.who.int/director-general/speeches/detail/who-director-general-s-opening-remarks-at-the-media-briefing-on-covid-19---11-march-2020&lt;/url&gt;&lt;/related-urls&gt;&lt;/urls&gt;&lt;/record&gt;&lt;/Cite&gt;&lt;/EndNote&gt;</w:instrText>
      </w:r>
      <w:r w:rsidR="009F4D64">
        <w:rPr>
          <w:rFonts w:ascii="Times" w:hAnsi="Times"/>
          <w:lang w:val="en-US"/>
        </w:rPr>
        <w:fldChar w:fldCharType="separate"/>
      </w:r>
      <w:r w:rsidR="009F4D64">
        <w:rPr>
          <w:rFonts w:ascii="Times" w:hAnsi="Times"/>
          <w:noProof/>
          <w:lang w:val="en-US"/>
        </w:rPr>
        <w:t>(1)</w:t>
      </w:r>
      <w:r w:rsidR="009F4D64">
        <w:rPr>
          <w:rFonts w:ascii="Times" w:hAnsi="Times"/>
          <w:lang w:val="en-US"/>
        </w:rPr>
        <w:fldChar w:fldCharType="end"/>
      </w:r>
      <w:r w:rsidRPr="009A5E98">
        <w:rPr>
          <w:rFonts w:ascii="Times" w:hAnsi="Times"/>
          <w:lang w:val="en-US"/>
        </w:rPr>
        <w:t xml:space="preserve">, it has </w:t>
      </w:r>
      <w:bookmarkStart w:id="3" w:name="_Hlk87786314"/>
      <w:r w:rsidRPr="009A5E98">
        <w:rPr>
          <w:rFonts w:ascii="Times" w:hAnsi="Times"/>
          <w:lang w:val="en-US"/>
        </w:rPr>
        <w:t>dramatically impacted people's lives, including economic and health aspects, such as physical, mental, and social</w:t>
      </w:r>
      <w:bookmarkEnd w:id="3"/>
      <w:r w:rsidRPr="009A5E98">
        <w:rPr>
          <w:rFonts w:ascii="Times" w:hAnsi="Times"/>
          <w:lang w:val="en-US"/>
        </w:rPr>
        <w:t>. Health measures to prevent the spread of COVID-19, including physical and social distancing, adequate ventilation, wearing a mask, hand hygiene, quarantining, have been continuously remind</w:t>
      </w:r>
      <w:r w:rsidR="00BA6B8E">
        <w:rPr>
          <w:rFonts w:ascii="Times" w:hAnsi="Times"/>
          <w:lang w:val="en-US"/>
        </w:rPr>
        <w:t>ed</w:t>
      </w:r>
      <w:r w:rsidRPr="009A5E98">
        <w:rPr>
          <w:rFonts w:ascii="Times" w:hAnsi="Times"/>
          <w:lang w:val="en-US"/>
        </w:rPr>
        <w:t xml:space="preserve"> and recommend</w:t>
      </w:r>
      <w:r w:rsidR="00BA6B8E">
        <w:rPr>
          <w:rFonts w:ascii="Times" w:hAnsi="Times"/>
          <w:lang w:val="en-US"/>
        </w:rPr>
        <w:t>ed</w:t>
      </w:r>
      <w:r w:rsidRPr="009A5E98">
        <w:rPr>
          <w:rFonts w:ascii="Times" w:hAnsi="Times"/>
          <w:lang w:val="en-US"/>
        </w:rPr>
        <w:t xml:space="preserve"> to adopt in daily life. Several guidelines have been adjusted to accommodate the application of the preventive measure in the workplace, school, and other public or community facilities</w:t>
      </w:r>
      <w:r w:rsidR="005B2A2D">
        <w:t xml:space="preserve">. </w:t>
      </w:r>
      <w:proofErr w:type="spellStart"/>
      <w:r w:rsidR="005B2A2D">
        <w:t>Ho</w:t>
      </w:r>
      <w:r w:rsidR="00BA6B8E" w:rsidRPr="00BA6B8E">
        <w:rPr>
          <w:rFonts w:ascii="Times" w:hAnsi="Times"/>
          <w:lang w:val="en-US"/>
        </w:rPr>
        <w:t>wever</w:t>
      </w:r>
      <w:proofErr w:type="spellEnd"/>
      <w:r w:rsidR="00BA6B8E" w:rsidRPr="00BA6B8E">
        <w:rPr>
          <w:rFonts w:ascii="Times" w:hAnsi="Times"/>
          <w:lang w:val="en-US"/>
        </w:rPr>
        <w:t xml:space="preserve">, after a year of pandemic, </w:t>
      </w:r>
      <w:r w:rsidR="00BA6B8E" w:rsidRPr="00BA6B8E">
        <w:rPr>
          <w:rFonts w:ascii="Times" w:hAnsi="Times"/>
          <w:lang w:val="en-US"/>
        </w:rPr>
        <w:lastRenderedPageBreak/>
        <w:t>12.807 COVID-19 death cases and 787,408 new confirmed cases as per April 2021 steadily increased</w:t>
      </w:r>
      <w:r w:rsidR="00302F3A">
        <w:rPr>
          <w:rFonts w:ascii="Times" w:hAnsi="Times"/>
          <w:lang w:val="en-US"/>
        </w:rPr>
        <w:t xml:space="preserve"> </w:t>
      </w:r>
      <w:r w:rsidR="00302F3A">
        <w:rPr>
          <w:rFonts w:ascii="Times" w:hAnsi="Times"/>
          <w:lang w:val="en-US"/>
        </w:rPr>
        <w:fldChar w:fldCharType="begin"/>
      </w:r>
      <w:r w:rsidR="003154D9">
        <w:rPr>
          <w:rFonts w:ascii="Times" w:hAnsi="Times"/>
          <w:lang w:val="en-US"/>
        </w:rPr>
        <w:instrText xml:space="preserve"> ADDIN EN.CITE &lt;EndNote&gt;&lt;Cite&gt;&lt;Author&gt;Hannah&lt;/Author&gt;&lt;Year&gt;2020&lt;/Year&gt;&lt;RecNum&gt;729&lt;/RecNum&gt;&lt;DisplayText&gt;(2)&lt;/DisplayText&gt;&lt;record&gt;&lt;rec-number&gt;729&lt;/rec-number&gt;&lt;foreign-keys&gt;&lt;key app="EN" db-id="2v0w552vve5rpzefsfnvzrvvfa9pe2afap9s" timestamp="1639488030"&gt;729&lt;/key&gt;&lt;/foreign-keys&gt;&lt;ref-type name="Online Database"&gt;45&lt;/ref-type&gt;&lt;contributors&gt;&lt;authors&gt;&lt;author&gt;Hannah, Ritchie &lt;/author&gt;&lt;author&gt;Edouard, Mathieu&lt;/author&gt;&lt;author&gt;Lucas, Rodés-Guirao&lt;/author&gt;&lt;author&gt;Cameron, Appel&lt;/author&gt;&lt;author&gt;Charlie, Giattino&lt;/author&gt;&lt;author&gt;Esteban, Ortiz-Ospina&lt;/author&gt;&lt;author&gt;Joe, Hasell&lt;/author&gt;&lt;author&gt;Bobbie, Macdonald&lt;/author&gt;&lt;author&gt;Diana, Beltekian&lt;/author&gt;&lt;author&gt;Max, Roser&lt;/author&gt;&lt;/authors&gt;&lt;/contributors&gt;&lt;titles&gt;&lt;title&gt;Coronavirus Pandemic (COVID-19)&lt;/title&gt;&lt;/titles&gt;&lt;dates&gt;&lt;year&gt;2020&lt;/year&gt;&lt;/dates&gt;&lt;publisher&gt;OurWolrdInData.org.&lt;/publisher&gt;&lt;urls&gt;&lt;related-urls&gt;&lt;url&gt;https://ourworldindata.org/coronavirus&lt;/url&gt;&lt;/related-urls&gt;&lt;/urls&gt;&lt;/record&gt;&lt;/Cite&gt;&lt;/EndNote&gt;</w:instrText>
      </w:r>
      <w:r w:rsidR="00302F3A">
        <w:rPr>
          <w:rFonts w:ascii="Times" w:hAnsi="Times"/>
          <w:lang w:val="en-US"/>
        </w:rPr>
        <w:fldChar w:fldCharType="separate"/>
      </w:r>
      <w:r w:rsidR="003154D9">
        <w:rPr>
          <w:rFonts w:ascii="Times" w:hAnsi="Times"/>
          <w:noProof/>
          <w:lang w:val="en-US"/>
        </w:rPr>
        <w:t>(2)</w:t>
      </w:r>
      <w:r w:rsidR="00302F3A">
        <w:rPr>
          <w:rFonts w:ascii="Times" w:hAnsi="Times"/>
          <w:lang w:val="en-US"/>
        </w:rPr>
        <w:fldChar w:fldCharType="end"/>
      </w:r>
      <w:r w:rsidRPr="009A5E98">
        <w:rPr>
          <w:rFonts w:ascii="Times" w:hAnsi="Times"/>
          <w:lang w:val="en-US"/>
        </w:rPr>
        <w:t xml:space="preserve">, </w:t>
      </w:r>
      <w:bookmarkStart w:id="4" w:name="_Hlk89849279"/>
      <w:r w:rsidR="00BA6B8E" w:rsidRPr="00BA6B8E">
        <w:rPr>
          <w:rFonts w:ascii="Times" w:hAnsi="Times"/>
          <w:lang w:val="en-US"/>
        </w:rPr>
        <w:t>which might reflect the issue of health behavior adoption as COVID-19 prevention behavior.</w:t>
      </w:r>
      <w:r w:rsidR="00BA6B8E">
        <w:rPr>
          <w:rFonts w:ascii="Times" w:hAnsi="Times"/>
          <w:lang w:val="en-US"/>
        </w:rPr>
        <w:t xml:space="preserve"> </w:t>
      </w:r>
    </w:p>
    <w:bookmarkEnd w:id="4"/>
    <w:p w14:paraId="7817C9CC" w14:textId="77777777" w:rsidR="006919F4" w:rsidRDefault="006919F4" w:rsidP="006919F4">
      <w:pPr>
        <w:jc w:val="both"/>
        <w:rPr>
          <w:rFonts w:ascii="Times" w:hAnsi="Times"/>
          <w:lang w:val="en-US"/>
        </w:rPr>
      </w:pPr>
    </w:p>
    <w:p w14:paraId="776CCA0F" w14:textId="14BDD452" w:rsidR="006919F4" w:rsidRDefault="006919F4" w:rsidP="006919F4">
      <w:pPr>
        <w:jc w:val="both"/>
        <w:rPr>
          <w:rFonts w:ascii="Times" w:hAnsi="Times"/>
          <w:lang w:val="en-US"/>
        </w:rPr>
      </w:pPr>
      <w:r w:rsidRPr="009A5E98">
        <w:rPr>
          <w:rFonts w:ascii="Times" w:hAnsi="Times"/>
          <w:lang w:val="en-US"/>
        </w:rPr>
        <w:t>Moreover, the emerging injection of the COVID-19 vaccine instils hope to the people to end this pandemic's uncertainty, isolation, and negative impact. In particular, at least a 5.7 % population in April and 48.4</w:t>
      </w:r>
      <w:r w:rsidR="00EB3828">
        <w:rPr>
          <w:rFonts w:ascii="Times" w:hAnsi="Times"/>
          <w:lang w:val="en-US"/>
        </w:rPr>
        <w:t xml:space="preserve">% </w:t>
      </w:r>
      <w:r w:rsidRPr="009A5E98">
        <w:rPr>
          <w:rFonts w:ascii="Times" w:hAnsi="Times"/>
          <w:lang w:val="en-US"/>
        </w:rPr>
        <w:t xml:space="preserve">people worldwide in October 2021 have been vaccinated for the first dose. It indicates the expectation to learn to live with the virus by changing the way of life, including willingness to get the vaccination. Nevertheless, Indonesia, a lower-middle-income country, reported a slow vaccine rate, making a COVID-19 </w:t>
      </w:r>
      <w:proofErr w:type="spellStart"/>
      <w:r w:rsidRPr="009A5E98">
        <w:rPr>
          <w:rFonts w:ascii="Times" w:hAnsi="Times"/>
          <w:lang w:val="en-US"/>
        </w:rPr>
        <w:t>epicentre</w:t>
      </w:r>
      <w:proofErr w:type="spellEnd"/>
      <w:r w:rsidRPr="009A5E98">
        <w:rPr>
          <w:rFonts w:ascii="Times" w:hAnsi="Times"/>
          <w:lang w:val="en-US"/>
        </w:rPr>
        <w:t xml:space="preserve"> in Asia </w:t>
      </w:r>
      <w:r w:rsidR="00FF2D00">
        <w:rPr>
          <w:rFonts w:ascii="Times" w:hAnsi="Times"/>
          <w:lang w:val="en-US"/>
        </w:rPr>
        <w:fldChar w:fldCharType="begin"/>
      </w:r>
      <w:r w:rsidR="00BA6B8E">
        <w:rPr>
          <w:rFonts w:ascii="Times" w:hAnsi="Times"/>
          <w:lang w:val="en-US"/>
        </w:rPr>
        <w:instrText xml:space="preserve"> ADDIN EN.CITE &lt;EndNote&gt;&lt;Cite&gt;&lt;Author&gt;United Nations&lt;/Author&gt;&lt;Year&gt;2021&lt;/Year&gt;&lt;RecNum&gt;727&lt;/RecNum&gt;&lt;DisplayText&gt;(3)&lt;/DisplayText&gt;&lt;record&gt;&lt;rec-number&gt;727&lt;/rec-number&gt;&lt;foreign-keys&gt;&lt;key app="EN" db-id="2v0w552vve5rpzefsfnvzrvvfa9pe2afap9s" timestamp="1639486936"&gt;727&lt;/key&gt;&lt;/foreign-keys&gt;&lt;ref-type name="Newspaper Article"&gt;23&lt;/ref-type&gt;&lt;contributors&gt;&lt;authors&gt;&lt;author&gt;United Nations,&lt;/author&gt;&lt;/authors&gt;&lt;/contributors&gt;&lt;titles&gt;&lt;title&gt;‘Lack of global solidarity’, slow vaccination rates put Indonesia in COVID glare&lt;/title&gt;&lt;secondary-title&gt;UN News: Global Perspective Human Stories&lt;/secondary-title&gt;&lt;/titles&gt;&lt;dates&gt;&lt;year&gt;2021&lt;/year&gt;&lt;/dates&gt;&lt;publisher&gt;United Nations&lt;/publisher&gt;&lt;urls&gt;&lt;/urls&gt;&lt;/record&gt;&lt;/Cite&gt;&lt;/EndNote&gt;</w:instrText>
      </w:r>
      <w:r w:rsidR="00FF2D00">
        <w:rPr>
          <w:rFonts w:ascii="Times" w:hAnsi="Times"/>
          <w:lang w:val="en-US"/>
        </w:rPr>
        <w:fldChar w:fldCharType="separate"/>
      </w:r>
      <w:r w:rsidR="00BA6B8E">
        <w:rPr>
          <w:rFonts w:ascii="Times" w:hAnsi="Times"/>
          <w:noProof/>
          <w:lang w:val="en-US"/>
        </w:rPr>
        <w:t>(3)</w:t>
      </w:r>
      <w:r w:rsidR="00FF2D00">
        <w:rPr>
          <w:rFonts w:ascii="Times" w:hAnsi="Times"/>
          <w:lang w:val="en-US"/>
        </w:rPr>
        <w:fldChar w:fldCharType="end"/>
      </w:r>
      <w:r w:rsidRPr="009A5E98">
        <w:rPr>
          <w:rFonts w:ascii="Times" w:hAnsi="Times"/>
          <w:lang w:val="en-US"/>
        </w:rPr>
        <w:t xml:space="preserve">. For instance, 21.7 % of Indonesian has completed the total dose as of October 2021 </w:t>
      </w:r>
      <w:r w:rsidR="00541372">
        <w:rPr>
          <w:rFonts w:ascii="Times" w:hAnsi="Times"/>
          <w:lang w:val="en-US"/>
        </w:rPr>
        <w:fldChar w:fldCharType="begin"/>
      </w:r>
      <w:r w:rsidR="009F4D64">
        <w:rPr>
          <w:rFonts w:ascii="Times" w:hAnsi="Times"/>
          <w:lang w:val="en-US"/>
        </w:rPr>
        <w:instrText xml:space="preserve"> ADDIN EN.CITE &lt;EndNote&gt;&lt;Cite&gt;&lt;Author&gt;Hannah&lt;/Author&gt;&lt;Year&gt;2020&lt;/Year&gt;&lt;RecNum&gt;729&lt;/RecNum&gt;&lt;DisplayText&gt;(2)&lt;/DisplayText&gt;&lt;record&gt;&lt;rec-number&gt;729&lt;/rec-number&gt;&lt;foreign-keys&gt;&lt;key app="EN" db-id="2v0w552vve5rpzefsfnvzrvvfa9pe2afap9s" timestamp="1639488030"&gt;729&lt;/key&gt;&lt;/foreign-keys&gt;&lt;ref-type name="Online Database"&gt;45&lt;/ref-type&gt;&lt;contributors&gt;&lt;authors&gt;&lt;author&gt;Hannah, Ritchie &lt;/author&gt;&lt;author&gt;Edouard, Mathieu&lt;/author&gt;&lt;author&gt;Lucas, Rodés-Guirao&lt;/author&gt;&lt;author&gt;Cameron, Appel&lt;/author&gt;&lt;author&gt;Charlie, Giattino&lt;/author&gt;&lt;author&gt;Esteban, Ortiz-Ospina&lt;/author&gt;&lt;author&gt;Joe, Hasell&lt;/author&gt;&lt;author&gt;Bobbie, Macdonald&lt;/author&gt;&lt;author&gt;Diana, Beltekian&lt;/author&gt;&lt;author&gt;Max, Roser&lt;/author&gt;&lt;/authors&gt;&lt;/contributors&gt;&lt;titles&gt;&lt;title&gt;Coronavirus Pandemic (COVID-19)&lt;/title&gt;&lt;/titles&gt;&lt;dates&gt;&lt;year&gt;2020&lt;/year&gt;&lt;/dates&gt;&lt;publisher&gt;OurWolrdInData.org.&lt;/publisher&gt;&lt;urls&gt;&lt;related-urls&gt;&lt;url&gt;https://ourworldindata.org/coronavirus&lt;/url&gt;&lt;/related-urls&gt;&lt;/urls&gt;&lt;/record&gt;&lt;/Cite&gt;&lt;/EndNote&gt;</w:instrText>
      </w:r>
      <w:r w:rsidR="00541372">
        <w:rPr>
          <w:rFonts w:ascii="Times" w:hAnsi="Times"/>
          <w:lang w:val="en-US"/>
        </w:rPr>
        <w:fldChar w:fldCharType="separate"/>
      </w:r>
      <w:r w:rsidR="009F4D64">
        <w:rPr>
          <w:rFonts w:ascii="Times" w:hAnsi="Times"/>
          <w:noProof/>
          <w:lang w:val="en-US"/>
        </w:rPr>
        <w:t>(2)</w:t>
      </w:r>
      <w:r w:rsidR="00541372">
        <w:rPr>
          <w:rFonts w:ascii="Times" w:hAnsi="Times"/>
          <w:lang w:val="en-US"/>
        </w:rPr>
        <w:fldChar w:fldCharType="end"/>
      </w:r>
      <w:r w:rsidRPr="009A5E98">
        <w:rPr>
          <w:rFonts w:ascii="Times" w:hAnsi="Times"/>
          <w:lang w:val="en-US"/>
        </w:rPr>
        <w:t>, which requires more time and effort to cover 70 % of the population to achieve herd immunity. Thus, people living in the community is suggested to persistently apply health measure to prevent the spread of the virus while participating to get vaccine of COVID-19</w:t>
      </w:r>
      <w:r>
        <w:rPr>
          <w:rFonts w:ascii="Times" w:hAnsi="Times"/>
          <w:lang w:val="en-US"/>
        </w:rPr>
        <w:t>.</w:t>
      </w:r>
    </w:p>
    <w:p w14:paraId="4021070A" w14:textId="77777777" w:rsidR="006919F4" w:rsidRDefault="006919F4" w:rsidP="006919F4">
      <w:pPr>
        <w:jc w:val="both"/>
        <w:rPr>
          <w:rFonts w:ascii="Times" w:hAnsi="Times"/>
          <w:lang w:val="en-US"/>
        </w:rPr>
      </w:pPr>
    </w:p>
    <w:p w14:paraId="23909631" w14:textId="387CF193" w:rsidR="006919F4" w:rsidRDefault="006919F4" w:rsidP="006919F4">
      <w:pPr>
        <w:jc w:val="both"/>
        <w:rPr>
          <w:rFonts w:ascii="Times" w:hAnsi="Times"/>
          <w:lang w:val="en-US"/>
        </w:rPr>
      </w:pPr>
      <w:r w:rsidRPr="00145865">
        <w:rPr>
          <w:rFonts w:ascii="Times" w:hAnsi="Times"/>
          <w:lang w:val="en-US"/>
        </w:rPr>
        <w:t xml:space="preserve">Adopting health-promoting behavior is challenging since many interrelated factors contribute to people adopting and adjusting to the new behavior in their day-to-day lives. Approximately two-thirds of people in Indonesia reported willingness to get the COVID-19 </w:t>
      </w:r>
      <w:r w:rsidR="00451CFC">
        <w:rPr>
          <w:rFonts w:ascii="Times" w:hAnsi="Times"/>
          <w:lang w:val="en-US"/>
        </w:rPr>
        <w:fldChar w:fldCharType="begin"/>
      </w:r>
      <w:r w:rsidR="00BA6B8E">
        <w:rPr>
          <w:rFonts w:ascii="Times" w:hAnsi="Times"/>
          <w:lang w:val="en-US"/>
        </w:rPr>
        <w:instrText xml:space="preserve"> ADDIN EN.CITE &lt;EndNote&gt;&lt;Cite&gt;&lt;Author&gt;Ministry of Health Republic of Indonesia&lt;/Author&gt;&lt;Year&gt;2020&lt;/Year&gt;&lt;RecNum&gt;677&lt;/RecNum&gt;&lt;DisplayText&gt;(4)&lt;/DisplayText&gt;&lt;record&gt;&lt;rec-number&gt;677&lt;/rec-number&gt;&lt;foreign-keys&gt;&lt;key app="EN" db-id="2v0w552vve5rpzefsfnvzrvvfa9pe2afap9s" timestamp="1634317793" guid="0f90d8a5-263f-4b37-a572-fae8e1913ed1"&gt;677&lt;/key&gt;&lt;/foreign-keys&gt;&lt;ref-type name="Report"&gt;27&lt;/ref-type&gt;&lt;contributors&gt;&lt;authors&gt;&lt;author&gt;Ministry of Health Republic of Indonesia,&lt;/author&gt;&lt;/authors&gt;&lt;/contributors&gt;&lt;titles&gt;&lt;title&gt;COVID-19 Vaccine Acceptance Survey in Indonesia&lt;/title&gt;&lt;/titles&gt;&lt;dates&gt;&lt;year&gt;2020&lt;/year&gt;&lt;/dates&gt;&lt;urls&gt;&lt;/urls&gt;&lt;/record&gt;&lt;/Cite&gt;&lt;/EndNote&gt;</w:instrText>
      </w:r>
      <w:r w:rsidR="00451CFC">
        <w:rPr>
          <w:rFonts w:ascii="Times" w:hAnsi="Times"/>
          <w:lang w:val="en-US"/>
        </w:rPr>
        <w:fldChar w:fldCharType="separate"/>
      </w:r>
      <w:r w:rsidR="00BA6B8E">
        <w:rPr>
          <w:rFonts w:ascii="Times" w:hAnsi="Times"/>
          <w:noProof/>
          <w:lang w:val="en-US"/>
        </w:rPr>
        <w:t>(4)</w:t>
      </w:r>
      <w:r w:rsidR="00451CFC">
        <w:rPr>
          <w:rFonts w:ascii="Times" w:hAnsi="Times"/>
          <w:lang w:val="en-US"/>
        </w:rPr>
        <w:fldChar w:fldCharType="end"/>
      </w:r>
      <w:r w:rsidRPr="00145865">
        <w:rPr>
          <w:rFonts w:ascii="Times" w:hAnsi="Times"/>
          <w:lang w:val="en-US"/>
        </w:rPr>
        <w:t xml:space="preserve">. However, the study was an online survey that almost 70 % of the respondents were middle class </w:t>
      </w:r>
      <w:r w:rsidR="00451CFC">
        <w:rPr>
          <w:rFonts w:ascii="Times" w:hAnsi="Times"/>
          <w:lang w:val="en-US"/>
        </w:rPr>
        <w:fldChar w:fldCharType="begin"/>
      </w:r>
      <w:r w:rsidR="00BA6B8E">
        <w:rPr>
          <w:rFonts w:ascii="Times" w:hAnsi="Times"/>
          <w:lang w:val="en-US"/>
        </w:rPr>
        <w:instrText xml:space="preserve"> ADDIN EN.CITE &lt;EndNote&gt;&lt;Cite&gt;&lt;Author&gt;Ministry of Health Republic of Indonesia&lt;/Author&gt;&lt;Year&gt;2020&lt;/Year&gt;&lt;RecNum&gt;677&lt;/RecNum&gt;&lt;DisplayText&gt;(4)&lt;/DisplayText&gt;&lt;record&gt;&lt;rec-number&gt;677&lt;/rec-number&gt;&lt;foreign-keys&gt;&lt;key app="EN" db-id="2v0w552vve5rpzefsfnvzrvvfa9pe2afap9s" timestamp="1634317793" guid="0f90d8a5-263f-4b37-a572-fae8e1913ed1"&gt;677&lt;/key&gt;&lt;/foreign-keys&gt;&lt;ref-type name="Report"&gt;27&lt;/ref-type&gt;&lt;contributors&gt;&lt;authors&gt;&lt;author&gt;Ministry of Health Republic of Indonesia,&lt;/author&gt;&lt;/authors&gt;&lt;/contributors&gt;&lt;titles&gt;&lt;title&gt;COVID-19 Vaccine Acceptance Survey in Indonesia&lt;/title&gt;&lt;/titles&gt;&lt;dates&gt;&lt;year&gt;2020&lt;/year&gt;&lt;/dates&gt;&lt;urls&gt;&lt;/urls&gt;&lt;/record&gt;&lt;/Cite&gt;&lt;/EndNote&gt;</w:instrText>
      </w:r>
      <w:r w:rsidR="00451CFC">
        <w:rPr>
          <w:rFonts w:ascii="Times" w:hAnsi="Times"/>
          <w:lang w:val="en-US"/>
        </w:rPr>
        <w:fldChar w:fldCharType="separate"/>
      </w:r>
      <w:r w:rsidR="00BA6B8E">
        <w:rPr>
          <w:rFonts w:ascii="Times" w:hAnsi="Times"/>
          <w:noProof/>
          <w:lang w:val="en-US"/>
        </w:rPr>
        <w:t>(4)</w:t>
      </w:r>
      <w:r w:rsidR="00451CFC">
        <w:rPr>
          <w:rFonts w:ascii="Times" w:hAnsi="Times"/>
          <w:lang w:val="en-US"/>
        </w:rPr>
        <w:fldChar w:fldCharType="end"/>
      </w:r>
      <w:r w:rsidRPr="00145865">
        <w:rPr>
          <w:rFonts w:ascii="Times" w:hAnsi="Times"/>
          <w:lang w:val="en-US"/>
        </w:rPr>
        <w:t>. A previous study found that some factors, such as socio-economic, correlated with vaccine acceptance</w:t>
      </w:r>
      <w:r w:rsidR="00302F3A">
        <w:rPr>
          <w:rFonts w:ascii="Times" w:hAnsi="Times"/>
          <w:lang w:val="en-US"/>
        </w:rPr>
        <w:t xml:space="preserve"> </w:t>
      </w:r>
      <w:r w:rsidR="002F0CDD">
        <w:rPr>
          <w:rFonts w:ascii="Times" w:hAnsi="Times"/>
          <w:lang w:val="en-US"/>
        </w:rPr>
        <w:fldChar w:fldCharType="begin"/>
      </w:r>
      <w:r w:rsidR="00BA6B8E">
        <w:rPr>
          <w:rFonts w:ascii="Times" w:hAnsi="Times"/>
          <w:lang w:val="en-US"/>
        </w:rPr>
        <w:instrText xml:space="preserve"> ADDIN EN.CITE &lt;EndNote&gt;&lt;Cite&gt;&lt;Author&gt;Joshi&lt;/Author&gt;&lt;Year&gt;2021&lt;/Year&gt;&lt;RecNum&gt;674&lt;/RecNum&gt;&lt;DisplayText&gt;(5)&lt;/DisplayText&gt;&lt;record&gt;&lt;rec-number&gt;674&lt;/rec-number&gt;&lt;foreign-keys&gt;&lt;key app="EN" db-id="2v0w552vve5rpzefsfnvzrvvfa9pe2afap9s" timestamp="1634225358" guid="7723c9db-356a-41af-9b03-9e107fdbb7fc"&gt;674&lt;/key&gt;&lt;/foreign-keys&gt;&lt;ref-type name="Journal Article"&gt;17&lt;/ref-type&gt;&lt;contributors&gt;&lt;authors&gt;&lt;author&gt;Joshi,Ashish&lt;/author&gt;&lt;author&gt;Kaur,Mahima&lt;/author&gt;&lt;author&gt;Kaur,Ritika&lt;/author&gt;&lt;author&gt;Grover,Ashoo&lt;/author&gt;&lt;author&gt;Nash,Denis&lt;/author&gt;&lt;author&gt;El-Mohandes,Ayman&lt;/author&gt;&lt;/authors&gt;&lt;/contributors&gt;&lt;titles&gt;&lt;title&gt;Predictors of COVID-19 Vaccine Acceptance, Intention, and Hesitancy: A Scoping Review&lt;/title&gt;&lt;secondary-title&gt;Frontiers in Public Health&lt;/secondary-title&gt;&lt;short-title&gt;Predictors of COVID-19 vaccine acceptance, intention, and hesitancy&lt;/short-title&gt;&lt;/titles&gt;&lt;periodical&gt;&lt;full-title&gt;Frontiers in Public Health&lt;/full-title&gt;&lt;/periodical&gt;&lt;volume&gt;9&lt;/volume&gt;&lt;number&gt;1152&lt;/number&gt;&lt;keywords&gt;&lt;keyword&gt;COVID-19 vaccine,vaccine surveys,Vaccine acceptance,Vaccine hesitancy,Vaccine rate&lt;/keyword&gt;&lt;/keywords&gt;&lt;dates&gt;&lt;year&gt;2021&lt;/year&gt;&lt;pub-dates&gt;&lt;date&gt;2021-August-13&lt;/date&gt;&lt;/pub-dates&gt;&lt;/dates&gt;&lt;isbn&gt;2296-2565&lt;/isbn&gt;&lt;work-type&gt;Review&lt;/work-type&gt;&lt;urls&gt;&lt;related-urls&gt;&lt;url&gt;https://www.frontiersin.org/article/10.3389/fpubh.2021.698111&lt;/url&gt;&lt;/related-urls&gt;&lt;/urls&gt;&lt;electronic-resource-num&gt;10.3389/fpubh.2021.698111&lt;/electronic-resource-num&gt;&lt;language&gt;English&lt;/language&gt;&lt;/record&gt;&lt;/Cite&gt;&lt;/EndNote&gt;</w:instrText>
      </w:r>
      <w:r w:rsidR="002F0CDD">
        <w:rPr>
          <w:rFonts w:ascii="Times" w:hAnsi="Times"/>
          <w:lang w:val="en-US"/>
        </w:rPr>
        <w:fldChar w:fldCharType="separate"/>
      </w:r>
      <w:r w:rsidR="00BA6B8E">
        <w:rPr>
          <w:rFonts w:ascii="Times" w:hAnsi="Times"/>
          <w:noProof/>
          <w:lang w:val="en-US"/>
        </w:rPr>
        <w:t>(5)</w:t>
      </w:r>
      <w:r w:rsidR="002F0CDD">
        <w:rPr>
          <w:rFonts w:ascii="Times" w:hAnsi="Times"/>
          <w:lang w:val="en-US"/>
        </w:rPr>
        <w:fldChar w:fldCharType="end"/>
      </w:r>
      <w:r w:rsidRPr="00145865">
        <w:rPr>
          <w:rFonts w:ascii="Times" w:hAnsi="Times"/>
          <w:lang w:val="en-US"/>
        </w:rPr>
        <w:t xml:space="preserve">. Hence, the willingness to accept the COVID-19 vaccine might differ from other socio-economic contexts, such as people living in a suburban community.  </w:t>
      </w:r>
    </w:p>
    <w:p w14:paraId="02774C3B" w14:textId="77777777" w:rsidR="006919F4" w:rsidRDefault="006919F4" w:rsidP="006919F4">
      <w:pPr>
        <w:jc w:val="both"/>
        <w:rPr>
          <w:rFonts w:ascii="Times" w:hAnsi="Times"/>
          <w:lang w:val="en-US"/>
        </w:rPr>
      </w:pPr>
    </w:p>
    <w:p w14:paraId="7CDE8946" w14:textId="7EB01B85" w:rsidR="006919F4" w:rsidRDefault="006919F4" w:rsidP="006919F4">
      <w:pPr>
        <w:jc w:val="both"/>
        <w:rPr>
          <w:rFonts w:ascii="Times" w:hAnsi="Times"/>
          <w:lang w:val="en-US"/>
        </w:rPr>
      </w:pPr>
      <w:r w:rsidRPr="005349A5">
        <w:rPr>
          <w:rFonts w:ascii="Times" w:hAnsi="Times"/>
          <w:lang w:val="en-US"/>
        </w:rPr>
        <w:t>Moreover, the benefits of vaccination to eradicate COVID-19 is the highlight of health-promoting behavior amidst pandemic situations. However, the adoption of COVID-19 prevention behavior is still an issue even after the pandemic year. For instance, only 32 % of people reported wearing the mask, even though 57 % stated that they know the benefit of wearing it in preventing the spread of the virus</w:t>
      </w:r>
      <w:r>
        <w:rPr>
          <w:rFonts w:ascii="Times" w:hAnsi="Times"/>
          <w:lang w:val="en-US"/>
        </w:rPr>
        <w:t xml:space="preserve"> </w:t>
      </w:r>
      <w:r>
        <w:rPr>
          <w:rFonts w:ascii="Times" w:hAnsi="Times"/>
          <w:lang w:val="en-US"/>
        </w:rPr>
        <w:fldChar w:fldCharType="begin"/>
      </w:r>
      <w:r w:rsidR="00BA6B8E">
        <w:rPr>
          <w:rFonts w:ascii="Times" w:hAnsi="Times"/>
          <w:lang w:val="en-US"/>
        </w:rPr>
        <w:instrText xml:space="preserve"> ADDIN EN.CITE &lt;EndNote&gt;&lt;Cite&gt;&lt;Author&gt;Chavarría&lt;/Author&gt;&lt;Year&gt;2021&lt;/Year&gt;&lt;RecNum&gt;675&lt;/RecNum&gt;&lt;DisplayText&gt;(6)&lt;/DisplayText&gt;&lt;record&gt;&lt;rec-number&gt;675&lt;/rec-number&gt;&lt;foreign-keys&gt;&lt;key app="EN" db-id="2v0w552vve5rpzefsfnvzrvvfa9pe2afap9s" timestamp="1634226572" guid="1c820155-fab1-4ef4-9997-684f6054e0b0"&gt;675&lt;/key&gt;&lt;/foreign-keys&gt;&lt;ref-type name="Journal Article"&gt;17&lt;/ref-type&gt;&lt;contributors&gt;&lt;authors&gt;&lt;author&gt;Chavarría, Eliana&lt;/author&gt;&lt;author&gt;Diba, Farah&lt;/author&gt;&lt;author&gt;Marcus, Maja E.&lt;/author&gt;&lt;author&gt;Marthoenis,&lt;/author&gt;&lt;author&gt;Reuter, Anna&lt;/author&gt;&lt;author&gt;Rogge, Lisa&lt;/author&gt;&lt;author&gt;Vollmer, Sebastian&lt;/author&gt;&lt;/authors&gt;&lt;/contributors&gt;&lt;titles&gt;&lt;title&gt;Knowing Versus Doing: Protective Health Behaviour Against COVID-19 in Aceh, Indonesia&lt;/title&gt;&lt;secondary-title&gt;The Journal of Development Studies&lt;/secondary-title&gt;&lt;/titles&gt;&lt;periodical&gt;&lt;full-title&gt;The Journal of Development Studies&lt;/full-title&gt;&lt;/periodical&gt;&lt;pages&gt;1245-1266&lt;/pages&gt;&lt;volume&gt;57&lt;/volume&gt;&lt;number&gt;8&lt;/number&gt;&lt;dates&gt;&lt;year&gt;2021&lt;/year&gt;&lt;pub-dates&gt;&lt;date&gt;2021/08/03&lt;/date&gt;&lt;/pub-dates&gt;&lt;/dates&gt;&lt;publisher&gt;Routledge&lt;/publisher&gt;&lt;isbn&gt;0022-0388&lt;/isbn&gt;&lt;urls&gt;&lt;related-urls&gt;&lt;url&gt;https://doi.org/10.1080/00220388.2021.1898594&lt;/url&gt;&lt;/related-urls&gt;&lt;/urls&gt;&lt;electronic-resource-num&gt;10.1080/00220388.2021.1898594&lt;/electronic-resource-num&gt;&lt;/record&gt;&lt;/Cite&gt;&lt;/EndNote&gt;</w:instrText>
      </w:r>
      <w:r>
        <w:rPr>
          <w:rFonts w:ascii="Times" w:hAnsi="Times"/>
          <w:lang w:val="en-US"/>
        </w:rPr>
        <w:fldChar w:fldCharType="separate"/>
      </w:r>
      <w:r w:rsidR="00BA6B8E">
        <w:rPr>
          <w:rFonts w:ascii="Times" w:hAnsi="Times"/>
          <w:noProof/>
          <w:lang w:val="en-US"/>
        </w:rPr>
        <w:t>(6)</w:t>
      </w:r>
      <w:r>
        <w:rPr>
          <w:rFonts w:ascii="Times" w:hAnsi="Times"/>
          <w:lang w:val="en-US"/>
        </w:rPr>
        <w:fldChar w:fldCharType="end"/>
      </w:r>
      <w:r>
        <w:rPr>
          <w:rFonts w:ascii="Times" w:hAnsi="Times"/>
          <w:lang w:val="en-US"/>
        </w:rPr>
        <w:t xml:space="preserve">. </w:t>
      </w:r>
      <w:r w:rsidRPr="005349A5">
        <w:rPr>
          <w:rFonts w:ascii="Times" w:hAnsi="Times"/>
          <w:lang w:val="en-US"/>
        </w:rPr>
        <w:t>Moreover, to our knowledge, vaccination acceptance study and its correlation with COVID-19 preventive behavior are under investigation in Indonesian people living in the suburban area.</w:t>
      </w:r>
      <w:r w:rsidR="0089253B">
        <w:rPr>
          <w:rFonts w:ascii="Times" w:hAnsi="Times"/>
          <w:lang w:val="en-US"/>
        </w:rPr>
        <w:t xml:space="preserve"> Hence,</w:t>
      </w:r>
      <w:r w:rsidRPr="005349A5">
        <w:rPr>
          <w:rFonts w:ascii="Times" w:hAnsi="Times"/>
          <w:lang w:val="en-US"/>
        </w:rPr>
        <w:t xml:space="preserve"> </w:t>
      </w:r>
      <w:r w:rsidR="0089253B">
        <w:rPr>
          <w:rFonts w:ascii="Times" w:hAnsi="Times"/>
          <w:lang w:val="en-US"/>
        </w:rPr>
        <w:t>some concepts under Pender’ Health Promotion Model</w:t>
      </w:r>
      <w:r w:rsidR="005D7B82">
        <w:rPr>
          <w:rFonts w:ascii="Times" w:hAnsi="Times"/>
          <w:lang w:val="en-US"/>
        </w:rPr>
        <w:t xml:space="preserve"> </w:t>
      </w:r>
      <w:r w:rsidR="005D7B82">
        <w:rPr>
          <w:rFonts w:ascii="Times" w:hAnsi="Times"/>
          <w:lang w:val="en-US"/>
        </w:rPr>
        <w:fldChar w:fldCharType="begin"/>
      </w:r>
      <w:r w:rsidR="00BA6B8E">
        <w:rPr>
          <w:rFonts w:ascii="Times" w:hAnsi="Times"/>
          <w:lang w:val="en-US"/>
        </w:rPr>
        <w:instrText xml:space="preserve"> ADDIN EN.CITE &lt;EndNote&gt;&lt;Cite&gt;&lt;Author&gt;Pender&lt;/Author&gt;&lt;Year&gt;2011&lt;/Year&gt;&lt;RecNum&gt;731&lt;/RecNum&gt;&lt;DisplayText&gt;(7)&lt;/DisplayText&gt;&lt;record&gt;&lt;rec-number&gt;731&lt;/rec-number&gt;&lt;foreign-keys&gt;&lt;key app="EN" db-id="2v0w552vve5rpzefsfnvzrvvfa9pe2afap9s" timestamp="1639494464"&gt;731&lt;/key&gt;&lt;/foreign-keys&gt;&lt;ref-type name="Journal Article"&gt;17&lt;/ref-type&gt;&lt;contributors&gt;&lt;authors&gt;&lt;author&gt;Pender, Nola J&lt;/author&gt;&lt;/authors&gt;&lt;/contributors&gt;&lt;titles&gt;&lt;title&gt;Health promotion model manual&lt;/title&gt;&lt;/titles&gt;&lt;dates&gt;&lt;year&gt;2011&lt;/year&gt;&lt;/dates&gt;&lt;urls&gt;&lt;/urls&gt;&lt;/record&gt;&lt;/Cite&gt;&lt;/EndNote&gt;</w:instrText>
      </w:r>
      <w:r w:rsidR="005D7B82">
        <w:rPr>
          <w:rFonts w:ascii="Times" w:hAnsi="Times"/>
          <w:lang w:val="en-US"/>
        </w:rPr>
        <w:fldChar w:fldCharType="separate"/>
      </w:r>
      <w:r w:rsidR="00BA6B8E">
        <w:rPr>
          <w:rFonts w:ascii="Times" w:hAnsi="Times"/>
          <w:noProof/>
          <w:lang w:val="en-US"/>
        </w:rPr>
        <w:t>(7)</w:t>
      </w:r>
      <w:r w:rsidR="005D7B82">
        <w:rPr>
          <w:rFonts w:ascii="Times" w:hAnsi="Times"/>
          <w:lang w:val="en-US"/>
        </w:rPr>
        <w:fldChar w:fldCharType="end"/>
      </w:r>
      <w:r w:rsidR="00AC1350">
        <w:rPr>
          <w:rFonts w:ascii="Times" w:hAnsi="Times"/>
          <w:lang w:val="en-US"/>
        </w:rPr>
        <w:t xml:space="preserve"> and literature review</w:t>
      </w:r>
      <w:r w:rsidR="0089253B">
        <w:rPr>
          <w:rFonts w:ascii="Times" w:hAnsi="Times"/>
          <w:lang w:val="en-US"/>
        </w:rPr>
        <w:t xml:space="preserve"> were used to guide this study. Even though f</w:t>
      </w:r>
      <w:r w:rsidRPr="005349A5">
        <w:rPr>
          <w:rFonts w:ascii="Times" w:hAnsi="Times"/>
          <w:lang w:val="en-US"/>
        </w:rPr>
        <w:t>ew studies have been observed vaccine acceptance</w:t>
      </w:r>
      <w:r>
        <w:rPr>
          <w:rFonts w:ascii="Times" w:hAnsi="Times"/>
          <w:lang w:val="en-US"/>
        </w:rPr>
        <w:t xml:space="preserve"> </w:t>
      </w:r>
      <w:r>
        <w:rPr>
          <w:rFonts w:ascii="Times" w:hAnsi="Times"/>
          <w:lang w:val="en-US"/>
        </w:rPr>
        <w:fldChar w:fldCharType="begin">
          <w:fldData xml:space="preserve">PEVuZE5vdGU+PENpdGU+PEF1dGhvcj5QdXNwYXNhcmk8L0F1dGhvcj48WWVhcj4yMDIxPC9ZZWFy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</w:fldData>
        </w:fldChar>
      </w:r>
      <w:r w:rsidR="00BA6B8E">
        <w:rPr>
          <w:rFonts w:ascii="Times" w:hAnsi="Times"/>
          <w:lang w:val="en-US"/>
        </w:rPr>
        <w:instrText xml:space="preserve"> ADDIN EN.CITE </w:instrText>
      </w:r>
      <w:r w:rsidR="00BA6B8E">
        <w:rPr>
          <w:rFonts w:ascii="Times" w:hAnsi="Times"/>
          <w:lang w:val="en-US"/>
        </w:rPr>
        <w:fldChar w:fldCharType="begin">
          <w:fldData xml:space="preserve">PEVuZE5vdGU+PENpdGU+PEF1dGhvcj5QdXNwYXNhcmk8L0F1dGhvcj48WWVhcj4yMDIxPC9ZZWFy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</w:fldData>
        </w:fldChar>
      </w:r>
      <w:r w:rsidR="00BA6B8E">
        <w:rPr>
          <w:rFonts w:ascii="Times" w:hAnsi="Times"/>
          <w:lang w:val="en-US"/>
        </w:rPr>
        <w:instrText xml:space="preserve"> ADDIN EN.CITE.DATA </w:instrText>
      </w:r>
      <w:r w:rsidR="00BA6B8E">
        <w:rPr>
          <w:rFonts w:ascii="Times" w:hAnsi="Times"/>
          <w:lang w:val="en-US"/>
        </w:rPr>
      </w:r>
      <w:r w:rsidR="00BA6B8E">
        <w:rPr>
          <w:rFonts w:ascii="Times" w:hAnsi="Times"/>
          <w:lang w:val="en-US"/>
        </w:rPr>
        <w:fldChar w:fldCharType="end"/>
      </w:r>
      <w:r>
        <w:rPr>
          <w:rFonts w:ascii="Times" w:hAnsi="Times"/>
          <w:lang w:val="en-US"/>
        </w:rPr>
      </w:r>
      <w:r>
        <w:rPr>
          <w:rFonts w:ascii="Times" w:hAnsi="Times"/>
          <w:lang w:val="en-US"/>
        </w:rPr>
        <w:fldChar w:fldCharType="separate"/>
      </w:r>
      <w:r w:rsidR="00BA6B8E">
        <w:rPr>
          <w:rFonts w:ascii="Times" w:hAnsi="Times"/>
          <w:noProof/>
          <w:lang w:val="en-US"/>
        </w:rPr>
        <w:t>(8-10)</w:t>
      </w:r>
      <w:r>
        <w:rPr>
          <w:rFonts w:ascii="Times" w:hAnsi="Times"/>
          <w:lang w:val="en-US"/>
        </w:rPr>
        <w:fldChar w:fldCharType="end"/>
      </w:r>
      <w:r>
        <w:rPr>
          <w:rFonts w:ascii="Times" w:hAnsi="Times"/>
          <w:lang w:val="en-US"/>
        </w:rPr>
        <w:t xml:space="preserve">, </w:t>
      </w:r>
      <w:r w:rsidR="0089253B">
        <w:rPr>
          <w:rFonts w:ascii="Times" w:hAnsi="Times"/>
          <w:lang w:val="en-US"/>
        </w:rPr>
        <w:t>yet</w:t>
      </w:r>
      <w:r w:rsidRPr="005349A5">
        <w:rPr>
          <w:rFonts w:ascii="Times" w:hAnsi="Times"/>
          <w:lang w:val="en-US"/>
        </w:rPr>
        <w:t xml:space="preserve"> no further analysis in predicting the prevention behavior. Therefore, this study aimed to examine predictors of COVID-19 prevention behavior among people living in sub-urban area of Indonesia a year after the pandemic.</w:t>
      </w:r>
    </w:p>
    <w:p w14:paraId="00453A78" w14:textId="77777777" w:rsidR="006919F4" w:rsidRDefault="006919F4" w:rsidP="006919F4">
      <w:pPr>
        <w:jc w:val="both"/>
        <w:rPr>
          <w:rFonts w:ascii="Times" w:hAnsi="Times"/>
          <w:lang w:val="en-US"/>
        </w:rPr>
      </w:pPr>
    </w:p>
    <w:p w14:paraId="7AE0C0C4" w14:textId="77777777" w:rsidR="006919F4" w:rsidRPr="00477674" w:rsidRDefault="006919F4" w:rsidP="006919F4">
      <w:pPr>
        <w:jc w:val="both"/>
        <w:rPr>
          <w:rFonts w:ascii="Times" w:hAnsi="Times"/>
          <w:b/>
          <w:bCs/>
          <w:lang w:val="en-US"/>
        </w:rPr>
      </w:pPr>
      <w:r w:rsidRPr="00477674">
        <w:rPr>
          <w:rFonts w:ascii="Times" w:hAnsi="Times"/>
          <w:b/>
          <w:bCs/>
          <w:lang w:val="en-US"/>
        </w:rPr>
        <w:t>Methods</w:t>
      </w:r>
    </w:p>
    <w:p w14:paraId="1B5021BB" w14:textId="77777777" w:rsidR="006919F4" w:rsidRDefault="006919F4" w:rsidP="006919F4">
      <w:pPr>
        <w:autoSpaceDE w:val="0"/>
        <w:autoSpaceDN w:val="0"/>
        <w:adjustRightInd w:val="0"/>
        <w:jc w:val="both"/>
        <w:rPr>
          <w:rFonts w:ascii="Times New Roman" w:hAnsi="Times New Roman"/>
        </w:rPr>
      </w:pPr>
      <w:r w:rsidRPr="008C684D">
        <w:rPr>
          <w:rFonts w:ascii="Times New Roman" w:hAnsi="Times New Roman"/>
        </w:rPr>
        <w:t xml:space="preserve">This study was a cross-sectional, correlational design. Based on </w:t>
      </w:r>
      <w:proofErr w:type="spellStart"/>
      <w:r w:rsidRPr="008C684D">
        <w:rPr>
          <w:rFonts w:ascii="Times New Roman" w:hAnsi="Times New Roman"/>
        </w:rPr>
        <w:t>Slovin</w:t>
      </w:r>
      <w:proofErr w:type="spellEnd"/>
      <w:r w:rsidRPr="008C684D">
        <w:rPr>
          <w:rFonts w:ascii="Times New Roman" w:hAnsi="Times New Roman"/>
        </w:rPr>
        <w:t>’ formula, the required sample was 246 people. Moreover, the current study setting was a suburban area, namely Tangerang City, Banten Province, Indonesia. Consecutive sampling was used with the inclusion criteria of age 18 and has been a permanent resident in Tangerang City. The ethical approval was granted from the Faculty of Medicine and Health, Universitas Muhammadiyah Jakarta (No. 060/PE/KE/FKKUMJ/II/2021). Since the limited internet access in the target population, the questionnaire was directly distributed to the sample by following strict health measures to prevent COVID-</w:t>
      </w:r>
      <w:commentRangeStart w:id="5"/>
      <w:r w:rsidRPr="008C684D">
        <w:rPr>
          <w:rFonts w:ascii="Times New Roman" w:hAnsi="Times New Roman"/>
        </w:rPr>
        <w:t>19</w:t>
      </w:r>
      <w:commentRangeEnd w:id="5"/>
      <w:r w:rsidR="00E825CA">
        <w:rPr>
          <w:rStyle w:val="CommentReference"/>
        </w:rPr>
        <w:commentReference w:id="5"/>
      </w:r>
      <w:r w:rsidRPr="008C684D">
        <w:rPr>
          <w:rFonts w:ascii="Times New Roman" w:hAnsi="Times New Roman"/>
        </w:rPr>
        <w:t>.</w:t>
      </w:r>
    </w:p>
    <w:p w14:paraId="5D819095" w14:textId="77777777" w:rsidR="006919F4" w:rsidRDefault="006919F4" w:rsidP="006919F4">
      <w:pPr>
        <w:autoSpaceDE w:val="0"/>
        <w:autoSpaceDN w:val="0"/>
        <w:adjustRightInd w:val="0"/>
        <w:jc w:val="both"/>
        <w:rPr>
          <w:rFonts w:ascii="Times New Roman" w:hAnsi="Times New Roman"/>
        </w:rPr>
      </w:pPr>
    </w:p>
    <w:p w14:paraId="6C2AD4D4" w14:textId="482B9A78" w:rsidR="006919F4" w:rsidRDefault="006919F4" w:rsidP="006919F4">
      <w:pPr>
        <w:autoSpaceDE w:val="0"/>
        <w:autoSpaceDN w:val="0"/>
        <w:adjustRightInd w:val="0"/>
        <w:jc w:val="both"/>
        <w:rPr>
          <w:rFonts w:ascii="Times New Roman" w:hAnsi="Times New Roman"/>
        </w:rPr>
      </w:pPr>
      <w:r w:rsidRPr="00846180">
        <w:rPr>
          <w:rFonts w:ascii="Times New Roman" w:hAnsi="Times New Roman"/>
        </w:rPr>
        <w:t xml:space="preserve">Five-part of the questionnaire was used to identify personal characteristics, vaccine acceptance, self-efficacy, COVID-19 knowledge, and COVID-19 prevention </w:t>
      </w:r>
      <w:proofErr w:type="spellStart"/>
      <w:r w:rsidRPr="00846180">
        <w:rPr>
          <w:rFonts w:ascii="Times New Roman" w:hAnsi="Times New Roman"/>
        </w:rPr>
        <w:t>behavior</w:t>
      </w:r>
      <w:proofErr w:type="spellEnd"/>
      <w:r w:rsidRPr="00846180">
        <w:rPr>
          <w:rFonts w:ascii="Times New Roman" w:hAnsi="Times New Roman"/>
        </w:rPr>
        <w:t xml:space="preserve"> for data collection measurement. Firstly, the researcher developed the form of a personal characteristic consisting of age, level of education, monthly expenditure, insurance, and social assistance from the government. Secondly, the COVID-19 knowledge questionnaire was adopted from </w:t>
      </w:r>
      <w:r w:rsidR="00481585">
        <w:rPr>
          <w:rFonts w:ascii="Times New Roman" w:hAnsi="Times New Roman"/>
        </w:rPr>
        <w:fldChar w:fldCharType="begin"/>
      </w:r>
      <w:r w:rsidR="00BA6B8E">
        <w:rPr>
          <w:rFonts w:ascii="Times New Roman" w:hAnsi="Times New Roman"/>
        </w:rPr>
        <w:instrText xml:space="preserve"> ADDIN EN.CITE &lt;EndNote&gt;&lt;Cite AuthorYear="1"&gt;&lt;Author&gt;Clements&lt;/Author&gt;&lt;Year&gt;2020&lt;/Year&gt;&lt;RecNum&gt;168&lt;/RecNum&gt;&lt;DisplayText&gt;Clements, Frazier (11)&lt;/DisplayText&gt;&lt;record&gt;&lt;rec-number&gt;168&lt;/rec-number&gt;&lt;foreign-keys&gt;&lt;key app="EN" db-id="2v0w552vve5rpzefsfnvzrvvfa9pe2afap9s" timestamp="1623588345" guid="10bc0e8b-6484-4591-8412-d1cea322870e"&gt;168&lt;/key&gt;&lt;/foreign-keys&gt;&lt;ref-type name="Journal Article"&gt;17&lt;/ref-type&gt;&lt;contributors&gt;&lt;authors&gt;&lt;author&gt;Clements, Linda&lt;/author&gt;&lt;author&gt;Frazier, Susan K.&lt;/author&gt;&lt;author&gt;Moser, Debra K.&lt;/author&gt;&lt;author&gt;Lennie, Terry A.&lt;/author&gt;&lt;author&gt;Chung, Misook L.&lt;/author&gt;&lt;/authors&gt;&lt;/contributors&gt;&lt;titles&gt;&lt;title&gt;The Mediator Effects of Depressive Symptoms on the Relationship between Family Functioning and Quality of Life in Caregivers of Patients with Heart Failure&lt;/title&gt;&lt;secondary-title&gt;Heart &amp;amp; Lung&lt;/secondary-title&gt;&lt;/titles&gt;&lt;periodical&gt;&lt;full-title&gt;Heart &amp;amp; Lung&lt;/full-title&gt;&lt;/periodical&gt;&lt;pages&gt;737-744&lt;/pages&gt;&lt;volume&gt;49&lt;/volume&gt;&lt;number&gt;6&lt;/number&gt;&lt;keywords&gt;&lt;keyword&gt;caregiver&lt;/keyword&gt;&lt;keyword&gt;heart failure&lt;/keyword&gt;&lt;keyword&gt;depressive symptoms&lt;/keyword&gt;&lt;keyword&gt;family functioning&lt;/keyword&gt;&lt;keyword&gt;quality of life&lt;/keyword&gt;&lt;/keywords&gt;&lt;dates&gt;&lt;year&gt;2020&lt;/year&gt;&lt;pub-dates&gt;&lt;date&gt;11/01/November 2020&lt;/date&gt;&lt;/pub-dates&gt;&lt;/dates&gt;&lt;publisher&gt;Elsevier Inc.&lt;/publisher&gt;&lt;isbn&gt;0147-9563&lt;/isbn&gt;&lt;accession-num&gt;S0147956320303538&lt;/accession-num&gt;&lt;work-type&gt;Article&lt;/work-type&gt;&lt;urls&gt;&lt;related-urls&gt;&lt;url&gt;https://ejournal.mahidol.ac.th/login?url=https://search.ebscohost.com/login.aspx?direct=true&amp;amp;db=edselp&amp;amp;AN=S0147956320303538&amp;amp;site=eds-live&lt;/url&gt;&lt;/related-urls&gt;&lt;/urls&gt;&lt;electronic-resource-num&gt;10.1016/j.hrtlng.2020.08.011&lt;/electronic-resource-num&gt;&lt;remote-database-name&gt;ScienceDirect&lt;/remote-database-name&gt;&lt;remote-database-provider&gt;EBSCOhost&lt;/remote-database-provider&gt;&lt;/record&gt;&lt;/Cite&gt;&lt;/EndNote&gt;</w:instrText>
      </w:r>
      <w:r w:rsidR="00481585">
        <w:rPr>
          <w:rFonts w:ascii="Times New Roman" w:hAnsi="Times New Roman"/>
        </w:rPr>
        <w:fldChar w:fldCharType="separate"/>
      </w:r>
      <w:r w:rsidR="00BA6B8E">
        <w:rPr>
          <w:rFonts w:ascii="Times New Roman" w:hAnsi="Times New Roman"/>
          <w:noProof/>
        </w:rPr>
        <w:t>Clements, Frazier (11)</w:t>
      </w:r>
      <w:r w:rsidR="00481585">
        <w:rPr>
          <w:rFonts w:ascii="Times New Roman" w:hAnsi="Times New Roman"/>
        </w:rPr>
        <w:fldChar w:fldCharType="end"/>
      </w:r>
      <w:r>
        <w:rPr>
          <w:rFonts w:ascii="Times New Roman" w:hAnsi="Times New Roman"/>
        </w:rPr>
        <w:t xml:space="preserve"> </w:t>
      </w:r>
      <w:r w:rsidRPr="00846180">
        <w:rPr>
          <w:rFonts w:ascii="Times New Roman" w:hAnsi="Times New Roman"/>
        </w:rPr>
        <w:t xml:space="preserve">The Cronbach Alpha was 0.55, indicated as acceptable. The third, the Self-efficacy questionnaire, was developed by the researcher based on a literature review. It consists of three items with a 4-rating scale </w:t>
      </w:r>
      <w:r>
        <w:rPr>
          <w:rFonts w:ascii="Times New Roman" w:hAnsi="Times New Roman"/>
        </w:rPr>
        <w:t>assessing</w:t>
      </w:r>
      <w:r w:rsidRPr="00846180">
        <w:rPr>
          <w:rFonts w:ascii="Times New Roman" w:hAnsi="Times New Roman"/>
        </w:rPr>
        <w:t xml:space="preserve"> confidence in preventing, avoiding transmission, and encountering any issue infected by COVID-19. </w:t>
      </w:r>
      <w:r w:rsidRPr="00846180">
        <w:rPr>
          <w:rFonts w:ascii="Times New Roman" w:hAnsi="Times New Roman"/>
        </w:rPr>
        <w:lastRenderedPageBreak/>
        <w:t xml:space="preserve">The </w:t>
      </w:r>
      <w:proofErr w:type="spellStart"/>
      <w:r w:rsidRPr="00846180">
        <w:rPr>
          <w:rFonts w:ascii="Times New Roman" w:hAnsi="Times New Roman"/>
        </w:rPr>
        <w:t>Chronbach</w:t>
      </w:r>
      <w:proofErr w:type="spellEnd"/>
      <w:r w:rsidRPr="00846180">
        <w:rPr>
          <w:rFonts w:ascii="Times New Roman" w:hAnsi="Times New Roman"/>
        </w:rPr>
        <w:t xml:space="preserve"> Alpha was 0.72 represent good reliability. For the vaccine acceptance, it is a single item, 4-point rating scale asking, “Considering the costs and benefits, how likely would you be to voluntarily get the coronavirus vaccine if it were available to the public?” The last, questionnaire COVID-19 Prevention </w:t>
      </w:r>
      <w:proofErr w:type="spellStart"/>
      <w:r w:rsidRPr="00846180">
        <w:rPr>
          <w:rFonts w:ascii="Times New Roman" w:hAnsi="Times New Roman"/>
        </w:rPr>
        <w:t>Behavior</w:t>
      </w:r>
      <w:proofErr w:type="spellEnd"/>
      <w:r w:rsidRPr="00846180">
        <w:rPr>
          <w:rFonts w:ascii="Times New Roman" w:hAnsi="Times New Roman"/>
        </w:rPr>
        <w:t xml:space="preserve"> was modified from</w:t>
      </w:r>
      <w:r>
        <w:rPr>
          <w:rFonts w:ascii="Times New Roman" w:hAnsi="Times New Roman"/>
        </w:rPr>
        <w:t xml:space="preserve"> </w:t>
      </w:r>
      <w:r w:rsidR="00481585">
        <w:rPr>
          <w:rFonts w:ascii="Times New Roman" w:hAnsi="Times New Roman"/>
        </w:rPr>
        <w:fldChar w:fldCharType="begin"/>
      </w:r>
      <w:r w:rsidR="00BA6B8E">
        <w:rPr>
          <w:rFonts w:ascii="Times New Roman" w:hAnsi="Times New Roman"/>
        </w:rPr>
        <w:instrText xml:space="preserve"> ADDIN EN.CITE &lt;EndNote&gt;&lt;Cite AuthorYear="1"&gt;&lt;Author&gt;Melesie Taye&lt;/Author&gt;&lt;Year&gt;2020&lt;/Year&gt;&lt;RecNum&gt;676&lt;/RecNum&gt;&lt;DisplayText&gt;Melesie Taye, Bose (12)&lt;/DisplayText&gt;&lt;record&gt;&lt;rec-number&gt;676&lt;/rec-number&gt;&lt;foreign-keys&gt;&lt;key app="EN" db-id="2v0w552vve5rpzefsfnvzrvvfa9pe2afap9s" timestamp="1634236492" guid="58dde530-3a9e-4228-aec8-e8472dfa39e5"&gt;676&lt;/key&gt;&lt;/foreign-keys&gt;&lt;ref-type name="Journal Article"&gt;17&lt;/ref-type&gt;&lt;contributors&gt;&lt;authors&gt;&lt;author&gt;Melesie Taye, G.&lt;/author&gt;&lt;author&gt;Bose, L.&lt;/author&gt;&lt;author&gt;Beressa, T. B.&lt;/author&gt;&lt;author&gt;Tefera, G. M.&lt;/author&gt;&lt;author&gt;Mosisa, B.&lt;/author&gt;&lt;author&gt;Dinsa, H.&lt;/author&gt;&lt;author&gt;Birhanu, A.&lt;/author&gt;&lt;author&gt;Umeta, G.&lt;/author&gt;&lt;/authors&gt;&lt;/contributors&gt;&lt;auth-address&gt;Department of Pharmacy, College of Medicine and Health Sciences, Ambo University, Ambo, Ethiopia.&amp;#xD;Department of Psychiatry, College of Medicine and Health Sciences, Ambo University, Ambo, Ethiopia.&lt;/auth-address&gt;&lt;titles&gt;&lt;title&gt;COVID-19 Knowledge, Attitudes, and Prevention Practices Among People with Hypertension and Diabetes Mellitus Attending Public Health Facilities in Ambo, Ethiopia&lt;/title&gt;&lt;secondary-title&gt;Infect Drug Resist&lt;/secondary-title&gt;&lt;/titles&gt;&lt;periodical&gt;&lt;full-title&gt;Infect Drug Resist&lt;/full-title&gt;&lt;/periodical&gt;&lt;pages&gt;4203-4214&lt;/pages&gt;&lt;volume&gt;13&lt;/volume&gt;&lt;edition&gt;2020/12/03&lt;/edition&gt;&lt;keywords&gt;&lt;keyword&gt;Covid-19&lt;/keyword&gt;&lt;keyword&gt;attitude&lt;/keyword&gt;&lt;keyword&gt;diabetes mellitus&lt;/keyword&gt;&lt;keyword&gt;hypertension&lt;/keyword&gt;&lt;keyword&gt;knowledge&lt;/keyword&gt;&lt;keyword&gt;practice&lt;/keyword&gt;&lt;/keywords&gt;&lt;dates&gt;&lt;year&gt;2020&lt;/year&gt;&lt;/dates&gt;&lt;isbn&gt;1178-6973 (Print)&amp;#xD;1178-6973&lt;/isbn&gt;&lt;accession-num&gt;33262615&lt;/accession-num&gt;&lt;urls&gt;&lt;/urls&gt;&lt;custom2&gt;PMC7695607&lt;/custom2&gt;&lt;electronic-resource-num&gt;10.2147/idr.S283999&lt;/electronic-resource-num&gt;&lt;remote-database-provider&gt;NLM&lt;/remote-database-provider&gt;&lt;language&gt;eng&lt;/language&gt;&lt;/record&gt;&lt;/Cite&gt;&lt;/EndNote&gt;</w:instrText>
      </w:r>
      <w:r w:rsidR="00481585">
        <w:rPr>
          <w:rFonts w:ascii="Times New Roman" w:hAnsi="Times New Roman"/>
        </w:rPr>
        <w:fldChar w:fldCharType="separate"/>
      </w:r>
      <w:r w:rsidR="00BA6B8E">
        <w:rPr>
          <w:rFonts w:ascii="Times New Roman" w:hAnsi="Times New Roman"/>
          <w:noProof/>
        </w:rPr>
        <w:t>Melesie Taye, Bose (12)</w:t>
      </w:r>
      <w:r w:rsidR="00481585">
        <w:rPr>
          <w:rFonts w:ascii="Times New Roman" w:hAnsi="Times New Roman"/>
        </w:rPr>
        <w:fldChar w:fldCharType="end"/>
      </w:r>
      <w:r>
        <w:rPr>
          <w:rFonts w:ascii="Times New Roman" w:hAnsi="Times New Roman"/>
        </w:rPr>
        <w:t xml:space="preserve">. </w:t>
      </w:r>
      <w:r w:rsidRPr="00846180">
        <w:rPr>
          <w:rFonts w:ascii="Times New Roman" w:hAnsi="Times New Roman"/>
        </w:rPr>
        <w:t xml:space="preserve">It is 13 items with a 4-point rating scale which a higher score indicating the better performance of prevention </w:t>
      </w:r>
      <w:proofErr w:type="spellStart"/>
      <w:r w:rsidRPr="00846180">
        <w:rPr>
          <w:rFonts w:ascii="Times New Roman" w:hAnsi="Times New Roman"/>
        </w:rPr>
        <w:t>behavior</w:t>
      </w:r>
      <w:proofErr w:type="spellEnd"/>
      <w:r w:rsidRPr="00846180">
        <w:rPr>
          <w:rFonts w:ascii="Times New Roman" w:hAnsi="Times New Roman"/>
        </w:rPr>
        <w:t xml:space="preserve">. The </w:t>
      </w:r>
      <w:proofErr w:type="spellStart"/>
      <w:r w:rsidRPr="00846180">
        <w:rPr>
          <w:rFonts w:ascii="Times New Roman" w:hAnsi="Times New Roman"/>
        </w:rPr>
        <w:t>Chronbach</w:t>
      </w:r>
      <w:proofErr w:type="spellEnd"/>
      <w:r w:rsidRPr="00846180">
        <w:rPr>
          <w:rFonts w:ascii="Times New Roman" w:hAnsi="Times New Roman"/>
        </w:rPr>
        <w:t xml:space="preserve"> Alpha was 0.76 represents good reliability.</w:t>
      </w:r>
    </w:p>
    <w:p w14:paraId="32E7D6CD" w14:textId="77777777" w:rsidR="006919F4" w:rsidRDefault="006919F4" w:rsidP="006919F4">
      <w:pPr>
        <w:autoSpaceDE w:val="0"/>
        <w:autoSpaceDN w:val="0"/>
        <w:adjustRightInd w:val="0"/>
        <w:jc w:val="both"/>
        <w:rPr>
          <w:rFonts w:ascii="Times New Roman" w:hAnsi="Times New Roman"/>
        </w:rPr>
      </w:pPr>
    </w:p>
    <w:p w14:paraId="4233B74F" w14:textId="59EEF17E" w:rsidR="006919F4" w:rsidRDefault="006919F4" w:rsidP="006919F4">
      <w:pPr>
        <w:autoSpaceDE w:val="0"/>
        <w:autoSpaceDN w:val="0"/>
        <w:adjustRightInd w:val="0"/>
        <w:jc w:val="both"/>
        <w:rPr>
          <w:rFonts w:ascii="Times New Roman" w:hAnsi="Times New Roman"/>
        </w:rPr>
      </w:pPr>
      <w:r>
        <w:rPr>
          <w:rFonts w:ascii="Times New Roman" w:hAnsi="Times New Roman"/>
        </w:rPr>
        <w:t>Concerning the data analysis, descriptive analysis was performed to measure frequency and percentage of personal characteristics, including age, level of education, monthly expenditure, insurance,</w:t>
      </w:r>
      <w:r w:rsidR="00302F3A">
        <w:rPr>
          <w:rFonts w:ascii="Times New Roman" w:hAnsi="Times New Roman"/>
        </w:rPr>
        <w:t xml:space="preserve"> and</w:t>
      </w:r>
      <w:r>
        <w:rPr>
          <w:rFonts w:ascii="Times New Roman" w:hAnsi="Times New Roman"/>
        </w:rPr>
        <w:t xml:space="preserve"> social assistance</w:t>
      </w:r>
      <w:r w:rsidR="00302F3A">
        <w:rPr>
          <w:rFonts w:ascii="Times New Roman" w:hAnsi="Times New Roman"/>
        </w:rPr>
        <w:t xml:space="preserve">. Mean, standard deviation, and range were used to measure continuous data from </w:t>
      </w:r>
      <w:r>
        <w:rPr>
          <w:rFonts w:ascii="Times New Roman" w:hAnsi="Times New Roman"/>
        </w:rPr>
        <w:t xml:space="preserve">COVID-19 knowledge, vaccine acceptance, </w:t>
      </w:r>
      <w:r w:rsidR="00302F3A">
        <w:rPr>
          <w:rFonts w:ascii="Times New Roman" w:hAnsi="Times New Roman"/>
        </w:rPr>
        <w:t xml:space="preserve">self-efficacy </w:t>
      </w:r>
      <w:r>
        <w:rPr>
          <w:rFonts w:ascii="Times New Roman" w:hAnsi="Times New Roman"/>
        </w:rPr>
        <w:t>and prevention</w:t>
      </w:r>
      <w:r w:rsidR="00A33763">
        <w:rPr>
          <w:rFonts w:ascii="Times New Roman" w:hAnsi="Times New Roman"/>
        </w:rPr>
        <w:t xml:space="preserve"> </w:t>
      </w:r>
      <w:proofErr w:type="spellStart"/>
      <w:r>
        <w:rPr>
          <w:rFonts w:ascii="Times New Roman" w:hAnsi="Times New Roman"/>
        </w:rPr>
        <w:t>behavior</w:t>
      </w:r>
      <w:proofErr w:type="spellEnd"/>
      <w:r>
        <w:rPr>
          <w:rFonts w:ascii="Times New Roman" w:hAnsi="Times New Roman"/>
        </w:rPr>
        <w:t xml:space="preserve">. Moreover, linearity, no multicollinearity, and independent observation assumptions were met prior to linear regression </w:t>
      </w:r>
      <w:commentRangeStart w:id="6"/>
      <w:r>
        <w:rPr>
          <w:rFonts w:ascii="Times New Roman" w:hAnsi="Times New Roman"/>
        </w:rPr>
        <w:t>analysis</w:t>
      </w:r>
      <w:commentRangeEnd w:id="6"/>
      <w:r w:rsidR="00E825CA">
        <w:rPr>
          <w:rStyle w:val="CommentReference"/>
        </w:rPr>
        <w:commentReference w:id="6"/>
      </w:r>
      <w:r>
        <w:rPr>
          <w:rFonts w:ascii="Times New Roman" w:hAnsi="Times New Roman"/>
        </w:rPr>
        <w:t>.</w:t>
      </w:r>
    </w:p>
    <w:p w14:paraId="42444DDA" w14:textId="7D0E77A4" w:rsidR="00CA2054" w:rsidRDefault="00CA2054" w:rsidP="006919F4">
      <w:pPr>
        <w:autoSpaceDE w:val="0"/>
        <w:autoSpaceDN w:val="0"/>
        <w:adjustRightInd w:val="0"/>
        <w:jc w:val="both"/>
        <w:rPr>
          <w:rFonts w:ascii="Times New Roman" w:hAnsi="Times New Roman"/>
        </w:rPr>
      </w:pPr>
    </w:p>
    <w:p w14:paraId="3863602D" w14:textId="77777777" w:rsidR="00DE4699" w:rsidRDefault="00DE4699" w:rsidP="00DE4699">
      <w:pPr>
        <w:jc w:val="both"/>
        <w:rPr>
          <w:rFonts w:ascii="Times New Roman" w:hAnsi="Times New Roman"/>
        </w:rPr>
      </w:pPr>
    </w:p>
    <w:p w14:paraId="5FA8ED45" w14:textId="7852388F" w:rsidR="00DE4699" w:rsidRPr="001D5957" w:rsidRDefault="00F22E24" w:rsidP="00DE4699">
      <w:pPr>
        <w:jc w:val="both"/>
        <w:rPr>
          <w:rFonts w:ascii="Times" w:hAnsi="Times"/>
          <w:b/>
          <w:bCs/>
          <w:lang w:val="en-US"/>
        </w:rPr>
      </w:pPr>
      <w:r>
        <w:rPr>
          <w:rFonts w:ascii="Times" w:hAnsi="Times"/>
          <w:b/>
          <w:bCs/>
          <w:lang w:val="en-US"/>
        </w:rPr>
        <w:t xml:space="preserve">Table 1. </w:t>
      </w:r>
      <w:r w:rsidR="00DE4699" w:rsidRPr="001D5957">
        <w:rPr>
          <w:rFonts w:ascii="Times" w:hAnsi="Times"/>
          <w:b/>
          <w:bCs/>
          <w:lang w:val="en-US"/>
        </w:rPr>
        <w:t>Characteristics of People Living in Sub</w:t>
      </w:r>
      <w:r w:rsidR="00DE4699">
        <w:rPr>
          <w:rFonts w:ascii="Times" w:hAnsi="Times"/>
          <w:b/>
          <w:bCs/>
          <w:lang w:val="en-US"/>
        </w:rPr>
        <w:t>u</w:t>
      </w:r>
      <w:r w:rsidR="00DE4699" w:rsidRPr="001D5957">
        <w:rPr>
          <w:rFonts w:ascii="Times" w:hAnsi="Times"/>
          <w:b/>
          <w:bCs/>
          <w:lang w:val="en-US"/>
        </w:rPr>
        <w:t>rban Area</w:t>
      </w:r>
      <w:r w:rsidR="00DE4699">
        <w:rPr>
          <w:rFonts w:ascii="Times" w:hAnsi="Times"/>
          <w:b/>
          <w:bCs/>
          <w:lang w:val="en-US"/>
        </w:rPr>
        <w:t xml:space="preserve"> of Indonesia</w:t>
      </w:r>
      <w:r w:rsidR="00DE4699" w:rsidRPr="001D5957">
        <w:rPr>
          <w:rFonts w:ascii="Times" w:hAnsi="Times"/>
          <w:b/>
          <w:bCs/>
          <w:lang w:val="en-US"/>
        </w:rPr>
        <w:t xml:space="preserve"> </w:t>
      </w:r>
      <w:r w:rsidR="00DE4699">
        <w:rPr>
          <w:rFonts w:ascii="Times" w:hAnsi="Times"/>
          <w:b/>
          <w:bCs/>
          <w:lang w:val="en-US"/>
        </w:rPr>
        <w:t>One Year after</w:t>
      </w:r>
      <w:r w:rsidR="00DE4699" w:rsidRPr="001D5957">
        <w:rPr>
          <w:rFonts w:ascii="Times" w:hAnsi="Times"/>
          <w:b/>
          <w:bCs/>
          <w:lang w:val="en-US"/>
        </w:rPr>
        <w:t xml:space="preserve"> COVID-19 Pandemic (N=246)</w:t>
      </w:r>
      <w:r>
        <w:rPr>
          <w:rFonts w:ascii="Times" w:hAnsi="Times"/>
          <w:b/>
          <w:bCs/>
          <w:lang w:val="en-US"/>
        </w:rPr>
        <w:t>.</w:t>
      </w:r>
    </w:p>
    <w:p w14:paraId="475B7180" w14:textId="10DE5AED" w:rsidR="00CA2054" w:rsidRPr="00DE4699" w:rsidRDefault="00CA2054" w:rsidP="00DE4699">
      <w:pPr>
        <w:autoSpaceDE w:val="0"/>
        <w:autoSpaceDN w:val="0"/>
        <w:adjustRightInd w:val="0"/>
        <w:rPr>
          <w:rFonts w:ascii="Times New Roman" w:hAnsi="Times New Roman"/>
          <w:szCs w:val="22"/>
          <w:lang w:val="en-ID" w:eastAsia="en-GB"/>
        </w:rPr>
      </w:pPr>
    </w:p>
    <w:tbl>
      <w:tblPr>
        <w:tblStyle w:val="PlainTable4"/>
        <w:tblW w:w="0" w:type="auto"/>
        <w:tblBorders>
          <w:top w:val="single" w:sz="4" w:space="0" w:color="auto"/>
          <w:bottom w:val="single" w:sz="4" w:space="0" w:color="auto"/>
        </w:tblBorders>
        <w:tblLook w:val="04A0" w:firstRow="1" w:lastRow="0" w:firstColumn="1" w:lastColumn="0" w:noHBand="0" w:noVBand="1"/>
      </w:tblPr>
      <w:tblGrid>
        <w:gridCol w:w="3003"/>
        <w:gridCol w:w="3003"/>
        <w:gridCol w:w="3004"/>
      </w:tblGrid>
      <w:tr w:rsidR="00CA2054" w:rsidRPr="00982275" w14:paraId="3C8D88D9" w14:textId="77777777" w:rsidTr="005F4E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03" w:type="dxa"/>
            <w:tcBorders>
              <w:bottom w:val="single" w:sz="4" w:space="0" w:color="auto"/>
            </w:tcBorders>
            <w:shd w:val="clear" w:color="auto" w:fill="auto"/>
          </w:tcPr>
          <w:p w14:paraId="3B8EDA44" w14:textId="77777777" w:rsidR="00CA2054" w:rsidRPr="00982275" w:rsidRDefault="00CA2054" w:rsidP="005F4ED8">
            <w:pPr>
              <w:jc w:val="center"/>
              <w:rPr>
                <w:rFonts w:ascii="Times New Roman" w:hAnsi="Times New Roman" w:cs="Times New Roman"/>
                <w:b w:val="0"/>
                <w:bCs w:val="0"/>
                <w:szCs w:val="22"/>
                <w:lang w:val="en-US"/>
              </w:rPr>
            </w:pPr>
            <w:r w:rsidRPr="00982275">
              <w:rPr>
                <w:rFonts w:ascii="Times New Roman" w:hAnsi="Times New Roman" w:cs="Times New Roman"/>
                <w:szCs w:val="22"/>
                <w:lang w:val="en-US"/>
              </w:rPr>
              <w:t>Characteristics</w:t>
            </w:r>
          </w:p>
        </w:tc>
        <w:tc>
          <w:tcPr>
            <w:tcW w:w="3003" w:type="dxa"/>
            <w:tcBorders>
              <w:bottom w:val="single" w:sz="4" w:space="0" w:color="auto"/>
            </w:tcBorders>
            <w:shd w:val="clear" w:color="auto" w:fill="auto"/>
          </w:tcPr>
          <w:p w14:paraId="72582C34" w14:textId="68AB5FF2" w:rsidR="00CA2054" w:rsidRPr="00982275" w:rsidRDefault="00E825CA" w:rsidP="005F4E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lang w:val="en-US"/>
              </w:rPr>
            </w:pPr>
            <w:r w:rsidRPr="00982275">
              <w:rPr>
                <w:rFonts w:ascii="Times New Roman" w:hAnsi="Times New Roman" w:cs="Times New Roman"/>
                <w:szCs w:val="22"/>
                <w:lang w:val="en-US"/>
              </w:rPr>
              <w:t>N</w:t>
            </w:r>
          </w:p>
        </w:tc>
        <w:tc>
          <w:tcPr>
            <w:tcW w:w="3004" w:type="dxa"/>
            <w:tcBorders>
              <w:bottom w:val="single" w:sz="4" w:space="0" w:color="auto"/>
            </w:tcBorders>
            <w:shd w:val="clear" w:color="auto" w:fill="auto"/>
          </w:tcPr>
          <w:p w14:paraId="3BA4CE5D" w14:textId="77777777" w:rsidR="00CA2054" w:rsidRPr="00982275" w:rsidRDefault="00CA2054" w:rsidP="005F4E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lang w:val="en-US"/>
              </w:rPr>
            </w:pPr>
            <w:r w:rsidRPr="00982275">
              <w:rPr>
                <w:rFonts w:ascii="Times New Roman" w:hAnsi="Times New Roman" w:cs="Times New Roman"/>
                <w:szCs w:val="22"/>
                <w:lang w:val="en-US"/>
              </w:rPr>
              <w:t>%</w:t>
            </w:r>
          </w:p>
        </w:tc>
      </w:tr>
      <w:tr w:rsidR="00CA2054" w:rsidRPr="00982275" w14:paraId="702D4025"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auto"/>
              <w:bottom w:val="nil"/>
            </w:tcBorders>
            <w:shd w:val="clear" w:color="auto" w:fill="auto"/>
          </w:tcPr>
          <w:p w14:paraId="1CC7B61D" w14:textId="77777777" w:rsidR="00CA2054" w:rsidRPr="00982275" w:rsidRDefault="00CA2054" w:rsidP="005F4ED8">
            <w:pPr>
              <w:rPr>
                <w:rFonts w:ascii="Times New Roman" w:hAnsi="Times New Roman" w:cs="Times New Roman"/>
                <w:szCs w:val="22"/>
                <w:lang w:val="en-US"/>
              </w:rPr>
            </w:pPr>
            <w:r w:rsidRPr="00982275">
              <w:rPr>
                <w:rFonts w:ascii="Times New Roman" w:hAnsi="Times New Roman" w:cs="Times New Roman"/>
                <w:szCs w:val="22"/>
                <w:lang w:val="en-US"/>
              </w:rPr>
              <w:t>Age</w:t>
            </w:r>
          </w:p>
        </w:tc>
        <w:tc>
          <w:tcPr>
            <w:tcW w:w="3003" w:type="dxa"/>
            <w:tcBorders>
              <w:top w:val="single" w:sz="4" w:space="0" w:color="auto"/>
              <w:bottom w:val="nil"/>
            </w:tcBorders>
            <w:shd w:val="clear" w:color="auto" w:fill="auto"/>
          </w:tcPr>
          <w:p w14:paraId="34A242BD"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c>
          <w:tcPr>
            <w:tcW w:w="3004" w:type="dxa"/>
            <w:tcBorders>
              <w:top w:val="single" w:sz="4" w:space="0" w:color="auto"/>
              <w:bottom w:val="nil"/>
            </w:tcBorders>
            <w:shd w:val="clear" w:color="auto" w:fill="auto"/>
          </w:tcPr>
          <w:p w14:paraId="4FE71C15"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r>
      <w:tr w:rsidR="00CA2054" w:rsidRPr="00982275" w14:paraId="4EA71971" w14:textId="77777777" w:rsidTr="005F4ED8">
        <w:tc>
          <w:tcPr>
            <w:cnfStyle w:val="001000000000" w:firstRow="0" w:lastRow="0" w:firstColumn="1" w:lastColumn="0" w:oddVBand="0" w:evenVBand="0" w:oddHBand="0" w:evenHBand="0" w:firstRowFirstColumn="0" w:firstRowLastColumn="0" w:lastRowFirstColumn="0" w:lastRowLastColumn="0"/>
            <w:tcW w:w="3003" w:type="dxa"/>
            <w:tcBorders>
              <w:top w:val="nil"/>
            </w:tcBorders>
            <w:shd w:val="clear" w:color="auto" w:fill="auto"/>
          </w:tcPr>
          <w:p w14:paraId="1302C893" w14:textId="08C03C8A" w:rsidR="00CA2054" w:rsidRPr="00982275" w:rsidRDefault="00507A67" w:rsidP="005F4ED8">
            <w:pPr>
              <w:rPr>
                <w:rFonts w:ascii="Times New Roman" w:hAnsi="Times New Roman" w:cs="Times New Roman"/>
                <w:b w:val="0"/>
                <w:bCs w:val="0"/>
                <w:szCs w:val="22"/>
                <w:lang w:val="en-US"/>
              </w:rPr>
            </w:pPr>
            <w:r>
              <w:rPr>
                <w:rFonts w:ascii="Times New Roman" w:hAnsi="Times New Roman" w:cs="Times New Roman"/>
                <w:b w:val="0"/>
                <w:bCs w:val="0"/>
                <w:szCs w:val="22"/>
                <w:lang w:val="en-US"/>
              </w:rPr>
              <w:t xml:space="preserve">Late </w:t>
            </w:r>
            <w:r w:rsidR="00CA2054" w:rsidRPr="00982275">
              <w:rPr>
                <w:rFonts w:ascii="Times New Roman" w:hAnsi="Times New Roman" w:cs="Times New Roman"/>
                <w:b w:val="0"/>
                <w:bCs w:val="0"/>
                <w:szCs w:val="22"/>
                <w:lang w:val="en-US"/>
              </w:rPr>
              <w:t>Adolescent (&lt;20 year)</w:t>
            </w:r>
          </w:p>
        </w:tc>
        <w:tc>
          <w:tcPr>
            <w:tcW w:w="3003" w:type="dxa"/>
            <w:tcBorders>
              <w:top w:val="nil"/>
            </w:tcBorders>
            <w:shd w:val="clear" w:color="auto" w:fill="auto"/>
          </w:tcPr>
          <w:p w14:paraId="6CD57010"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147</w:t>
            </w:r>
          </w:p>
        </w:tc>
        <w:tc>
          <w:tcPr>
            <w:tcW w:w="3004" w:type="dxa"/>
            <w:tcBorders>
              <w:top w:val="nil"/>
            </w:tcBorders>
            <w:shd w:val="clear" w:color="auto" w:fill="auto"/>
          </w:tcPr>
          <w:p w14:paraId="53390CA6"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59.8</w:t>
            </w:r>
          </w:p>
        </w:tc>
      </w:tr>
      <w:tr w:rsidR="00CA2054" w:rsidRPr="00982275" w14:paraId="036E2A04"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7B87D56B"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Adults</w:t>
            </w:r>
          </w:p>
        </w:tc>
        <w:tc>
          <w:tcPr>
            <w:tcW w:w="3003" w:type="dxa"/>
            <w:shd w:val="clear" w:color="auto" w:fill="auto"/>
          </w:tcPr>
          <w:p w14:paraId="2513741E"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76</w:t>
            </w:r>
          </w:p>
        </w:tc>
        <w:tc>
          <w:tcPr>
            <w:tcW w:w="3004" w:type="dxa"/>
            <w:shd w:val="clear" w:color="auto" w:fill="auto"/>
          </w:tcPr>
          <w:p w14:paraId="765A5B51"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30.9</w:t>
            </w:r>
          </w:p>
        </w:tc>
      </w:tr>
      <w:tr w:rsidR="00CA2054" w:rsidRPr="00982275" w14:paraId="0609ABB5"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344E8B09" w14:textId="77777777" w:rsidR="00CA2054" w:rsidRPr="00982275" w:rsidRDefault="00CA2054" w:rsidP="005F4ED8">
            <w:pPr>
              <w:rPr>
                <w:rFonts w:ascii="Times New Roman" w:hAnsi="Times New Roman" w:cs="Times New Roman"/>
                <w:b w:val="0"/>
                <w:bCs w:val="0"/>
                <w:szCs w:val="22"/>
                <w:lang w:val="en-US"/>
              </w:rPr>
            </w:pPr>
            <w:proofErr w:type="spellStart"/>
            <w:r w:rsidRPr="00982275">
              <w:rPr>
                <w:rFonts w:ascii="Times New Roman" w:hAnsi="Times New Roman" w:cs="Times New Roman"/>
                <w:b w:val="0"/>
                <w:bCs w:val="0"/>
                <w:szCs w:val="22"/>
                <w:lang w:val="en-US"/>
              </w:rPr>
              <w:t>Middle-age&amp;aging</w:t>
            </w:r>
            <w:proofErr w:type="spellEnd"/>
          </w:p>
        </w:tc>
        <w:tc>
          <w:tcPr>
            <w:tcW w:w="3003" w:type="dxa"/>
            <w:shd w:val="clear" w:color="auto" w:fill="auto"/>
          </w:tcPr>
          <w:p w14:paraId="443898DC"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23</w:t>
            </w:r>
          </w:p>
        </w:tc>
        <w:tc>
          <w:tcPr>
            <w:tcW w:w="3004" w:type="dxa"/>
            <w:shd w:val="clear" w:color="auto" w:fill="auto"/>
          </w:tcPr>
          <w:p w14:paraId="4A4CF96D"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9.3</w:t>
            </w:r>
          </w:p>
        </w:tc>
      </w:tr>
      <w:tr w:rsidR="00CA2054" w:rsidRPr="00982275" w14:paraId="384E38EE"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3C0D01D1" w14:textId="77777777" w:rsidR="00CA2054" w:rsidRPr="00982275" w:rsidRDefault="00CA2054" w:rsidP="005F4ED8">
            <w:pPr>
              <w:rPr>
                <w:rFonts w:ascii="Times New Roman" w:hAnsi="Times New Roman" w:cs="Times New Roman"/>
                <w:szCs w:val="22"/>
                <w:lang w:val="en-US"/>
              </w:rPr>
            </w:pPr>
            <w:r w:rsidRPr="00982275">
              <w:rPr>
                <w:rFonts w:ascii="Times New Roman" w:hAnsi="Times New Roman" w:cs="Times New Roman"/>
                <w:szCs w:val="22"/>
                <w:lang w:val="en-US"/>
              </w:rPr>
              <w:t>Level of Education</w:t>
            </w:r>
          </w:p>
        </w:tc>
        <w:tc>
          <w:tcPr>
            <w:tcW w:w="3003" w:type="dxa"/>
            <w:shd w:val="clear" w:color="auto" w:fill="auto"/>
          </w:tcPr>
          <w:p w14:paraId="5A0B7834"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c>
          <w:tcPr>
            <w:tcW w:w="3004" w:type="dxa"/>
            <w:shd w:val="clear" w:color="auto" w:fill="auto"/>
          </w:tcPr>
          <w:p w14:paraId="050F5576"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r>
      <w:tr w:rsidR="00CA2054" w:rsidRPr="00982275" w14:paraId="52FCC140"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2BEACA9E"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Low</w:t>
            </w:r>
          </w:p>
        </w:tc>
        <w:tc>
          <w:tcPr>
            <w:tcW w:w="3003" w:type="dxa"/>
            <w:shd w:val="clear" w:color="auto" w:fill="auto"/>
          </w:tcPr>
          <w:p w14:paraId="696BE62A"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200</w:t>
            </w:r>
          </w:p>
        </w:tc>
        <w:tc>
          <w:tcPr>
            <w:tcW w:w="3004" w:type="dxa"/>
            <w:shd w:val="clear" w:color="auto" w:fill="auto"/>
          </w:tcPr>
          <w:p w14:paraId="6B69C022"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81.3</w:t>
            </w:r>
          </w:p>
        </w:tc>
      </w:tr>
      <w:tr w:rsidR="00CA2054" w:rsidRPr="00982275" w14:paraId="373C98DF"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458E997A"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High</w:t>
            </w:r>
          </w:p>
        </w:tc>
        <w:tc>
          <w:tcPr>
            <w:tcW w:w="3003" w:type="dxa"/>
            <w:shd w:val="clear" w:color="auto" w:fill="auto"/>
          </w:tcPr>
          <w:p w14:paraId="0AA2C660"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46</w:t>
            </w:r>
          </w:p>
        </w:tc>
        <w:tc>
          <w:tcPr>
            <w:tcW w:w="3004" w:type="dxa"/>
            <w:shd w:val="clear" w:color="auto" w:fill="auto"/>
          </w:tcPr>
          <w:p w14:paraId="21A0F751"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18.7</w:t>
            </w:r>
          </w:p>
        </w:tc>
      </w:tr>
      <w:tr w:rsidR="00CA2054" w:rsidRPr="00982275" w14:paraId="58499A9A"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2AC17090" w14:textId="77777777" w:rsidR="00CA2054" w:rsidRPr="00982275" w:rsidRDefault="00CA2054" w:rsidP="005F4ED8">
            <w:pPr>
              <w:rPr>
                <w:rFonts w:ascii="Times New Roman" w:hAnsi="Times New Roman" w:cs="Times New Roman"/>
                <w:szCs w:val="22"/>
                <w:lang w:val="en-US"/>
              </w:rPr>
            </w:pPr>
            <w:r w:rsidRPr="00982275">
              <w:rPr>
                <w:rFonts w:ascii="Times New Roman" w:hAnsi="Times New Roman" w:cs="Times New Roman"/>
                <w:szCs w:val="22"/>
                <w:lang w:val="en-US"/>
              </w:rPr>
              <w:t>Monthly Expenditure</w:t>
            </w:r>
          </w:p>
        </w:tc>
        <w:tc>
          <w:tcPr>
            <w:tcW w:w="3003" w:type="dxa"/>
            <w:shd w:val="clear" w:color="auto" w:fill="auto"/>
          </w:tcPr>
          <w:p w14:paraId="5A081E13"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p>
        </w:tc>
        <w:tc>
          <w:tcPr>
            <w:tcW w:w="3004" w:type="dxa"/>
            <w:shd w:val="clear" w:color="auto" w:fill="auto"/>
          </w:tcPr>
          <w:p w14:paraId="0476AFF9"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p>
        </w:tc>
      </w:tr>
      <w:tr w:rsidR="00CA2054" w:rsidRPr="00982275" w14:paraId="524BE9E6"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1ABCFA29"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&lt; 1.2 million IDR</w:t>
            </w:r>
          </w:p>
        </w:tc>
        <w:tc>
          <w:tcPr>
            <w:tcW w:w="3003" w:type="dxa"/>
            <w:shd w:val="clear" w:color="auto" w:fill="auto"/>
          </w:tcPr>
          <w:p w14:paraId="5ED5C62B"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160</w:t>
            </w:r>
          </w:p>
        </w:tc>
        <w:tc>
          <w:tcPr>
            <w:tcW w:w="3004" w:type="dxa"/>
            <w:shd w:val="clear" w:color="auto" w:fill="auto"/>
          </w:tcPr>
          <w:p w14:paraId="4A204034"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65</w:t>
            </w:r>
          </w:p>
        </w:tc>
      </w:tr>
      <w:tr w:rsidR="00CA2054" w:rsidRPr="00982275" w14:paraId="1F8B54D5"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455902AF"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1.2 – 6 million IDR</w:t>
            </w:r>
          </w:p>
        </w:tc>
        <w:tc>
          <w:tcPr>
            <w:tcW w:w="3003" w:type="dxa"/>
            <w:shd w:val="clear" w:color="auto" w:fill="auto"/>
          </w:tcPr>
          <w:p w14:paraId="02C8BD28"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52</w:t>
            </w:r>
          </w:p>
        </w:tc>
        <w:tc>
          <w:tcPr>
            <w:tcW w:w="3004" w:type="dxa"/>
            <w:shd w:val="clear" w:color="auto" w:fill="auto"/>
          </w:tcPr>
          <w:p w14:paraId="6A0D693E"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21.2</w:t>
            </w:r>
          </w:p>
        </w:tc>
      </w:tr>
      <w:tr w:rsidR="00CA2054" w:rsidRPr="00982275" w14:paraId="68548454"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3F4229AC"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&gt;6 million IDR</w:t>
            </w:r>
          </w:p>
        </w:tc>
        <w:tc>
          <w:tcPr>
            <w:tcW w:w="3003" w:type="dxa"/>
            <w:shd w:val="clear" w:color="auto" w:fill="auto"/>
          </w:tcPr>
          <w:p w14:paraId="68459176"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34</w:t>
            </w:r>
          </w:p>
        </w:tc>
        <w:tc>
          <w:tcPr>
            <w:tcW w:w="3004" w:type="dxa"/>
            <w:shd w:val="clear" w:color="auto" w:fill="auto"/>
          </w:tcPr>
          <w:p w14:paraId="4FEA3DDF"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13.8</w:t>
            </w:r>
          </w:p>
        </w:tc>
      </w:tr>
      <w:tr w:rsidR="00CA2054" w:rsidRPr="00982275" w14:paraId="22311660"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0D656F13" w14:textId="77777777" w:rsidR="00CA2054" w:rsidRPr="00982275" w:rsidRDefault="00CA2054" w:rsidP="005F4ED8">
            <w:pPr>
              <w:rPr>
                <w:rFonts w:ascii="Times New Roman" w:hAnsi="Times New Roman" w:cs="Times New Roman"/>
                <w:szCs w:val="22"/>
                <w:lang w:val="en-US"/>
              </w:rPr>
            </w:pPr>
            <w:r w:rsidRPr="00982275">
              <w:rPr>
                <w:rFonts w:ascii="Times New Roman" w:hAnsi="Times New Roman" w:cs="Times New Roman"/>
                <w:szCs w:val="22"/>
                <w:lang w:val="en-US"/>
              </w:rPr>
              <w:t>Insurance</w:t>
            </w:r>
          </w:p>
        </w:tc>
        <w:tc>
          <w:tcPr>
            <w:tcW w:w="3003" w:type="dxa"/>
            <w:shd w:val="clear" w:color="auto" w:fill="auto"/>
          </w:tcPr>
          <w:p w14:paraId="0762D63E"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p>
        </w:tc>
        <w:tc>
          <w:tcPr>
            <w:tcW w:w="3004" w:type="dxa"/>
            <w:shd w:val="clear" w:color="auto" w:fill="auto"/>
          </w:tcPr>
          <w:p w14:paraId="75C1ADAF"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p>
        </w:tc>
      </w:tr>
      <w:tr w:rsidR="00CA2054" w:rsidRPr="00982275" w14:paraId="6EC76626"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503427D5"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Insured</w:t>
            </w:r>
          </w:p>
        </w:tc>
        <w:tc>
          <w:tcPr>
            <w:tcW w:w="3003" w:type="dxa"/>
            <w:shd w:val="clear" w:color="auto" w:fill="auto"/>
          </w:tcPr>
          <w:p w14:paraId="7BE8F0BD"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171</w:t>
            </w:r>
          </w:p>
        </w:tc>
        <w:tc>
          <w:tcPr>
            <w:tcW w:w="3004" w:type="dxa"/>
            <w:shd w:val="clear" w:color="auto" w:fill="auto"/>
          </w:tcPr>
          <w:p w14:paraId="3268851D"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69.5</w:t>
            </w:r>
          </w:p>
        </w:tc>
      </w:tr>
      <w:tr w:rsidR="00CA2054" w:rsidRPr="00982275" w14:paraId="5A0CF609"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72A6BDFB"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Uninsured</w:t>
            </w:r>
          </w:p>
        </w:tc>
        <w:tc>
          <w:tcPr>
            <w:tcW w:w="3003" w:type="dxa"/>
            <w:shd w:val="clear" w:color="auto" w:fill="auto"/>
          </w:tcPr>
          <w:p w14:paraId="01D341E5"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75</w:t>
            </w:r>
          </w:p>
        </w:tc>
        <w:tc>
          <w:tcPr>
            <w:tcW w:w="3004" w:type="dxa"/>
            <w:shd w:val="clear" w:color="auto" w:fill="auto"/>
          </w:tcPr>
          <w:p w14:paraId="20939D79"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30.5</w:t>
            </w:r>
          </w:p>
        </w:tc>
      </w:tr>
      <w:tr w:rsidR="00CA2054" w:rsidRPr="00982275" w14:paraId="5C21BFCD"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3E47A843" w14:textId="77777777" w:rsidR="00CA2054" w:rsidRPr="00982275" w:rsidRDefault="00CA2054" w:rsidP="005F4ED8">
            <w:pPr>
              <w:rPr>
                <w:rFonts w:ascii="Times New Roman" w:hAnsi="Times New Roman" w:cs="Times New Roman"/>
                <w:szCs w:val="22"/>
                <w:lang w:val="en-US"/>
              </w:rPr>
            </w:pPr>
            <w:r w:rsidRPr="00982275">
              <w:rPr>
                <w:rFonts w:ascii="Times New Roman" w:hAnsi="Times New Roman" w:cs="Times New Roman"/>
                <w:szCs w:val="22"/>
                <w:lang w:val="en-US"/>
              </w:rPr>
              <w:t>Social Assistance</w:t>
            </w:r>
          </w:p>
        </w:tc>
        <w:tc>
          <w:tcPr>
            <w:tcW w:w="3003" w:type="dxa"/>
            <w:shd w:val="clear" w:color="auto" w:fill="auto"/>
          </w:tcPr>
          <w:p w14:paraId="5E0EE8E1"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c>
          <w:tcPr>
            <w:tcW w:w="3004" w:type="dxa"/>
            <w:shd w:val="clear" w:color="auto" w:fill="auto"/>
          </w:tcPr>
          <w:p w14:paraId="7D08F812"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p>
        </w:tc>
      </w:tr>
      <w:tr w:rsidR="00CA2054" w:rsidRPr="00982275" w14:paraId="32CEC225" w14:textId="77777777" w:rsidTr="005F4ED8">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15C7FFA8"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Yes</w:t>
            </w:r>
          </w:p>
        </w:tc>
        <w:tc>
          <w:tcPr>
            <w:tcW w:w="3003" w:type="dxa"/>
            <w:shd w:val="clear" w:color="auto" w:fill="auto"/>
          </w:tcPr>
          <w:p w14:paraId="34A77DE3"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106</w:t>
            </w:r>
          </w:p>
        </w:tc>
        <w:tc>
          <w:tcPr>
            <w:tcW w:w="3004" w:type="dxa"/>
            <w:shd w:val="clear" w:color="auto" w:fill="auto"/>
          </w:tcPr>
          <w:p w14:paraId="18954D9A" w14:textId="77777777" w:rsidR="00CA2054" w:rsidRPr="00982275" w:rsidRDefault="00CA2054" w:rsidP="005F4E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43.1</w:t>
            </w:r>
          </w:p>
        </w:tc>
      </w:tr>
      <w:tr w:rsidR="00CA2054" w:rsidRPr="00982275" w14:paraId="467E346E" w14:textId="77777777" w:rsidTr="005F4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14:paraId="40FADDEF" w14:textId="77777777" w:rsidR="00CA2054" w:rsidRPr="00982275" w:rsidRDefault="00CA2054" w:rsidP="005F4ED8">
            <w:pPr>
              <w:rPr>
                <w:rFonts w:ascii="Times New Roman" w:hAnsi="Times New Roman" w:cs="Times New Roman"/>
                <w:b w:val="0"/>
                <w:bCs w:val="0"/>
                <w:szCs w:val="22"/>
                <w:lang w:val="en-US"/>
              </w:rPr>
            </w:pPr>
            <w:r w:rsidRPr="00982275">
              <w:rPr>
                <w:rFonts w:ascii="Times New Roman" w:hAnsi="Times New Roman" w:cs="Times New Roman"/>
                <w:b w:val="0"/>
                <w:bCs w:val="0"/>
                <w:szCs w:val="22"/>
                <w:lang w:val="en-US"/>
              </w:rPr>
              <w:t>No</w:t>
            </w:r>
          </w:p>
        </w:tc>
        <w:tc>
          <w:tcPr>
            <w:tcW w:w="3003" w:type="dxa"/>
            <w:shd w:val="clear" w:color="auto" w:fill="auto"/>
          </w:tcPr>
          <w:p w14:paraId="7320E127"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140</w:t>
            </w:r>
          </w:p>
        </w:tc>
        <w:tc>
          <w:tcPr>
            <w:tcW w:w="3004" w:type="dxa"/>
            <w:shd w:val="clear" w:color="auto" w:fill="auto"/>
          </w:tcPr>
          <w:p w14:paraId="4F6A925F" w14:textId="77777777" w:rsidR="00CA2054" w:rsidRPr="00982275" w:rsidRDefault="00CA2054" w:rsidP="005F4E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lang w:val="en-US"/>
              </w:rPr>
            </w:pPr>
            <w:r w:rsidRPr="00982275">
              <w:rPr>
                <w:rFonts w:ascii="Times New Roman" w:hAnsi="Times New Roman" w:cs="Times New Roman"/>
                <w:szCs w:val="22"/>
                <w:lang w:val="en-US"/>
              </w:rPr>
              <w:t>56.9</w:t>
            </w:r>
          </w:p>
        </w:tc>
      </w:tr>
    </w:tbl>
    <w:p w14:paraId="7C0546A2" w14:textId="7173A252" w:rsidR="00012EC0" w:rsidRDefault="00012EC0" w:rsidP="00CA2054">
      <w:pPr>
        <w:autoSpaceDE w:val="0"/>
        <w:autoSpaceDN w:val="0"/>
        <w:adjustRightInd w:val="0"/>
        <w:rPr>
          <w:rFonts w:ascii="Times New Roman" w:hAnsi="Times New Roman"/>
          <w:b/>
          <w:bCs/>
          <w:szCs w:val="22"/>
          <w:lang w:val="en-ID" w:eastAsia="en-GB"/>
        </w:rPr>
      </w:pPr>
    </w:p>
    <w:p w14:paraId="275B04F5" w14:textId="0971F027" w:rsidR="00012EC0" w:rsidRDefault="00012EC0" w:rsidP="00CA2054">
      <w:pPr>
        <w:autoSpaceDE w:val="0"/>
        <w:autoSpaceDN w:val="0"/>
        <w:adjustRightInd w:val="0"/>
        <w:rPr>
          <w:rFonts w:ascii="Times New Roman" w:hAnsi="Times New Roman"/>
          <w:b/>
          <w:bCs/>
          <w:szCs w:val="22"/>
          <w:lang w:val="en-ID" w:eastAsia="en-GB"/>
        </w:rPr>
      </w:pPr>
      <w:r>
        <w:rPr>
          <w:rFonts w:ascii="Times New Roman" w:hAnsi="Times New Roman"/>
          <w:b/>
          <w:bCs/>
          <w:szCs w:val="22"/>
          <w:lang w:val="en-ID" w:eastAsia="en-GB"/>
        </w:rPr>
        <w:t xml:space="preserve">Table 2. COVID-19 preventive </w:t>
      </w:r>
      <w:proofErr w:type="spellStart"/>
      <w:r>
        <w:rPr>
          <w:rFonts w:ascii="Times New Roman" w:hAnsi="Times New Roman"/>
          <w:b/>
          <w:bCs/>
          <w:szCs w:val="22"/>
          <w:lang w:val="en-ID" w:eastAsia="en-GB"/>
        </w:rPr>
        <w:t>behavio</w:t>
      </w:r>
      <w:r w:rsidR="00C858DB">
        <w:rPr>
          <w:rFonts w:ascii="Times New Roman" w:hAnsi="Times New Roman"/>
          <w:b/>
          <w:bCs/>
          <w:szCs w:val="22"/>
          <w:lang w:val="en-ID" w:eastAsia="en-GB"/>
        </w:rPr>
        <w:t>r</w:t>
      </w:r>
      <w:proofErr w:type="spellEnd"/>
      <w:r w:rsidR="00C858DB">
        <w:rPr>
          <w:rFonts w:ascii="Times New Roman" w:hAnsi="Times New Roman"/>
          <w:b/>
          <w:bCs/>
          <w:szCs w:val="22"/>
          <w:lang w:val="en-ID" w:eastAsia="en-GB"/>
        </w:rPr>
        <w:t xml:space="preserve"> frequently performed by people living in sub-urban area</w:t>
      </w:r>
      <w:r w:rsidR="0085136A">
        <w:rPr>
          <w:rFonts w:ascii="Times New Roman" w:hAnsi="Times New Roman"/>
          <w:b/>
          <w:bCs/>
          <w:szCs w:val="22"/>
          <w:lang w:val="en-ID" w:eastAsia="en-GB"/>
        </w:rPr>
        <w:t>.</w:t>
      </w:r>
    </w:p>
    <w:tbl>
      <w:tblPr>
        <w:tblStyle w:val="TableGrid"/>
        <w:tblW w:w="920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111"/>
      </w:tblGrid>
      <w:tr w:rsidR="00012EC0" w14:paraId="74FBB649" w14:textId="77777777" w:rsidTr="0085136A">
        <w:tc>
          <w:tcPr>
            <w:tcW w:w="5098" w:type="dxa"/>
            <w:tcBorders>
              <w:top w:val="single" w:sz="4" w:space="0" w:color="auto"/>
              <w:bottom w:val="single" w:sz="4" w:space="0" w:color="auto"/>
            </w:tcBorders>
          </w:tcPr>
          <w:p w14:paraId="296FF976" w14:textId="00FB9BBD" w:rsidR="00012EC0" w:rsidRDefault="00012EC0" w:rsidP="008C1115">
            <w:pPr>
              <w:autoSpaceDE w:val="0"/>
              <w:autoSpaceDN w:val="0"/>
              <w:adjustRightInd w:val="0"/>
              <w:jc w:val="center"/>
              <w:rPr>
                <w:rFonts w:ascii="Times New Roman" w:hAnsi="Times New Roman"/>
                <w:b/>
                <w:bCs/>
                <w:szCs w:val="22"/>
                <w:lang w:val="en-ID" w:eastAsia="en-GB"/>
              </w:rPr>
            </w:pPr>
            <w:r>
              <w:rPr>
                <w:rFonts w:ascii="Times New Roman" w:hAnsi="Times New Roman"/>
                <w:b/>
                <w:bCs/>
                <w:szCs w:val="22"/>
                <w:lang w:val="en-ID" w:eastAsia="en-GB"/>
              </w:rPr>
              <w:t>Item</w:t>
            </w:r>
          </w:p>
        </w:tc>
        <w:tc>
          <w:tcPr>
            <w:tcW w:w="4111" w:type="dxa"/>
            <w:tcBorders>
              <w:top w:val="single" w:sz="4" w:space="0" w:color="auto"/>
              <w:bottom w:val="single" w:sz="4" w:space="0" w:color="auto"/>
            </w:tcBorders>
          </w:tcPr>
          <w:p w14:paraId="47C1E85B" w14:textId="529524D6" w:rsidR="00012EC0" w:rsidRDefault="008C1115" w:rsidP="008C1115">
            <w:pPr>
              <w:autoSpaceDE w:val="0"/>
              <w:autoSpaceDN w:val="0"/>
              <w:adjustRightInd w:val="0"/>
              <w:jc w:val="center"/>
              <w:rPr>
                <w:rFonts w:ascii="Times New Roman" w:hAnsi="Times New Roman"/>
                <w:b/>
                <w:bCs/>
                <w:szCs w:val="22"/>
                <w:lang w:val="en-ID" w:eastAsia="en-GB"/>
              </w:rPr>
            </w:pPr>
            <w:r>
              <w:rPr>
                <w:rFonts w:ascii="Times New Roman" w:hAnsi="Times New Roman"/>
                <w:b/>
                <w:bCs/>
                <w:szCs w:val="22"/>
                <w:lang w:val="en-ID" w:eastAsia="en-GB"/>
              </w:rPr>
              <w:t>%</w:t>
            </w:r>
          </w:p>
        </w:tc>
      </w:tr>
      <w:tr w:rsidR="00012EC0" w14:paraId="5F5F8C7F" w14:textId="77777777" w:rsidTr="0085136A">
        <w:tc>
          <w:tcPr>
            <w:tcW w:w="5098" w:type="dxa"/>
            <w:tcBorders>
              <w:top w:val="single" w:sz="4" w:space="0" w:color="auto"/>
            </w:tcBorders>
          </w:tcPr>
          <w:p w14:paraId="778CF671" w14:textId="528437BC" w:rsidR="00012EC0" w:rsidRPr="00012EC0" w:rsidRDefault="00012EC0"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Wearing face mask when going out</w:t>
            </w:r>
          </w:p>
        </w:tc>
        <w:tc>
          <w:tcPr>
            <w:tcW w:w="4111" w:type="dxa"/>
            <w:tcBorders>
              <w:top w:val="single" w:sz="4" w:space="0" w:color="auto"/>
            </w:tcBorders>
          </w:tcPr>
          <w:p w14:paraId="75D74ADA" w14:textId="1B0F6FDD" w:rsidR="00012EC0" w:rsidRPr="00AE3727" w:rsidRDefault="00012EC0" w:rsidP="008C1115">
            <w:pPr>
              <w:autoSpaceDE w:val="0"/>
              <w:autoSpaceDN w:val="0"/>
              <w:adjustRightInd w:val="0"/>
              <w:jc w:val="center"/>
              <w:rPr>
                <w:rFonts w:ascii="Times New Roman" w:hAnsi="Times New Roman"/>
                <w:szCs w:val="22"/>
                <w:lang w:val="en-ID" w:eastAsia="en-GB"/>
              </w:rPr>
            </w:pPr>
            <w:r w:rsidRPr="00AE3727">
              <w:rPr>
                <w:rFonts w:ascii="Times New Roman" w:hAnsi="Times New Roman"/>
                <w:szCs w:val="22"/>
                <w:lang w:val="en-ID" w:eastAsia="en-GB"/>
              </w:rPr>
              <w:t>83.7</w:t>
            </w:r>
          </w:p>
        </w:tc>
      </w:tr>
      <w:tr w:rsidR="00012EC0" w14:paraId="73475632" w14:textId="77777777" w:rsidTr="0085136A">
        <w:tc>
          <w:tcPr>
            <w:tcW w:w="5098" w:type="dxa"/>
          </w:tcPr>
          <w:p w14:paraId="6F9DD55A" w14:textId="503BE7AE" w:rsidR="00012EC0" w:rsidRPr="00C858DB" w:rsidRDefault="00C858DB"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Using public transportation</w:t>
            </w:r>
          </w:p>
        </w:tc>
        <w:tc>
          <w:tcPr>
            <w:tcW w:w="4111" w:type="dxa"/>
          </w:tcPr>
          <w:p w14:paraId="150EC925" w14:textId="4A3B9FED" w:rsidR="00012EC0" w:rsidRPr="00AE3727" w:rsidRDefault="00C858DB" w:rsidP="008C1115">
            <w:pPr>
              <w:autoSpaceDE w:val="0"/>
              <w:autoSpaceDN w:val="0"/>
              <w:adjustRightInd w:val="0"/>
              <w:jc w:val="center"/>
              <w:rPr>
                <w:rFonts w:ascii="Times New Roman" w:hAnsi="Times New Roman"/>
                <w:szCs w:val="22"/>
                <w:lang w:val="en-ID" w:eastAsia="en-GB"/>
              </w:rPr>
            </w:pPr>
            <w:r w:rsidRPr="00AE3727">
              <w:rPr>
                <w:rFonts w:ascii="Times New Roman" w:hAnsi="Times New Roman"/>
                <w:szCs w:val="22"/>
                <w:lang w:val="en-ID" w:eastAsia="en-GB"/>
              </w:rPr>
              <w:t>21.9</w:t>
            </w:r>
          </w:p>
        </w:tc>
      </w:tr>
      <w:tr w:rsidR="00012EC0" w14:paraId="67145867" w14:textId="77777777" w:rsidTr="0085136A">
        <w:tc>
          <w:tcPr>
            <w:tcW w:w="5098" w:type="dxa"/>
          </w:tcPr>
          <w:p w14:paraId="12C2C07E" w14:textId="6AE4FB2C" w:rsidR="00012EC0" w:rsidRPr="00C858DB" w:rsidRDefault="00C858DB"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Avoiding the crowd</w:t>
            </w:r>
          </w:p>
        </w:tc>
        <w:tc>
          <w:tcPr>
            <w:tcW w:w="4111" w:type="dxa"/>
          </w:tcPr>
          <w:p w14:paraId="545F4CDB" w14:textId="2AC9A396" w:rsidR="00012EC0" w:rsidRPr="00AE3727" w:rsidRDefault="00C858DB" w:rsidP="008C1115">
            <w:pPr>
              <w:autoSpaceDE w:val="0"/>
              <w:autoSpaceDN w:val="0"/>
              <w:adjustRightInd w:val="0"/>
              <w:jc w:val="center"/>
              <w:rPr>
                <w:rFonts w:ascii="Times New Roman" w:hAnsi="Times New Roman"/>
                <w:szCs w:val="22"/>
                <w:lang w:val="en-ID" w:eastAsia="en-GB"/>
              </w:rPr>
            </w:pPr>
            <w:r w:rsidRPr="00AE3727">
              <w:rPr>
                <w:rFonts w:ascii="Times New Roman" w:hAnsi="Times New Roman"/>
                <w:szCs w:val="22"/>
                <w:lang w:val="en-ID" w:eastAsia="en-GB"/>
              </w:rPr>
              <w:t>60.9</w:t>
            </w:r>
          </w:p>
        </w:tc>
      </w:tr>
      <w:tr w:rsidR="00C858DB" w14:paraId="78F2004A" w14:textId="77777777" w:rsidTr="0085136A">
        <w:tc>
          <w:tcPr>
            <w:tcW w:w="5098" w:type="dxa"/>
          </w:tcPr>
          <w:p w14:paraId="5D84F97A" w14:textId="74C57DE4" w:rsidR="00C858DB" w:rsidRDefault="006B2F23"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Washing hand frequently</w:t>
            </w:r>
          </w:p>
        </w:tc>
        <w:tc>
          <w:tcPr>
            <w:tcW w:w="4111" w:type="dxa"/>
          </w:tcPr>
          <w:p w14:paraId="5163B3B5" w14:textId="4A8B06EA" w:rsidR="00C858DB" w:rsidRPr="00AE3727" w:rsidRDefault="008C1115" w:rsidP="008C1115">
            <w:pPr>
              <w:autoSpaceDE w:val="0"/>
              <w:autoSpaceDN w:val="0"/>
              <w:adjustRightInd w:val="0"/>
              <w:jc w:val="center"/>
              <w:rPr>
                <w:rFonts w:ascii="Times New Roman" w:hAnsi="Times New Roman"/>
                <w:szCs w:val="22"/>
                <w:lang w:val="en-ID" w:eastAsia="en-GB"/>
              </w:rPr>
            </w:pPr>
            <w:r w:rsidRPr="00AE3727">
              <w:rPr>
                <w:rFonts w:ascii="Times New Roman" w:hAnsi="Times New Roman"/>
                <w:szCs w:val="22"/>
                <w:lang w:val="en-ID" w:eastAsia="en-GB"/>
              </w:rPr>
              <w:t>84.1</w:t>
            </w:r>
          </w:p>
        </w:tc>
      </w:tr>
      <w:tr w:rsidR="008C1115" w14:paraId="0C0B22EF" w14:textId="77777777" w:rsidTr="0085136A">
        <w:tc>
          <w:tcPr>
            <w:tcW w:w="5098" w:type="dxa"/>
          </w:tcPr>
          <w:p w14:paraId="250D6048" w14:textId="16A16B39" w:rsidR="008C1115" w:rsidRDefault="008C1115"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Maintaining physical distance</w:t>
            </w:r>
          </w:p>
        </w:tc>
        <w:tc>
          <w:tcPr>
            <w:tcW w:w="4111" w:type="dxa"/>
          </w:tcPr>
          <w:p w14:paraId="0D3381E7" w14:textId="27816452" w:rsidR="008C1115" w:rsidRPr="00AE3727" w:rsidRDefault="008C1115" w:rsidP="008C1115">
            <w:pPr>
              <w:autoSpaceDE w:val="0"/>
              <w:autoSpaceDN w:val="0"/>
              <w:adjustRightInd w:val="0"/>
              <w:jc w:val="center"/>
              <w:rPr>
                <w:rFonts w:ascii="Times New Roman" w:hAnsi="Times New Roman"/>
                <w:szCs w:val="22"/>
                <w:lang w:val="en-ID" w:eastAsia="en-GB"/>
              </w:rPr>
            </w:pPr>
            <w:r w:rsidRPr="00AE3727">
              <w:rPr>
                <w:rFonts w:ascii="Times New Roman" w:hAnsi="Times New Roman"/>
                <w:szCs w:val="22"/>
                <w:lang w:val="en-ID" w:eastAsia="en-GB"/>
              </w:rPr>
              <w:t>78.1</w:t>
            </w:r>
          </w:p>
        </w:tc>
      </w:tr>
      <w:tr w:rsidR="008C1115" w14:paraId="620C4E39" w14:textId="77777777" w:rsidTr="0085136A">
        <w:tc>
          <w:tcPr>
            <w:tcW w:w="5098" w:type="dxa"/>
          </w:tcPr>
          <w:p w14:paraId="1A04DD1D" w14:textId="12CB9CF0" w:rsidR="008C1115" w:rsidRDefault="00277B36"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Consuming nutritious and healthy food</w:t>
            </w:r>
          </w:p>
        </w:tc>
        <w:tc>
          <w:tcPr>
            <w:tcW w:w="4111" w:type="dxa"/>
          </w:tcPr>
          <w:p w14:paraId="47A362A6" w14:textId="03587F6F" w:rsidR="008C1115" w:rsidRDefault="00277B36"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77.2</w:t>
            </w:r>
          </w:p>
        </w:tc>
      </w:tr>
      <w:tr w:rsidR="0085136A" w14:paraId="501D49B9" w14:textId="77777777" w:rsidTr="0085136A">
        <w:tc>
          <w:tcPr>
            <w:tcW w:w="5098" w:type="dxa"/>
          </w:tcPr>
          <w:p w14:paraId="1911846A" w14:textId="1BEFCA68" w:rsidR="0085136A" w:rsidRDefault="0085136A"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Exercise regularly</w:t>
            </w:r>
          </w:p>
        </w:tc>
        <w:tc>
          <w:tcPr>
            <w:tcW w:w="4111" w:type="dxa"/>
          </w:tcPr>
          <w:p w14:paraId="5011A615" w14:textId="7957B2A7" w:rsidR="0085136A" w:rsidRDefault="0085136A"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30.5</w:t>
            </w:r>
          </w:p>
        </w:tc>
      </w:tr>
      <w:tr w:rsidR="00277B36" w14:paraId="5C5DF6CE" w14:textId="77777777" w:rsidTr="0085136A">
        <w:tc>
          <w:tcPr>
            <w:tcW w:w="5098" w:type="dxa"/>
          </w:tcPr>
          <w:p w14:paraId="12FDD1A9" w14:textId="2CD4774A" w:rsidR="00277B36" w:rsidRDefault="001A5E71"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Consuming herbal supplements</w:t>
            </w:r>
          </w:p>
        </w:tc>
        <w:tc>
          <w:tcPr>
            <w:tcW w:w="4111" w:type="dxa"/>
          </w:tcPr>
          <w:p w14:paraId="2E610DDF" w14:textId="67BB2412" w:rsidR="00277B36" w:rsidRDefault="001A5E71"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34.5</w:t>
            </w:r>
          </w:p>
        </w:tc>
      </w:tr>
      <w:tr w:rsidR="001A5E71" w14:paraId="688D77B7" w14:textId="77777777" w:rsidTr="0085136A">
        <w:tc>
          <w:tcPr>
            <w:tcW w:w="5098" w:type="dxa"/>
          </w:tcPr>
          <w:p w14:paraId="090E7C4F" w14:textId="1B7C23B5" w:rsidR="001A5E71" w:rsidRDefault="00B26FCF"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Consuming vitamin and zinc</w:t>
            </w:r>
          </w:p>
        </w:tc>
        <w:tc>
          <w:tcPr>
            <w:tcW w:w="4111" w:type="dxa"/>
          </w:tcPr>
          <w:p w14:paraId="0BC3908F" w14:textId="618C0AD3" w:rsidR="001A5E71" w:rsidRDefault="00B26FCF"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52.4</w:t>
            </w:r>
          </w:p>
        </w:tc>
      </w:tr>
      <w:tr w:rsidR="00B26FCF" w14:paraId="7E255983" w14:textId="77777777" w:rsidTr="0085136A">
        <w:tc>
          <w:tcPr>
            <w:tcW w:w="5098" w:type="dxa"/>
          </w:tcPr>
          <w:p w14:paraId="18FFC74D" w14:textId="5002C686" w:rsidR="00B26FCF" w:rsidRDefault="00B26FCF"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Not shaking hands</w:t>
            </w:r>
          </w:p>
        </w:tc>
        <w:tc>
          <w:tcPr>
            <w:tcW w:w="4111" w:type="dxa"/>
          </w:tcPr>
          <w:p w14:paraId="278D98A2" w14:textId="5B759D34" w:rsidR="00B26FCF" w:rsidRDefault="00B26FCF"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65.9</w:t>
            </w:r>
          </w:p>
        </w:tc>
      </w:tr>
      <w:tr w:rsidR="00B26FCF" w14:paraId="38C1E33D" w14:textId="77777777" w:rsidTr="0085136A">
        <w:tc>
          <w:tcPr>
            <w:tcW w:w="5098" w:type="dxa"/>
          </w:tcPr>
          <w:p w14:paraId="4EDA0E2E" w14:textId="55790A8E" w:rsidR="00B26FCF" w:rsidRDefault="00137032"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Staying at home when sick, unless need medical care</w:t>
            </w:r>
          </w:p>
        </w:tc>
        <w:tc>
          <w:tcPr>
            <w:tcW w:w="4111" w:type="dxa"/>
          </w:tcPr>
          <w:p w14:paraId="1E5EDFF1" w14:textId="7F41DD5B" w:rsidR="00B26FCF" w:rsidRDefault="00137032"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74.8</w:t>
            </w:r>
          </w:p>
        </w:tc>
      </w:tr>
      <w:tr w:rsidR="00137032" w14:paraId="691C5F5B" w14:textId="77777777" w:rsidTr="0085136A">
        <w:tc>
          <w:tcPr>
            <w:tcW w:w="5098" w:type="dxa"/>
          </w:tcPr>
          <w:p w14:paraId="51F9506D" w14:textId="08D446CA" w:rsidR="00137032" w:rsidRDefault="0085136A"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lastRenderedPageBreak/>
              <w:t>Increasing physical activity than before pandemic</w:t>
            </w:r>
          </w:p>
        </w:tc>
        <w:tc>
          <w:tcPr>
            <w:tcW w:w="4111" w:type="dxa"/>
          </w:tcPr>
          <w:p w14:paraId="648F50D1" w14:textId="5F6E96E5" w:rsidR="00137032" w:rsidRDefault="00137032"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37.8</w:t>
            </w:r>
          </w:p>
        </w:tc>
      </w:tr>
      <w:tr w:rsidR="00137032" w14:paraId="3B8BA32C" w14:textId="77777777" w:rsidTr="0085136A">
        <w:tc>
          <w:tcPr>
            <w:tcW w:w="5098" w:type="dxa"/>
          </w:tcPr>
          <w:p w14:paraId="143394E1" w14:textId="426898BD" w:rsidR="00137032" w:rsidRDefault="00137032" w:rsidP="00CA2054">
            <w:pPr>
              <w:autoSpaceDE w:val="0"/>
              <w:autoSpaceDN w:val="0"/>
              <w:adjustRightInd w:val="0"/>
              <w:rPr>
                <w:rFonts w:ascii="Times New Roman" w:hAnsi="Times New Roman"/>
                <w:szCs w:val="22"/>
                <w:lang w:val="en-ID" w:eastAsia="en-GB"/>
              </w:rPr>
            </w:pPr>
            <w:r>
              <w:rPr>
                <w:rFonts w:ascii="Times New Roman" w:hAnsi="Times New Roman"/>
                <w:szCs w:val="22"/>
                <w:lang w:val="en-ID" w:eastAsia="en-GB"/>
              </w:rPr>
              <w:t>Complying with the recommended diet</w:t>
            </w:r>
          </w:p>
        </w:tc>
        <w:tc>
          <w:tcPr>
            <w:tcW w:w="4111" w:type="dxa"/>
          </w:tcPr>
          <w:p w14:paraId="19E32EEB" w14:textId="11681B65" w:rsidR="00137032" w:rsidRDefault="00137032" w:rsidP="008C1115">
            <w:pPr>
              <w:autoSpaceDE w:val="0"/>
              <w:autoSpaceDN w:val="0"/>
              <w:adjustRightInd w:val="0"/>
              <w:jc w:val="center"/>
              <w:rPr>
                <w:rFonts w:ascii="Times New Roman" w:hAnsi="Times New Roman"/>
                <w:szCs w:val="22"/>
                <w:lang w:val="en-ID" w:eastAsia="en-GB"/>
              </w:rPr>
            </w:pPr>
            <w:r>
              <w:rPr>
                <w:rFonts w:ascii="Times New Roman" w:hAnsi="Times New Roman"/>
                <w:szCs w:val="22"/>
                <w:lang w:val="en-ID" w:eastAsia="en-GB"/>
              </w:rPr>
              <w:t>22.8</w:t>
            </w:r>
          </w:p>
        </w:tc>
      </w:tr>
    </w:tbl>
    <w:p w14:paraId="62DB3DD8" w14:textId="77777777" w:rsidR="00012EC0" w:rsidRDefault="00012EC0" w:rsidP="00CA2054">
      <w:pPr>
        <w:autoSpaceDE w:val="0"/>
        <w:autoSpaceDN w:val="0"/>
        <w:adjustRightInd w:val="0"/>
        <w:rPr>
          <w:rFonts w:ascii="Times New Roman" w:hAnsi="Times New Roman"/>
          <w:b/>
          <w:bCs/>
          <w:szCs w:val="22"/>
          <w:lang w:val="en-ID" w:eastAsia="en-GB"/>
        </w:rPr>
      </w:pPr>
    </w:p>
    <w:p w14:paraId="55DE4896" w14:textId="7316CB4D" w:rsidR="00416A59" w:rsidRPr="0085136A" w:rsidRDefault="00F22E24" w:rsidP="00CA2054">
      <w:pPr>
        <w:autoSpaceDE w:val="0"/>
        <w:autoSpaceDN w:val="0"/>
        <w:adjustRightInd w:val="0"/>
        <w:rPr>
          <w:rFonts w:ascii="Times New Roman" w:hAnsi="Times New Roman"/>
          <w:b/>
          <w:bCs/>
          <w:szCs w:val="22"/>
          <w:lang w:val="en-ID" w:eastAsia="en-GB"/>
        </w:rPr>
      </w:pPr>
      <w:r>
        <w:rPr>
          <w:rFonts w:ascii="Times New Roman" w:hAnsi="Times New Roman"/>
          <w:b/>
          <w:bCs/>
          <w:szCs w:val="22"/>
          <w:lang w:val="en-ID" w:eastAsia="en-GB"/>
        </w:rPr>
        <w:t xml:space="preserve">Table </w:t>
      </w:r>
      <w:r w:rsidR="00012EC0">
        <w:rPr>
          <w:rFonts w:ascii="Times New Roman" w:hAnsi="Times New Roman"/>
          <w:b/>
          <w:bCs/>
          <w:szCs w:val="22"/>
          <w:lang w:val="en-ID" w:eastAsia="en-GB"/>
        </w:rPr>
        <w:t>3</w:t>
      </w:r>
      <w:r>
        <w:rPr>
          <w:rFonts w:ascii="Times New Roman" w:hAnsi="Times New Roman"/>
          <w:b/>
          <w:bCs/>
          <w:szCs w:val="22"/>
          <w:lang w:val="en-ID" w:eastAsia="en-GB"/>
        </w:rPr>
        <w:t xml:space="preserve">. </w:t>
      </w:r>
      <w:r w:rsidR="00416A59" w:rsidRPr="00DE4699">
        <w:rPr>
          <w:rFonts w:ascii="Times New Roman" w:hAnsi="Times New Roman"/>
          <w:b/>
          <w:bCs/>
          <w:szCs w:val="22"/>
          <w:lang w:val="en-ID" w:eastAsia="en-GB"/>
        </w:rPr>
        <w:t xml:space="preserve">Descriptive statistic of vaccine acceptance, self-efficacy, COVID-19 knowledge, and COVID-19 </w:t>
      </w:r>
      <w:r w:rsidR="00012EC0">
        <w:rPr>
          <w:rFonts w:ascii="Times New Roman" w:hAnsi="Times New Roman"/>
          <w:b/>
          <w:bCs/>
          <w:szCs w:val="22"/>
          <w:lang w:val="en-ID" w:eastAsia="en-GB"/>
        </w:rPr>
        <w:t>p</w:t>
      </w:r>
      <w:r w:rsidR="00416A59" w:rsidRPr="00DE4699">
        <w:rPr>
          <w:rFonts w:ascii="Times New Roman" w:hAnsi="Times New Roman"/>
          <w:b/>
          <w:bCs/>
          <w:szCs w:val="22"/>
          <w:lang w:val="en-ID" w:eastAsia="en-GB"/>
        </w:rPr>
        <w:t xml:space="preserve">reventive </w:t>
      </w:r>
      <w:proofErr w:type="spellStart"/>
      <w:r w:rsidR="00012EC0">
        <w:rPr>
          <w:rFonts w:ascii="Times New Roman" w:hAnsi="Times New Roman"/>
          <w:b/>
          <w:bCs/>
          <w:szCs w:val="22"/>
          <w:lang w:val="en-ID" w:eastAsia="en-GB"/>
        </w:rPr>
        <w:t>b</w:t>
      </w:r>
      <w:r w:rsidR="00416A59" w:rsidRPr="00DE4699">
        <w:rPr>
          <w:rFonts w:ascii="Times New Roman" w:hAnsi="Times New Roman"/>
          <w:b/>
          <w:bCs/>
          <w:szCs w:val="22"/>
          <w:lang w:val="en-ID" w:eastAsia="en-GB"/>
        </w:rPr>
        <w:t>ehavior</w:t>
      </w:r>
      <w:proofErr w:type="spellEnd"/>
      <w:r>
        <w:rPr>
          <w:rFonts w:ascii="Times New Roman" w:hAnsi="Times New Roman"/>
          <w:b/>
          <w:bCs/>
          <w:szCs w:val="22"/>
          <w:lang w:val="en-ID" w:eastAsia="en-GB"/>
        </w:rPr>
        <w:t>.</w:t>
      </w:r>
    </w:p>
    <w:tbl>
      <w:tblPr>
        <w:tblStyle w:val="TableGrid"/>
        <w:tblW w:w="90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182"/>
        <w:gridCol w:w="1574"/>
        <w:gridCol w:w="1914"/>
      </w:tblGrid>
      <w:tr w:rsidR="00091A8B" w14:paraId="6EFC5183" w14:textId="77777777" w:rsidTr="00521AE7">
        <w:trPr>
          <w:trHeight w:val="266"/>
        </w:trPr>
        <w:tc>
          <w:tcPr>
            <w:tcW w:w="3402" w:type="dxa"/>
            <w:tcBorders>
              <w:top w:val="single" w:sz="4" w:space="0" w:color="auto"/>
              <w:bottom w:val="single" w:sz="4" w:space="0" w:color="auto"/>
            </w:tcBorders>
          </w:tcPr>
          <w:p w14:paraId="2CB6AD3C" w14:textId="590AB0F3" w:rsidR="00091A8B" w:rsidRPr="00352CC2" w:rsidRDefault="00091A8B" w:rsidP="00CA2054">
            <w:pPr>
              <w:autoSpaceDE w:val="0"/>
              <w:autoSpaceDN w:val="0"/>
              <w:adjustRightInd w:val="0"/>
              <w:rPr>
                <w:rFonts w:ascii="Times New Roman" w:hAnsi="Times New Roman"/>
                <w:b/>
                <w:bCs/>
                <w:sz w:val="24"/>
                <w:szCs w:val="24"/>
                <w:lang w:val="en-ID" w:eastAsia="en-GB"/>
              </w:rPr>
            </w:pPr>
            <w:r w:rsidRPr="00352CC2">
              <w:rPr>
                <w:rFonts w:ascii="Times New Roman" w:hAnsi="Times New Roman"/>
                <w:b/>
                <w:bCs/>
                <w:sz w:val="24"/>
                <w:szCs w:val="24"/>
                <w:lang w:val="en-ID" w:eastAsia="en-GB"/>
              </w:rPr>
              <w:t>Variables</w:t>
            </w:r>
          </w:p>
        </w:tc>
        <w:tc>
          <w:tcPr>
            <w:tcW w:w="2182" w:type="dxa"/>
            <w:tcBorders>
              <w:top w:val="single" w:sz="4" w:space="0" w:color="auto"/>
              <w:bottom w:val="single" w:sz="4" w:space="0" w:color="auto"/>
            </w:tcBorders>
          </w:tcPr>
          <w:p w14:paraId="7720A4A5" w14:textId="0A3338EA" w:rsidR="00091A8B" w:rsidRPr="00352CC2" w:rsidRDefault="00091A8B" w:rsidP="00CA2054">
            <w:pPr>
              <w:autoSpaceDE w:val="0"/>
              <w:autoSpaceDN w:val="0"/>
              <w:adjustRightInd w:val="0"/>
              <w:rPr>
                <w:rFonts w:ascii="Times New Roman" w:hAnsi="Times New Roman"/>
                <w:b/>
                <w:bCs/>
                <w:sz w:val="24"/>
                <w:szCs w:val="24"/>
                <w:lang w:val="en-ID" w:eastAsia="en-GB"/>
              </w:rPr>
            </w:pPr>
            <w:r w:rsidRPr="00352CC2">
              <w:rPr>
                <w:rFonts w:ascii="Times New Roman" w:hAnsi="Times New Roman"/>
                <w:b/>
                <w:bCs/>
                <w:sz w:val="24"/>
                <w:szCs w:val="24"/>
                <w:lang w:val="en-ID" w:eastAsia="en-GB"/>
              </w:rPr>
              <w:t>M</w:t>
            </w:r>
          </w:p>
        </w:tc>
        <w:tc>
          <w:tcPr>
            <w:tcW w:w="1574" w:type="dxa"/>
            <w:tcBorders>
              <w:top w:val="single" w:sz="4" w:space="0" w:color="auto"/>
              <w:bottom w:val="single" w:sz="4" w:space="0" w:color="auto"/>
            </w:tcBorders>
          </w:tcPr>
          <w:p w14:paraId="3A594394" w14:textId="2F7F176F" w:rsidR="00091A8B" w:rsidRPr="00352CC2" w:rsidRDefault="00091A8B" w:rsidP="00CA2054">
            <w:pPr>
              <w:autoSpaceDE w:val="0"/>
              <w:autoSpaceDN w:val="0"/>
              <w:adjustRightInd w:val="0"/>
              <w:rPr>
                <w:rFonts w:ascii="Times New Roman" w:hAnsi="Times New Roman"/>
                <w:b/>
                <w:bCs/>
                <w:sz w:val="24"/>
                <w:szCs w:val="24"/>
                <w:lang w:val="en-ID" w:eastAsia="en-GB"/>
              </w:rPr>
            </w:pPr>
            <w:r w:rsidRPr="00352CC2">
              <w:rPr>
                <w:rFonts w:ascii="Times New Roman" w:hAnsi="Times New Roman"/>
                <w:b/>
                <w:bCs/>
                <w:sz w:val="24"/>
                <w:szCs w:val="24"/>
                <w:lang w:val="en-ID" w:eastAsia="en-GB"/>
              </w:rPr>
              <w:t>SD</w:t>
            </w:r>
          </w:p>
        </w:tc>
        <w:tc>
          <w:tcPr>
            <w:tcW w:w="1914" w:type="dxa"/>
            <w:tcBorders>
              <w:top w:val="single" w:sz="4" w:space="0" w:color="auto"/>
              <w:bottom w:val="single" w:sz="4" w:space="0" w:color="auto"/>
            </w:tcBorders>
          </w:tcPr>
          <w:p w14:paraId="0D826580" w14:textId="5DAC2B8D" w:rsidR="00091A8B" w:rsidRPr="00352CC2" w:rsidRDefault="00091A8B" w:rsidP="00CA2054">
            <w:pPr>
              <w:autoSpaceDE w:val="0"/>
              <w:autoSpaceDN w:val="0"/>
              <w:adjustRightInd w:val="0"/>
              <w:rPr>
                <w:rFonts w:ascii="Times New Roman" w:hAnsi="Times New Roman"/>
                <w:b/>
                <w:bCs/>
                <w:sz w:val="24"/>
                <w:szCs w:val="24"/>
                <w:lang w:val="en-ID" w:eastAsia="en-GB"/>
              </w:rPr>
            </w:pPr>
            <w:r w:rsidRPr="00352CC2">
              <w:rPr>
                <w:rFonts w:ascii="Times New Roman" w:hAnsi="Times New Roman"/>
                <w:b/>
                <w:bCs/>
                <w:sz w:val="24"/>
                <w:szCs w:val="24"/>
                <w:lang w:val="en-ID" w:eastAsia="en-GB"/>
              </w:rPr>
              <w:t>Range</w:t>
            </w:r>
          </w:p>
        </w:tc>
      </w:tr>
      <w:tr w:rsidR="00091A8B" w14:paraId="5720A14E" w14:textId="77777777" w:rsidTr="00521AE7">
        <w:trPr>
          <w:trHeight w:val="257"/>
        </w:trPr>
        <w:tc>
          <w:tcPr>
            <w:tcW w:w="3402" w:type="dxa"/>
            <w:tcBorders>
              <w:top w:val="single" w:sz="4" w:space="0" w:color="auto"/>
            </w:tcBorders>
          </w:tcPr>
          <w:p w14:paraId="60CFFF48" w14:textId="7ADB2E6A"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Vaccine acceptance</w:t>
            </w:r>
          </w:p>
        </w:tc>
        <w:tc>
          <w:tcPr>
            <w:tcW w:w="2182" w:type="dxa"/>
            <w:tcBorders>
              <w:top w:val="single" w:sz="4" w:space="0" w:color="auto"/>
            </w:tcBorders>
          </w:tcPr>
          <w:p w14:paraId="26814E31" w14:textId="573C44EC"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3.15</w:t>
            </w:r>
          </w:p>
        </w:tc>
        <w:tc>
          <w:tcPr>
            <w:tcW w:w="1574" w:type="dxa"/>
            <w:tcBorders>
              <w:top w:val="single" w:sz="4" w:space="0" w:color="auto"/>
            </w:tcBorders>
          </w:tcPr>
          <w:p w14:paraId="49A169E5" w14:textId="3F57541B"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0.93</w:t>
            </w:r>
          </w:p>
        </w:tc>
        <w:tc>
          <w:tcPr>
            <w:tcW w:w="1914" w:type="dxa"/>
            <w:tcBorders>
              <w:top w:val="single" w:sz="4" w:space="0" w:color="auto"/>
            </w:tcBorders>
          </w:tcPr>
          <w:p w14:paraId="50684397" w14:textId="46252252"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1-4</w:t>
            </w:r>
          </w:p>
        </w:tc>
      </w:tr>
      <w:tr w:rsidR="00091A8B" w14:paraId="01B6D72C" w14:textId="77777777" w:rsidTr="00521AE7">
        <w:trPr>
          <w:trHeight w:val="266"/>
        </w:trPr>
        <w:tc>
          <w:tcPr>
            <w:tcW w:w="3402" w:type="dxa"/>
          </w:tcPr>
          <w:p w14:paraId="19D90A1A" w14:textId="7F0554E5"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Self-efficacy</w:t>
            </w:r>
          </w:p>
        </w:tc>
        <w:tc>
          <w:tcPr>
            <w:tcW w:w="2182" w:type="dxa"/>
          </w:tcPr>
          <w:p w14:paraId="366535FA" w14:textId="3A053FD4"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10.22</w:t>
            </w:r>
          </w:p>
        </w:tc>
        <w:tc>
          <w:tcPr>
            <w:tcW w:w="1574" w:type="dxa"/>
          </w:tcPr>
          <w:p w14:paraId="63D489F1" w14:textId="101FBCB2"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1.82</w:t>
            </w:r>
          </w:p>
        </w:tc>
        <w:tc>
          <w:tcPr>
            <w:tcW w:w="1914" w:type="dxa"/>
          </w:tcPr>
          <w:p w14:paraId="6BBCBF62" w14:textId="2CA17D78"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3-12</w:t>
            </w:r>
          </w:p>
        </w:tc>
      </w:tr>
      <w:tr w:rsidR="00091A8B" w14:paraId="42ACF587" w14:textId="77777777" w:rsidTr="00521AE7">
        <w:trPr>
          <w:trHeight w:val="257"/>
        </w:trPr>
        <w:tc>
          <w:tcPr>
            <w:tcW w:w="3402" w:type="dxa"/>
          </w:tcPr>
          <w:p w14:paraId="5E695167" w14:textId="183726B1"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COVID-19 knowledge</w:t>
            </w:r>
          </w:p>
        </w:tc>
        <w:tc>
          <w:tcPr>
            <w:tcW w:w="2182" w:type="dxa"/>
          </w:tcPr>
          <w:p w14:paraId="0964D2E3" w14:textId="22029359"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17.47</w:t>
            </w:r>
          </w:p>
        </w:tc>
        <w:tc>
          <w:tcPr>
            <w:tcW w:w="1574" w:type="dxa"/>
          </w:tcPr>
          <w:p w14:paraId="7BFAF93F" w14:textId="6AE87F90"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1.79</w:t>
            </w:r>
          </w:p>
        </w:tc>
        <w:tc>
          <w:tcPr>
            <w:tcW w:w="1914" w:type="dxa"/>
          </w:tcPr>
          <w:p w14:paraId="6638DB39" w14:textId="27B04CE4"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11-22</w:t>
            </w:r>
          </w:p>
        </w:tc>
      </w:tr>
      <w:tr w:rsidR="00091A8B" w14:paraId="7F467D0E" w14:textId="77777777" w:rsidTr="005E2FD4">
        <w:trPr>
          <w:trHeight w:val="311"/>
        </w:trPr>
        <w:tc>
          <w:tcPr>
            <w:tcW w:w="3402" w:type="dxa"/>
          </w:tcPr>
          <w:p w14:paraId="0054186F" w14:textId="78BBBEEE"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 xml:space="preserve">COVID-19 preventive </w:t>
            </w:r>
            <w:proofErr w:type="spellStart"/>
            <w:r>
              <w:rPr>
                <w:rFonts w:ascii="Times New Roman" w:hAnsi="Times New Roman"/>
                <w:sz w:val="24"/>
                <w:szCs w:val="24"/>
                <w:lang w:val="en-ID" w:eastAsia="en-GB"/>
              </w:rPr>
              <w:t>behavior</w:t>
            </w:r>
            <w:proofErr w:type="spellEnd"/>
          </w:p>
        </w:tc>
        <w:tc>
          <w:tcPr>
            <w:tcW w:w="2182" w:type="dxa"/>
          </w:tcPr>
          <w:p w14:paraId="353A0C61" w14:textId="00DD72F7"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35.67</w:t>
            </w:r>
          </w:p>
        </w:tc>
        <w:tc>
          <w:tcPr>
            <w:tcW w:w="1574" w:type="dxa"/>
          </w:tcPr>
          <w:p w14:paraId="0EF9A59B" w14:textId="5CAB190C"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5.86</w:t>
            </w:r>
          </w:p>
        </w:tc>
        <w:tc>
          <w:tcPr>
            <w:tcW w:w="1914" w:type="dxa"/>
          </w:tcPr>
          <w:p w14:paraId="1A52EE4C" w14:textId="5326F6CA" w:rsidR="00091A8B" w:rsidRDefault="00091A8B" w:rsidP="00CA2054">
            <w:pPr>
              <w:autoSpaceDE w:val="0"/>
              <w:autoSpaceDN w:val="0"/>
              <w:adjustRightInd w:val="0"/>
              <w:rPr>
                <w:rFonts w:ascii="Times New Roman" w:hAnsi="Times New Roman"/>
                <w:sz w:val="24"/>
                <w:szCs w:val="24"/>
                <w:lang w:val="en-ID" w:eastAsia="en-GB"/>
              </w:rPr>
            </w:pPr>
            <w:r>
              <w:rPr>
                <w:rFonts w:ascii="Times New Roman" w:hAnsi="Times New Roman"/>
                <w:sz w:val="24"/>
                <w:szCs w:val="24"/>
                <w:lang w:val="en-ID" w:eastAsia="en-GB"/>
              </w:rPr>
              <w:t>19-49</w:t>
            </w:r>
          </w:p>
        </w:tc>
      </w:tr>
    </w:tbl>
    <w:p w14:paraId="4223D3EE" w14:textId="77777777" w:rsidR="00CA2054" w:rsidRPr="00CA2054" w:rsidRDefault="00CA2054" w:rsidP="00CA2054">
      <w:pPr>
        <w:autoSpaceDE w:val="0"/>
        <w:autoSpaceDN w:val="0"/>
        <w:adjustRightInd w:val="0"/>
        <w:spacing w:line="400" w:lineRule="atLeast"/>
        <w:rPr>
          <w:rFonts w:ascii="Times New Roman" w:hAnsi="Times New Roman"/>
          <w:sz w:val="24"/>
          <w:szCs w:val="24"/>
          <w:lang w:val="en-ID" w:eastAsia="en-GB"/>
        </w:rPr>
      </w:pPr>
    </w:p>
    <w:p w14:paraId="6ECA97C2" w14:textId="6682C6EC" w:rsidR="007E3EC9" w:rsidRPr="007E3EC9" w:rsidRDefault="007E3EC9" w:rsidP="007E3EC9">
      <w:pPr>
        <w:autoSpaceDE w:val="0"/>
        <w:autoSpaceDN w:val="0"/>
        <w:adjustRightInd w:val="0"/>
        <w:jc w:val="both"/>
        <w:rPr>
          <w:rFonts w:ascii="Times New Roman" w:hAnsi="Times New Roman"/>
          <w:b/>
          <w:bCs/>
          <w:szCs w:val="22"/>
        </w:rPr>
      </w:pPr>
      <w:r w:rsidRPr="007E3EC9">
        <w:rPr>
          <w:rFonts w:ascii="Times New Roman" w:hAnsi="Times New Roman"/>
          <w:b/>
          <w:bCs/>
          <w:szCs w:val="22"/>
        </w:rPr>
        <w:t xml:space="preserve">Table </w:t>
      </w:r>
      <w:r w:rsidR="00012EC0">
        <w:rPr>
          <w:rFonts w:ascii="Times New Roman" w:hAnsi="Times New Roman"/>
          <w:b/>
          <w:bCs/>
          <w:szCs w:val="22"/>
        </w:rPr>
        <w:t>4</w:t>
      </w:r>
      <w:r w:rsidRPr="007E3EC9">
        <w:rPr>
          <w:rFonts w:ascii="Times New Roman" w:hAnsi="Times New Roman"/>
          <w:b/>
          <w:bCs/>
          <w:szCs w:val="22"/>
        </w:rPr>
        <w:t xml:space="preserve">. Multivariate Regression </w:t>
      </w:r>
      <w:r w:rsidR="00C62742">
        <w:rPr>
          <w:rFonts w:ascii="Times New Roman" w:hAnsi="Times New Roman"/>
          <w:b/>
          <w:bCs/>
          <w:szCs w:val="22"/>
        </w:rPr>
        <w:t xml:space="preserve">Analysis </w:t>
      </w:r>
      <w:r w:rsidRPr="007E3EC9">
        <w:rPr>
          <w:rFonts w:ascii="Times New Roman" w:hAnsi="Times New Roman"/>
          <w:b/>
          <w:bCs/>
          <w:szCs w:val="22"/>
        </w:rPr>
        <w:t xml:space="preserve">of COVID-19 Preventive </w:t>
      </w:r>
      <w:proofErr w:type="spellStart"/>
      <w:r w:rsidRPr="007E3EC9">
        <w:rPr>
          <w:rFonts w:ascii="Times New Roman" w:hAnsi="Times New Roman"/>
          <w:b/>
          <w:bCs/>
          <w:szCs w:val="22"/>
        </w:rPr>
        <w:t>Behavior</w:t>
      </w:r>
      <w:proofErr w:type="spellEnd"/>
      <w:r w:rsidRPr="007E3EC9">
        <w:rPr>
          <w:rFonts w:ascii="Times New Roman" w:hAnsi="Times New Roman"/>
          <w:b/>
          <w:bCs/>
          <w:szCs w:val="22"/>
        </w:rPr>
        <w:t>.</w:t>
      </w:r>
    </w:p>
    <w:tbl>
      <w:tblPr>
        <w:tblStyle w:val="TableGrid"/>
        <w:tblW w:w="887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501"/>
        <w:gridCol w:w="1502"/>
        <w:gridCol w:w="1107"/>
        <w:gridCol w:w="1134"/>
        <w:gridCol w:w="938"/>
      </w:tblGrid>
      <w:tr w:rsidR="007E3EC9" w:rsidRPr="00FA4CFC" w14:paraId="67DB80F6" w14:textId="77777777" w:rsidTr="002D719F">
        <w:tc>
          <w:tcPr>
            <w:tcW w:w="2694" w:type="dxa"/>
            <w:tcBorders>
              <w:top w:val="single" w:sz="4" w:space="0" w:color="auto"/>
              <w:bottom w:val="single" w:sz="4" w:space="0" w:color="auto"/>
            </w:tcBorders>
          </w:tcPr>
          <w:p w14:paraId="6D2CE882"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szCs w:val="22"/>
              </w:rPr>
              <w:t>Model</w:t>
            </w:r>
          </w:p>
        </w:tc>
        <w:tc>
          <w:tcPr>
            <w:tcW w:w="1501" w:type="dxa"/>
            <w:tcBorders>
              <w:top w:val="single" w:sz="4" w:space="0" w:color="auto"/>
              <w:bottom w:val="single" w:sz="4" w:space="0" w:color="auto"/>
            </w:tcBorders>
          </w:tcPr>
          <w:p w14:paraId="6EE0A6F4"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szCs w:val="22"/>
              </w:rPr>
              <w:t>b</w:t>
            </w:r>
          </w:p>
        </w:tc>
        <w:tc>
          <w:tcPr>
            <w:tcW w:w="1502" w:type="dxa"/>
            <w:tcBorders>
              <w:top w:val="single" w:sz="4" w:space="0" w:color="auto"/>
              <w:bottom w:val="single" w:sz="4" w:space="0" w:color="auto"/>
            </w:tcBorders>
          </w:tcPr>
          <w:p w14:paraId="3B71D5DA"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szCs w:val="22"/>
              </w:rPr>
              <w:t>SE</w:t>
            </w:r>
          </w:p>
        </w:tc>
        <w:tc>
          <w:tcPr>
            <w:tcW w:w="1107" w:type="dxa"/>
            <w:tcBorders>
              <w:top w:val="single" w:sz="4" w:space="0" w:color="auto"/>
              <w:bottom w:val="single" w:sz="4" w:space="0" w:color="auto"/>
            </w:tcBorders>
          </w:tcPr>
          <w:p w14:paraId="1925E5BD"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szCs w:val="22"/>
              </w:rPr>
              <w:t>Beta</w:t>
            </w:r>
          </w:p>
        </w:tc>
        <w:tc>
          <w:tcPr>
            <w:tcW w:w="1134" w:type="dxa"/>
            <w:tcBorders>
              <w:top w:val="single" w:sz="4" w:space="0" w:color="auto"/>
              <w:bottom w:val="single" w:sz="4" w:space="0" w:color="auto"/>
            </w:tcBorders>
          </w:tcPr>
          <w:p w14:paraId="5DEB3975"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szCs w:val="22"/>
              </w:rPr>
              <w:t>t</w:t>
            </w:r>
          </w:p>
        </w:tc>
        <w:tc>
          <w:tcPr>
            <w:tcW w:w="938" w:type="dxa"/>
            <w:tcBorders>
              <w:top w:val="single" w:sz="4" w:space="0" w:color="auto"/>
              <w:bottom w:val="single" w:sz="4" w:space="0" w:color="auto"/>
            </w:tcBorders>
          </w:tcPr>
          <w:p w14:paraId="24082761" w14:textId="77777777" w:rsidR="007E3EC9" w:rsidRPr="007E3EC9" w:rsidRDefault="007E3EC9" w:rsidP="006C7335">
            <w:pPr>
              <w:autoSpaceDE w:val="0"/>
              <w:autoSpaceDN w:val="0"/>
              <w:adjustRightInd w:val="0"/>
              <w:jc w:val="both"/>
              <w:rPr>
                <w:rFonts w:ascii="Times New Roman" w:hAnsi="Times New Roman"/>
                <w:b/>
                <w:bCs/>
                <w:szCs w:val="22"/>
              </w:rPr>
            </w:pPr>
            <w:r w:rsidRPr="007E3EC9">
              <w:rPr>
                <w:rFonts w:ascii="Times New Roman" w:hAnsi="Times New Roman"/>
                <w:b/>
                <w:bCs/>
                <w:i/>
                <w:iCs/>
                <w:szCs w:val="22"/>
              </w:rPr>
              <w:t>p</w:t>
            </w:r>
            <w:r w:rsidRPr="007E3EC9">
              <w:rPr>
                <w:rFonts w:ascii="Times New Roman" w:hAnsi="Times New Roman"/>
                <w:b/>
                <w:bCs/>
                <w:szCs w:val="22"/>
              </w:rPr>
              <w:t>-value</w:t>
            </w:r>
          </w:p>
        </w:tc>
      </w:tr>
      <w:tr w:rsidR="007E3EC9" w:rsidRPr="00FA4CFC" w14:paraId="511AF542" w14:textId="77777777" w:rsidTr="002D719F">
        <w:tc>
          <w:tcPr>
            <w:tcW w:w="2694" w:type="dxa"/>
            <w:tcBorders>
              <w:top w:val="single" w:sz="4" w:space="0" w:color="auto"/>
            </w:tcBorders>
          </w:tcPr>
          <w:p w14:paraId="6AEF5D91"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Age</w:t>
            </w:r>
          </w:p>
          <w:p w14:paraId="7BE57BB5"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Years of education</w:t>
            </w:r>
          </w:p>
          <w:p w14:paraId="2DC7CEA8"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Self-efficacy</w:t>
            </w:r>
          </w:p>
          <w:p w14:paraId="654FDF44"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Vaccine acceptance</w:t>
            </w:r>
          </w:p>
          <w:p w14:paraId="4435248C"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 xml:space="preserve">COVID-19 </w:t>
            </w:r>
            <w:proofErr w:type="spellStart"/>
            <w:r w:rsidRPr="00FA4CFC">
              <w:rPr>
                <w:rFonts w:ascii="Times New Roman" w:hAnsi="Times New Roman"/>
                <w:szCs w:val="22"/>
              </w:rPr>
              <w:t>knowedge</w:t>
            </w:r>
            <w:proofErr w:type="spellEnd"/>
          </w:p>
        </w:tc>
        <w:tc>
          <w:tcPr>
            <w:tcW w:w="1501" w:type="dxa"/>
            <w:tcBorders>
              <w:top w:val="single" w:sz="4" w:space="0" w:color="auto"/>
            </w:tcBorders>
          </w:tcPr>
          <w:p w14:paraId="45C7D777"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-0.07</w:t>
            </w:r>
          </w:p>
          <w:p w14:paraId="1EA1CA72"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1.03</w:t>
            </w:r>
          </w:p>
          <w:p w14:paraId="3FE04591"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.81</w:t>
            </w:r>
          </w:p>
          <w:p w14:paraId="19D99076"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-0.11</w:t>
            </w:r>
          </w:p>
          <w:p w14:paraId="4A87CEF7"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0.12</w:t>
            </w:r>
          </w:p>
        </w:tc>
        <w:tc>
          <w:tcPr>
            <w:tcW w:w="1502" w:type="dxa"/>
            <w:tcBorders>
              <w:top w:val="single" w:sz="4" w:space="0" w:color="auto"/>
            </w:tcBorders>
          </w:tcPr>
          <w:p w14:paraId="571BBA3D"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0.03</w:t>
            </w:r>
          </w:p>
          <w:p w14:paraId="5DC48E33"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0.44</w:t>
            </w:r>
          </w:p>
          <w:p w14:paraId="589024C6"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0.21</w:t>
            </w:r>
          </w:p>
          <w:p w14:paraId="2CDFAF80"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0.41</w:t>
            </w:r>
          </w:p>
          <w:p w14:paraId="1C5C86BC"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0.20</w:t>
            </w:r>
          </w:p>
        </w:tc>
        <w:tc>
          <w:tcPr>
            <w:tcW w:w="1107" w:type="dxa"/>
            <w:tcBorders>
              <w:top w:val="single" w:sz="4" w:space="0" w:color="auto"/>
            </w:tcBorders>
          </w:tcPr>
          <w:p w14:paraId="24A9ADD8"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-0.13</w:t>
            </w:r>
          </w:p>
          <w:p w14:paraId="1C7EFF41"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0.14</w:t>
            </w:r>
          </w:p>
          <w:p w14:paraId="4F13148A"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0.25</w:t>
            </w:r>
          </w:p>
          <w:p w14:paraId="2A07C741"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-0.01</w:t>
            </w:r>
          </w:p>
          <w:p w14:paraId="0773C948"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0.03</w:t>
            </w:r>
          </w:p>
        </w:tc>
        <w:tc>
          <w:tcPr>
            <w:tcW w:w="1134" w:type="dxa"/>
            <w:tcBorders>
              <w:top w:val="single" w:sz="4" w:space="0" w:color="auto"/>
            </w:tcBorders>
          </w:tcPr>
          <w:p w14:paraId="7FFD7943"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-2.13</w:t>
            </w:r>
          </w:p>
          <w:p w14:paraId="3A2202B1"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2.31</w:t>
            </w:r>
          </w:p>
          <w:p w14:paraId="45CE03D0"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3.90</w:t>
            </w:r>
          </w:p>
          <w:p w14:paraId="0B750F4B" w14:textId="77777777" w:rsidR="007E3EC9" w:rsidRPr="00FA4CFC" w:rsidRDefault="007E3EC9" w:rsidP="006C7335">
            <w:pPr>
              <w:autoSpaceDE w:val="0"/>
              <w:autoSpaceDN w:val="0"/>
              <w:adjustRightInd w:val="0"/>
              <w:jc w:val="both"/>
              <w:rPr>
                <w:rFonts w:ascii="Times New Roman" w:hAnsi="Times New Roman"/>
                <w:szCs w:val="22"/>
              </w:rPr>
            </w:pPr>
            <w:r w:rsidRPr="00521AE7">
              <w:rPr>
                <w:rFonts w:ascii="Times New Roman" w:hAnsi="Times New Roman"/>
                <w:szCs w:val="22"/>
              </w:rPr>
              <w:t>-0.27</w:t>
            </w:r>
          </w:p>
          <w:p w14:paraId="24D863B9" w14:textId="561B3436" w:rsidR="007E3EC9" w:rsidRPr="00FA4CFC" w:rsidRDefault="007E3EC9" w:rsidP="006B367F">
            <w:pPr>
              <w:tabs>
                <w:tab w:val="left" w:pos="966"/>
              </w:tabs>
              <w:autoSpaceDE w:val="0"/>
              <w:autoSpaceDN w:val="0"/>
              <w:adjustRightInd w:val="0"/>
              <w:jc w:val="both"/>
              <w:rPr>
                <w:rFonts w:ascii="Times New Roman" w:hAnsi="Times New Roman"/>
                <w:szCs w:val="22"/>
              </w:rPr>
            </w:pPr>
            <w:r w:rsidRPr="00FA4CFC">
              <w:rPr>
                <w:rFonts w:ascii="Times New Roman" w:hAnsi="Times New Roman"/>
                <w:szCs w:val="22"/>
              </w:rPr>
              <w:t>0.63</w:t>
            </w:r>
          </w:p>
        </w:tc>
        <w:tc>
          <w:tcPr>
            <w:tcW w:w="938" w:type="dxa"/>
            <w:tcBorders>
              <w:top w:val="single" w:sz="4" w:space="0" w:color="auto"/>
            </w:tcBorders>
          </w:tcPr>
          <w:p w14:paraId="1C7681E2"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0.034</w:t>
            </w:r>
          </w:p>
          <w:p w14:paraId="09616E22"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0.022</w:t>
            </w:r>
          </w:p>
          <w:p w14:paraId="79CAB636"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0.000</w:t>
            </w:r>
          </w:p>
          <w:p w14:paraId="70BD27BB"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0.784</w:t>
            </w:r>
          </w:p>
          <w:p w14:paraId="23AA235A" w14:textId="77777777" w:rsidR="007E3EC9" w:rsidRPr="00FA4CFC" w:rsidRDefault="007E3EC9" w:rsidP="006C7335">
            <w:pPr>
              <w:autoSpaceDE w:val="0"/>
              <w:autoSpaceDN w:val="0"/>
              <w:adjustRightInd w:val="0"/>
              <w:jc w:val="both"/>
              <w:rPr>
                <w:rFonts w:ascii="Times New Roman" w:hAnsi="Times New Roman"/>
                <w:szCs w:val="22"/>
              </w:rPr>
            </w:pPr>
            <w:r w:rsidRPr="00FA4CFC">
              <w:rPr>
                <w:rFonts w:ascii="Times New Roman" w:hAnsi="Times New Roman"/>
                <w:szCs w:val="22"/>
              </w:rPr>
              <w:t>0.527</w:t>
            </w:r>
          </w:p>
        </w:tc>
      </w:tr>
    </w:tbl>
    <w:p w14:paraId="123FBC59" w14:textId="77777777" w:rsidR="007E3EC9" w:rsidRPr="00FA4CFC" w:rsidRDefault="007E3EC9" w:rsidP="007E3EC9">
      <w:pPr>
        <w:autoSpaceDE w:val="0"/>
        <w:autoSpaceDN w:val="0"/>
        <w:adjustRightInd w:val="0"/>
        <w:jc w:val="both"/>
        <w:rPr>
          <w:rFonts w:ascii="Times New Roman" w:hAnsi="Times New Roman"/>
          <w:szCs w:val="22"/>
        </w:rPr>
      </w:pPr>
      <w:r w:rsidRPr="00FA4CFC">
        <w:rPr>
          <w:rFonts w:ascii="Times New Roman" w:hAnsi="Times New Roman"/>
          <w:szCs w:val="22"/>
        </w:rPr>
        <w:t xml:space="preserve">Dependent variable: COVID-19 Preventive </w:t>
      </w:r>
      <w:proofErr w:type="spellStart"/>
      <w:r w:rsidRPr="00FA4CFC">
        <w:rPr>
          <w:rFonts w:ascii="Times New Roman" w:hAnsi="Times New Roman"/>
          <w:szCs w:val="22"/>
        </w:rPr>
        <w:t>Behavior</w:t>
      </w:r>
      <w:proofErr w:type="spellEnd"/>
    </w:p>
    <w:p w14:paraId="32294DDE" w14:textId="77777777" w:rsidR="007E3EC9" w:rsidRPr="00FA4CFC" w:rsidRDefault="007E3EC9" w:rsidP="007E3EC9">
      <w:pPr>
        <w:autoSpaceDE w:val="0"/>
        <w:autoSpaceDN w:val="0"/>
        <w:adjustRightInd w:val="0"/>
        <w:jc w:val="both"/>
        <w:rPr>
          <w:rFonts w:ascii="Times New Roman" w:hAnsi="Times New Roman"/>
          <w:szCs w:val="22"/>
        </w:rPr>
      </w:pPr>
      <w:r w:rsidRPr="00FA4CFC">
        <w:rPr>
          <w:rFonts w:ascii="Times New Roman" w:hAnsi="Times New Roman"/>
          <w:szCs w:val="22"/>
        </w:rPr>
        <w:t>Constant= 23.44, R</w:t>
      </w:r>
      <w:r w:rsidRPr="00FA4CFC">
        <w:rPr>
          <w:rFonts w:ascii="Times New Roman" w:hAnsi="Times New Roman"/>
          <w:szCs w:val="22"/>
          <w:vertAlign w:val="superscript"/>
        </w:rPr>
        <w:t>2</w:t>
      </w:r>
      <w:r w:rsidRPr="00FA4CFC">
        <w:rPr>
          <w:rFonts w:ascii="Times New Roman" w:hAnsi="Times New Roman"/>
          <w:szCs w:val="22"/>
        </w:rPr>
        <w:t>= 0.111, Adjusted R</w:t>
      </w:r>
      <w:r w:rsidRPr="00FA4CFC">
        <w:rPr>
          <w:rFonts w:ascii="Times New Roman" w:hAnsi="Times New Roman"/>
          <w:szCs w:val="22"/>
          <w:vertAlign w:val="superscript"/>
        </w:rPr>
        <w:t>2</w:t>
      </w:r>
      <w:r w:rsidRPr="00FA4CFC">
        <w:rPr>
          <w:rFonts w:ascii="Times New Roman" w:hAnsi="Times New Roman"/>
          <w:szCs w:val="22"/>
        </w:rPr>
        <w:t xml:space="preserve">= 0.096, </w:t>
      </w:r>
      <w:r w:rsidRPr="00FA4CFC">
        <w:rPr>
          <w:rFonts w:ascii="Times New Roman" w:hAnsi="Times New Roman"/>
          <w:i/>
          <w:iCs/>
          <w:szCs w:val="22"/>
        </w:rPr>
        <w:t>F</w:t>
      </w:r>
      <w:r w:rsidRPr="00FA4CFC">
        <w:rPr>
          <w:rFonts w:ascii="Times New Roman" w:hAnsi="Times New Roman"/>
          <w:szCs w:val="22"/>
        </w:rPr>
        <w:t xml:space="preserve"> (5, 240) = 5.992, </w:t>
      </w:r>
      <w:r w:rsidRPr="00FA4CFC">
        <w:rPr>
          <w:rFonts w:ascii="Times New Roman" w:hAnsi="Times New Roman"/>
          <w:i/>
          <w:iCs/>
          <w:szCs w:val="22"/>
        </w:rPr>
        <w:t>p</w:t>
      </w:r>
      <w:r w:rsidRPr="00FA4CFC">
        <w:rPr>
          <w:rFonts w:ascii="Times New Roman" w:hAnsi="Times New Roman"/>
          <w:szCs w:val="22"/>
        </w:rPr>
        <w:t xml:space="preserve"> &lt; 0.001</w:t>
      </w:r>
    </w:p>
    <w:p w14:paraId="759D0594" w14:textId="77777777" w:rsidR="007E3EC9" w:rsidRPr="00FA4CFC" w:rsidRDefault="007E3EC9" w:rsidP="007E3EC9">
      <w:pPr>
        <w:autoSpaceDE w:val="0"/>
        <w:autoSpaceDN w:val="0"/>
        <w:adjustRightInd w:val="0"/>
        <w:jc w:val="both"/>
        <w:rPr>
          <w:rFonts w:ascii="Times New Roman" w:hAnsi="Times New Roman"/>
          <w:szCs w:val="22"/>
        </w:rPr>
      </w:pPr>
    </w:p>
    <w:p w14:paraId="2C096B3A" w14:textId="5BA33F08" w:rsidR="007E3EC9" w:rsidRPr="00507A67" w:rsidRDefault="00507A67" w:rsidP="007E3EC9">
      <w:pPr>
        <w:autoSpaceDE w:val="0"/>
        <w:autoSpaceDN w:val="0"/>
        <w:adjustRightInd w:val="0"/>
        <w:jc w:val="both"/>
        <w:rPr>
          <w:rFonts w:ascii="Times New Roman" w:hAnsi="Times New Roman"/>
          <w:b/>
          <w:bCs/>
          <w:szCs w:val="22"/>
        </w:rPr>
      </w:pPr>
      <w:r w:rsidRPr="00507A67">
        <w:rPr>
          <w:rFonts w:ascii="Times New Roman" w:hAnsi="Times New Roman"/>
          <w:b/>
          <w:bCs/>
          <w:szCs w:val="22"/>
        </w:rPr>
        <w:t>Results</w:t>
      </w:r>
    </w:p>
    <w:p w14:paraId="00CC2C44" w14:textId="67C4CDFB" w:rsidR="00507A67" w:rsidRDefault="00507A67" w:rsidP="007E3EC9">
      <w:pPr>
        <w:autoSpaceDE w:val="0"/>
        <w:autoSpaceDN w:val="0"/>
        <w:adjustRightInd w:val="0"/>
        <w:jc w:val="both"/>
        <w:rPr>
          <w:rFonts w:ascii="Times New Roman" w:hAnsi="Times New Roman"/>
          <w:szCs w:val="22"/>
        </w:rPr>
      </w:pPr>
      <w:r>
        <w:rPr>
          <w:rFonts w:ascii="Times New Roman" w:hAnsi="Times New Roman"/>
          <w:szCs w:val="22"/>
        </w:rPr>
        <w:t xml:space="preserve">Out of 246 participants, half were late adolescent (59.8 %), low level of education, </w:t>
      </w:r>
      <w:r w:rsidR="00AB2A0E">
        <w:rPr>
          <w:rFonts w:ascii="Times New Roman" w:hAnsi="Times New Roman"/>
          <w:szCs w:val="22"/>
        </w:rPr>
        <w:t xml:space="preserve">have monthly expenditure </w:t>
      </w:r>
      <w:r w:rsidR="00AD2DBB">
        <w:rPr>
          <w:rFonts w:ascii="Times New Roman" w:hAnsi="Times New Roman"/>
          <w:szCs w:val="22"/>
        </w:rPr>
        <w:t>&lt;</w:t>
      </w:r>
      <w:r w:rsidR="00AB2A0E">
        <w:rPr>
          <w:rFonts w:ascii="Times New Roman" w:hAnsi="Times New Roman"/>
          <w:szCs w:val="22"/>
        </w:rPr>
        <w:t>1.2 million IDR</w:t>
      </w:r>
      <w:r w:rsidR="006B367F">
        <w:rPr>
          <w:rFonts w:ascii="Times New Roman" w:hAnsi="Times New Roman"/>
          <w:szCs w:val="22"/>
        </w:rPr>
        <w:t xml:space="preserve"> (</w:t>
      </w:r>
      <w:r w:rsidR="00AD2DBB">
        <w:rPr>
          <w:rFonts w:ascii="Times New Roman" w:hAnsi="Times New Roman"/>
          <w:szCs w:val="22"/>
        </w:rPr>
        <w:t>65</w:t>
      </w:r>
      <w:r w:rsidR="006B367F">
        <w:rPr>
          <w:rFonts w:ascii="Times New Roman" w:hAnsi="Times New Roman"/>
          <w:szCs w:val="22"/>
        </w:rPr>
        <w:t xml:space="preserve"> %), insured by Universal Health Coverage (69 %), have no received social assistance from government (56.9%).</w:t>
      </w:r>
      <w:r w:rsidR="00D32A4B">
        <w:rPr>
          <w:rFonts w:ascii="Times New Roman" w:hAnsi="Times New Roman"/>
          <w:szCs w:val="22"/>
        </w:rPr>
        <w:t xml:space="preserve"> </w:t>
      </w:r>
      <w:r w:rsidR="00316313">
        <w:rPr>
          <w:rFonts w:ascii="Times New Roman" w:hAnsi="Times New Roman"/>
          <w:szCs w:val="22"/>
        </w:rPr>
        <w:t xml:space="preserve">Moreover, </w:t>
      </w:r>
      <w:r w:rsidR="00ED1167">
        <w:rPr>
          <w:rFonts w:ascii="Times New Roman" w:hAnsi="Times New Roman"/>
          <w:szCs w:val="22"/>
        </w:rPr>
        <w:t xml:space="preserve">the average age of participant </w:t>
      </w:r>
      <w:r w:rsidR="00BB569E">
        <w:rPr>
          <w:rFonts w:ascii="Times New Roman" w:hAnsi="Times New Roman"/>
          <w:szCs w:val="22"/>
        </w:rPr>
        <w:t>was</w:t>
      </w:r>
      <w:r w:rsidR="004171B4">
        <w:rPr>
          <w:rFonts w:ascii="Times New Roman" w:hAnsi="Times New Roman"/>
          <w:szCs w:val="22"/>
        </w:rPr>
        <w:t xml:space="preserve"> 28.33 and average years of education were 12.32.</w:t>
      </w:r>
      <w:r w:rsidR="00ED1167">
        <w:rPr>
          <w:rFonts w:ascii="Times New Roman" w:hAnsi="Times New Roman"/>
          <w:szCs w:val="22"/>
        </w:rPr>
        <w:t xml:space="preserve"> </w:t>
      </w:r>
      <w:r w:rsidR="006321C7">
        <w:rPr>
          <w:rFonts w:ascii="Times New Roman" w:hAnsi="Times New Roman"/>
          <w:szCs w:val="22"/>
        </w:rPr>
        <w:t xml:space="preserve">In this study, the most frequent adoption of preventive </w:t>
      </w:r>
      <w:proofErr w:type="spellStart"/>
      <w:r w:rsidR="006321C7">
        <w:rPr>
          <w:rFonts w:ascii="Times New Roman" w:hAnsi="Times New Roman"/>
          <w:szCs w:val="22"/>
        </w:rPr>
        <w:t>behavior</w:t>
      </w:r>
      <w:proofErr w:type="spellEnd"/>
      <w:r w:rsidR="006321C7">
        <w:rPr>
          <w:rFonts w:ascii="Times New Roman" w:hAnsi="Times New Roman"/>
          <w:szCs w:val="22"/>
        </w:rPr>
        <w:t xml:space="preserve"> </w:t>
      </w:r>
      <w:r w:rsidR="00BB569E">
        <w:rPr>
          <w:rFonts w:ascii="Times New Roman" w:hAnsi="Times New Roman"/>
          <w:szCs w:val="22"/>
        </w:rPr>
        <w:t>was</w:t>
      </w:r>
      <w:r w:rsidR="006321C7">
        <w:rPr>
          <w:rFonts w:ascii="Times New Roman" w:hAnsi="Times New Roman"/>
          <w:szCs w:val="22"/>
        </w:rPr>
        <w:t xml:space="preserve"> washing hand (84.1%), followed by wearing mask (83.7%), physical distance (78.1%), consuming nutritious food (77.2%), and 74.8 % staying at home when sick (table 2). </w:t>
      </w:r>
      <w:r w:rsidR="004171B4">
        <w:rPr>
          <w:rFonts w:ascii="Times New Roman" w:hAnsi="Times New Roman"/>
          <w:szCs w:val="22"/>
        </w:rPr>
        <w:t xml:space="preserve">For </w:t>
      </w:r>
      <w:r w:rsidR="00D32A4B">
        <w:rPr>
          <w:rFonts w:ascii="Times New Roman" w:hAnsi="Times New Roman"/>
          <w:szCs w:val="22"/>
        </w:rPr>
        <w:t>acceptance to vaccination</w:t>
      </w:r>
      <w:r w:rsidR="00AA78DF">
        <w:rPr>
          <w:rFonts w:ascii="Times New Roman" w:hAnsi="Times New Roman"/>
          <w:szCs w:val="22"/>
        </w:rPr>
        <w:t xml:space="preserve">, the mean score </w:t>
      </w:r>
      <w:r w:rsidR="00BB569E">
        <w:rPr>
          <w:rFonts w:ascii="Times New Roman" w:hAnsi="Times New Roman"/>
          <w:szCs w:val="22"/>
        </w:rPr>
        <w:t>was</w:t>
      </w:r>
      <w:r w:rsidR="00D32A4B">
        <w:rPr>
          <w:rFonts w:ascii="Times New Roman" w:hAnsi="Times New Roman"/>
          <w:szCs w:val="22"/>
        </w:rPr>
        <w:t xml:space="preserve"> </w:t>
      </w:r>
      <w:r w:rsidR="00AA78DF">
        <w:rPr>
          <w:rFonts w:ascii="Times New Roman" w:hAnsi="Times New Roman"/>
          <w:szCs w:val="22"/>
        </w:rPr>
        <w:t>3.15 and SD</w:t>
      </w:r>
      <w:r w:rsidR="00D32A4B">
        <w:rPr>
          <w:rFonts w:ascii="Times New Roman" w:hAnsi="Times New Roman"/>
          <w:szCs w:val="22"/>
        </w:rPr>
        <w:t xml:space="preserve">=0.93, with </w:t>
      </w:r>
      <w:r w:rsidR="00EE247E">
        <w:rPr>
          <w:rFonts w:ascii="Times New Roman" w:hAnsi="Times New Roman"/>
          <w:szCs w:val="22"/>
        </w:rPr>
        <w:t xml:space="preserve">high </w:t>
      </w:r>
      <w:r w:rsidR="00D32A4B">
        <w:rPr>
          <w:rFonts w:ascii="Times New Roman" w:hAnsi="Times New Roman"/>
          <w:szCs w:val="22"/>
        </w:rPr>
        <w:t>average score of self</w:t>
      </w:r>
      <w:r w:rsidR="00EE247E">
        <w:rPr>
          <w:rFonts w:ascii="Times New Roman" w:hAnsi="Times New Roman"/>
          <w:szCs w:val="22"/>
        </w:rPr>
        <w:t>-efficacy, vaccine acceptance, COVID-19 know</w:t>
      </w:r>
      <w:r w:rsidR="0017664D">
        <w:rPr>
          <w:rFonts w:ascii="Times New Roman" w:hAnsi="Times New Roman"/>
          <w:szCs w:val="22"/>
        </w:rPr>
        <w:t>l</w:t>
      </w:r>
      <w:r w:rsidR="00EE247E">
        <w:rPr>
          <w:rFonts w:ascii="Times New Roman" w:hAnsi="Times New Roman"/>
          <w:szCs w:val="22"/>
        </w:rPr>
        <w:t>edge</w:t>
      </w:r>
      <w:r w:rsidR="006321C7">
        <w:rPr>
          <w:rFonts w:ascii="Times New Roman" w:hAnsi="Times New Roman"/>
          <w:szCs w:val="22"/>
        </w:rPr>
        <w:t>,</w:t>
      </w:r>
      <w:r w:rsidR="00EE247E">
        <w:rPr>
          <w:rFonts w:ascii="Times New Roman" w:hAnsi="Times New Roman"/>
          <w:szCs w:val="22"/>
        </w:rPr>
        <w:t xml:space="preserve"> and COVID-19 preventive </w:t>
      </w:r>
      <w:proofErr w:type="spellStart"/>
      <w:r w:rsidR="00EE247E">
        <w:rPr>
          <w:rFonts w:ascii="Times New Roman" w:hAnsi="Times New Roman"/>
          <w:szCs w:val="22"/>
        </w:rPr>
        <w:t>behavior</w:t>
      </w:r>
      <w:proofErr w:type="spellEnd"/>
      <w:r w:rsidR="00EE247E">
        <w:rPr>
          <w:rFonts w:ascii="Times New Roman" w:hAnsi="Times New Roman"/>
          <w:szCs w:val="22"/>
        </w:rPr>
        <w:t xml:space="preserve"> (table </w:t>
      </w:r>
      <w:r w:rsidR="00012EC0">
        <w:rPr>
          <w:rFonts w:ascii="Times New Roman" w:hAnsi="Times New Roman"/>
          <w:szCs w:val="22"/>
        </w:rPr>
        <w:t>3</w:t>
      </w:r>
      <w:r w:rsidR="00EE247E">
        <w:rPr>
          <w:rFonts w:ascii="Times New Roman" w:hAnsi="Times New Roman"/>
          <w:szCs w:val="22"/>
        </w:rPr>
        <w:t>).</w:t>
      </w:r>
    </w:p>
    <w:p w14:paraId="56099903" w14:textId="3315FD74" w:rsidR="00316313" w:rsidRDefault="00316313" w:rsidP="007E3EC9">
      <w:pPr>
        <w:autoSpaceDE w:val="0"/>
        <w:autoSpaceDN w:val="0"/>
        <w:adjustRightInd w:val="0"/>
        <w:jc w:val="both"/>
        <w:rPr>
          <w:rFonts w:ascii="Times New Roman" w:hAnsi="Times New Roman"/>
          <w:szCs w:val="22"/>
        </w:rPr>
      </w:pPr>
    </w:p>
    <w:p w14:paraId="6DA929C6" w14:textId="76FFCC21" w:rsidR="005E763C" w:rsidRPr="00E05D33" w:rsidRDefault="005E763C" w:rsidP="007E3EC9">
      <w:pPr>
        <w:autoSpaceDE w:val="0"/>
        <w:autoSpaceDN w:val="0"/>
        <w:adjustRightInd w:val="0"/>
        <w:jc w:val="both"/>
        <w:rPr>
          <w:rFonts w:ascii="Times New Roman" w:hAnsi="Times New Roman"/>
          <w:szCs w:val="22"/>
        </w:rPr>
      </w:pPr>
      <w:r>
        <w:rPr>
          <w:rFonts w:ascii="Times New Roman" w:hAnsi="Times New Roman"/>
          <w:szCs w:val="22"/>
        </w:rPr>
        <w:t xml:space="preserve">Multiple linear regression was used to examine age, years of education, self-efficacy, vaccine acceptance, and COVID-19 knowledge to predict COVID-19 preventive </w:t>
      </w:r>
      <w:proofErr w:type="spellStart"/>
      <w:r>
        <w:rPr>
          <w:rFonts w:ascii="Times New Roman" w:hAnsi="Times New Roman"/>
          <w:szCs w:val="22"/>
        </w:rPr>
        <w:t>behavi</w:t>
      </w:r>
      <w:r w:rsidR="002F2E35">
        <w:rPr>
          <w:rFonts w:ascii="Times New Roman" w:hAnsi="Times New Roman"/>
          <w:szCs w:val="22"/>
        </w:rPr>
        <w:t>or</w:t>
      </w:r>
      <w:proofErr w:type="spellEnd"/>
      <w:r w:rsidR="002F2E35">
        <w:rPr>
          <w:rFonts w:ascii="Times New Roman" w:hAnsi="Times New Roman"/>
          <w:szCs w:val="22"/>
        </w:rPr>
        <w:t xml:space="preserve">. Table </w:t>
      </w:r>
      <w:r w:rsidR="00BE5620">
        <w:rPr>
          <w:rFonts w:ascii="Times New Roman" w:hAnsi="Times New Roman"/>
          <w:szCs w:val="22"/>
        </w:rPr>
        <w:t>4</w:t>
      </w:r>
      <w:r w:rsidR="002F2E35">
        <w:rPr>
          <w:rFonts w:ascii="Times New Roman" w:hAnsi="Times New Roman"/>
          <w:szCs w:val="22"/>
        </w:rPr>
        <w:t xml:space="preserve"> revealed that factors significantly influencing COVID-19 preventive </w:t>
      </w:r>
      <w:proofErr w:type="spellStart"/>
      <w:r w:rsidR="002F2E35">
        <w:rPr>
          <w:rFonts w:ascii="Times New Roman" w:hAnsi="Times New Roman"/>
          <w:szCs w:val="22"/>
        </w:rPr>
        <w:t>behavior</w:t>
      </w:r>
      <w:proofErr w:type="spellEnd"/>
      <w:r w:rsidR="002F2E35">
        <w:rPr>
          <w:rFonts w:ascii="Times New Roman" w:hAnsi="Times New Roman"/>
          <w:szCs w:val="22"/>
        </w:rPr>
        <w:t xml:space="preserve"> were self-efficacy (Beta= 0.25, </w:t>
      </w:r>
      <w:r w:rsidR="002F2E35">
        <w:rPr>
          <w:rFonts w:ascii="Times New Roman" w:hAnsi="Times New Roman"/>
          <w:i/>
          <w:iCs/>
          <w:szCs w:val="22"/>
        </w:rPr>
        <w:t>p</w:t>
      </w:r>
      <w:r w:rsidR="002F2E35">
        <w:rPr>
          <w:rFonts w:ascii="Times New Roman" w:hAnsi="Times New Roman"/>
          <w:szCs w:val="22"/>
        </w:rPr>
        <w:t>&lt; 0.001), followed by years</w:t>
      </w:r>
      <w:r w:rsidR="00E05D33">
        <w:rPr>
          <w:rFonts w:ascii="Times New Roman" w:hAnsi="Times New Roman"/>
          <w:szCs w:val="22"/>
        </w:rPr>
        <w:t xml:space="preserve"> of education (Beta= 0.14, </w:t>
      </w:r>
      <w:r w:rsidR="00E05D33">
        <w:rPr>
          <w:rFonts w:ascii="Times New Roman" w:hAnsi="Times New Roman"/>
          <w:i/>
          <w:iCs/>
          <w:szCs w:val="22"/>
        </w:rPr>
        <w:t>p</w:t>
      </w:r>
      <w:r w:rsidR="00E05D33">
        <w:rPr>
          <w:rFonts w:ascii="Times New Roman" w:hAnsi="Times New Roman"/>
          <w:szCs w:val="22"/>
        </w:rPr>
        <w:t xml:space="preserve">&lt; 0.05), and age (Beta= -0.13, </w:t>
      </w:r>
      <w:r w:rsidR="00E05D33">
        <w:rPr>
          <w:rFonts w:ascii="Times New Roman" w:hAnsi="Times New Roman"/>
          <w:i/>
          <w:iCs/>
          <w:szCs w:val="22"/>
        </w:rPr>
        <w:t>p</w:t>
      </w:r>
      <w:r w:rsidR="00E05D33">
        <w:rPr>
          <w:rFonts w:ascii="Times New Roman" w:hAnsi="Times New Roman"/>
          <w:szCs w:val="22"/>
        </w:rPr>
        <w:t xml:space="preserve">&lt; 0.05). All </w:t>
      </w:r>
      <w:proofErr w:type="spellStart"/>
      <w:r w:rsidR="00E05D33">
        <w:rPr>
          <w:rFonts w:ascii="Times New Roman" w:hAnsi="Times New Roman"/>
          <w:szCs w:val="22"/>
        </w:rPr>
        <w:t>variabes</w:t>
      </w:r>
      <w:proofErr w:type="spellEnd"/>
      <w:r w:rsidR="00E05D33">
        <w:rPr>
          <w:rFonts w:ascii="Times New Roman" w:hAnsi="Times New Roman"/>
          <w:szCs w:val="22"/>
        </w:rPr>
        <w:t xml:space="preserve"> in the regression model explained 9.6 % variance of COVID-19 preventive </w:t>
      </w:r>
      <w:proofErr w:type="spellStart"/>
      <w:r w:rsidR="00E05D33">
        <w:rPr>
          <w:rFonts w:ascii="Times New Roman" w:hAnsi="Times New Roman"/>
          <w:szCs w:val="22"/>
        </w:rPr>
        <w:t>behavior</w:t>
      </w:r>
      <w:proofErr w:type="spellEnd"/>
      <w:r w:rsidR="00E05D33">
        <w:rPr>
          <w:rFonts w:ascii="Times New Roman" w:hAnsi="Times New Roman"/>
          <w:szCs w:val="22"/>
        </w:rPr>
        <w:t xml:space="preserve"> in this study. The predicted equation is:</w:t>
      </w:r>
    </w:p>
    <w:p w14:paraId="7E451F72" w14:textId="747BF628" w:rsidR="007E3EC9" w:rsidRDefault="007E3EC9" w:rsidP="007E3EC9">
      <w:pPr>
        <w:autoSpaceDE w:val="0"/>
        <w:autoSpaceDN w:val="0"/>
        <w:adjustRightInd w:val="0"/>
        <w:jc w:val="both"/>
        <w:rPr>
          <w:rFonts w:ascii="Times New Roman" w:hAnsi="Times New Roman"/>
          <w:szCs w:val="22"/>
        </w:rPr>
      </w:pPr>
      <w:r w:rsidRPr="00FA4CFC">
        <w:rPr>
          <w:rFonts w:ascii="Times New Roman" w:hAnsi="Times New Roman"/>
          <w:szCs w:val="22"/>
        </w:rPr>
        <w:t xml:space="preserve">COVID-19 Preventive </w:t>
      </w:r>
      <w:proofErr w:type="spellStart"/>
      <w:r w:rsidRPr="00FA4CFC">
        <w:rPr>
          <w:rFonts w:ascii="Times New Roman" w:hAnsi="Times New Roman"/>
          <w:szCs w:val="22"/>
        </w:rPr>
        <w:t>Behavior</w:t>
      </w:r>
      <w:proofErr w:type="spellEnd"/>
      <w:r w:rsidR="004F111D">
        <w:rPr>
          <w:rFonts w:ascii="Times New Roman" w:hAnsi="Times New Roman"/>
          <w:szCs w:val="22"/>
        </w:rPr>
        <w:t>’</w:t>
      </w:r>
      <w:r w:rsidRPr="00FA4CFC">
        <w:rPr>
          <w:rFonts w:ascii="Times New Roman" w:hAnsi="Times New Roman"/>
          <w:szCs w:val="22"/>
        </w:rPr>
        <w:t>=</w:t>
      </w:r>
      <w:r w:rsidR="002030B3">
        <w:rPr>
          <w:rFonts w:ascii="Times New Roman" w:hAnsi="Times New Roman"/>
          <w:szCs w:val="22"/>
        </w:rPr>
        <w:t xml:space="preserve"> </w:t>
      </w:r>
      <w:r w:rsidRPr="00FA4CFC">
        <w:rPr>
          <w:rFonts w:ascii="Times New Roman" w:hAnsi="Times New Roman"/>
          <w:szCs w:val="22"/>
        </w:rPr>
        <w:t>23.44-</w:t>
      </w:r>
      <w:r w:rsidR="00E05D33">
        <w:rPr>
          <w:rFonts w:ascii="Times New Roman" w:hAnsi="Times New Roman"/>
          <w:szCs w:val="22"/>
        </w:rPr>
        <w:t>0</w:t>
      </w:r>
      <w:r w:rsidRPr="00FA4CFC">
        <w:rPr>
          <w:rFonts w:ascii="Times New Roman" w:hAnsi="Times New Roman"/>
          <w:szCs w:val="22"/>
        </w:rPr>
        <w:t>.13age+</w:t>
      </w:r>
      <w:r w:rsidR="00E05D33">
        <w:rPr>
          <w:rFonts w:ascii="Times New Roman" w:hAnsi="Times New Roman"/>
          <w:szCs w:val="22"/>
        </w:rPr>
        <w:t>0</w:t>
      </w:r>
      <w:r w:rsidRPr="00FA4CFC">
        <w:rPr>
          <w:rFonts w:ascii="Times New Roman" w:hAnsi="Times New Roman"/>
          <w:szCs w:val="22"/>
        </w:rPr>
        <w:t>.14yearseduaction+</w:t>
      </w:r>
      <w:r w:rsidR="00E05D33">
        <w:rPr>
          <w:rFonts w:ascii="Times New Roman" w:hAnsi="Times New Roman"/>
          <w:szCs w:val="22"/>
        </w:rPr>
        <w:t>0</w:t>
      </w:r>
      <w:r w:rsidRPr="00FA4CFC">
        <w:rPr>
          <w:rFonts w:ascii="Times New Roman" w:hAnsi="Times New Roman"/>
          <w:szCs w:val="22"/>
        </w:rPr>
        <w:t>.25selfefficacy-</w:t>
      </w:r>
      <w:r w:rsidR="00280F5F">
        <w:rPr>
          <w:rFonts w:ascii="Times New Roman" w:hAnsi="Times New Roman"/>
          <w:szCs w:val="22"/>
        </w:rPr>
        <w:t>0</w:t>
      </w:r>
      <w:r w:rsidRPr="00FA4CFC">
        <w:rPr>
          <w:rFonts w:ascii="Times New Roman" w:hAnsi="Times New Roman"/>
          <w:szCs w:val="22"/>
        </w:rPr>
        <w:t>.</w:t>
      </w:r>
      <w:r w:rsidR="00E05D33">
        <w:rPr>
          <w:rFonts w:ascii="Times New Roman" w:hAnsi="Times New Roman"/>
          <w:szCs w:val="22"/>
        </w:rPr>
        <w:t>0</w:t>
      </w:r>
      <w:r w:rsidRPr="00FA4CFC">
        <w:rPr>
          <w:rFonts w:ascii="Times New Roman" w:hAnsi="Times New Roman"/>
          <w:szCs w:val="22"/>
        </w:rPr>
        <w:t>18vaccineacceptance+ .039COVID-19Knowledge</w:t>
      </w:r>
    </w:p>
    <w:p w14:paraId="61F3C1E7" w14:textId="5F62B07B" w:rsidR="004F111D" w:rsidRDefault="004F111D" w:rsidP="007E3EC9">
      <w:pPr>
        <w:autoSpaceDE w:val="0"/>
        <w:autoSpaceDN w:val="0"/>
        <w:adjustRightInd w:val="0"/>
        <w:jc w:val="both"/>
        <w:rPr>
          <w:rFonts w:ascii="Times New Roman" w:hAnsi="Times New Roman"/>
          <w:szCs w:val="22"/>
        </w:rPr>
      </w:pPr>
    </w:p>
    <w:p w14:paraId="6819384C" w14:textId="6398A0C7" w:rsidR="004F111D" w:rsidRPr="004F111D" w:rsidRDefault="004F111D" w:rsidP="007E3EC9">
      <w:pPr>
        <w:autoSpaceDE w:val="0"/>
        <w:autoSpaceDN w:val="0"/>
        <w:adjustRightInd w:val="0"/>
        <w:jc w:val="both"/>
        <w:rPr>
          <w:rFonts w:ascii="Times New Roman" w:hAnsi="Times New Roman"/>
          <w:b/>
          <w:bCs/>
          <w:szCs w:val="22"/>
        </w:rPr>
      </w:pPr>
      <w:r w:rsidRPr="004F111D">
        <w:rPr>
          <w:rFonts w:ascii="Times New Roman" w:hAnsi="Times New Roman"/>
          <w:b/>
          <w:bCs/>
          <w:szCs w:val="22"/>
        </w:rPr>
        <w:t>Discussion</w:t>
      </w:r>
    </w:p>
    <w:p w14:paraId="22959F0A" w14:textId="3F088A81" w:rsidR="00CA2054" w:rsidRDefault="00DF3160" w:rsidP="006919F4">
      <w:pPr>
        <w:autoSpaceDE w:val="0"/>
        <w:autoSpaceDN w:val="0"/>
        <w:adjustRightInd w:val="0"/>
        <w:jc w:val="both"/>
        <w:rPr>
          <w:rFonts w:ascii="Times New Roman" w:hAnsi="Times New Roman"/>
        </w:rPr>
      </w:pPr>
      <w:r w:rsidRPr="00DF3160">
        <w:rPr>
          <w:rFonts w:ascii="Times New Roman" w:hAnsi="Times New Roman"/>
        </w:rPr>
        <w:t xml:space="preserve">Three factors, including age, years of education, and self-efficacy, significantly influenced COVID-19 preventive </w:t>
      </w:r>
      <w:proofErr w:type="spellStart"/>
      <w:r w:rsidRPr="00DF3160">
        <w:rPr>
          <w:rFonts w:ascii="Times New Roman" w:hAnsi="Times New Roman"/>
        </w:rPr>
        <w:t>behavior</w:t>
      </w:r>
      <w:proofErr w:type="spellEnd"/>
      <w:r w:rsidRPr="00DF3160">
        <w:rPr>
          <w:rFonts w:ascii="Times New Roman" w:hAnsi="Times New Roman"/>
        </w:rPr>
        <w:t xml:space="preserve"> among people living in sub-urban areas in Indonesia. It is found that the most vital factors that contribute to COVID-19 preventive </w:t>
      </w:r>
      <w:proofErr w:type="spellStart"/>
      <w:r w:rsidRPr="00DF3160">
        <w:rPr>
          <w:rFonts w:ascii="Times New Roman" w:hAnsi="Times New Roman"/>
        </w:rPr>
        <w:t>behavior</w:t>
      </w:r>
      <w:proofErr w:type="spellEnd"/>
      <w:r w:rsidRPr="00DF3160">
        <w:rPr>
          <w:rFonts w:ascii="Times New Roman" w:hAnsi="Times New Roman"/>
        </w:rPr>
        <w:t xml:space="preserve"> were self-efficacy, followed by education, and age. The findings imply that good prevention </w:t>
      </w:r>
      <w:proofErr w:type="spellStart"/>
      <w:r w:rsidRPr="00DF3160">
        <w:rPr>
          <w:rFonts w:ascii="Times New Roman" w:hAnsi="Times New Roman"/>
        </w:rPr>
        <w:t>behavior</w:t>
      </w:r>
      <w:proofErr w:type="spellEnd"/>
      <w:r w:rsidRPr="00DF3160">
        <w:rPr>
          <w:rFonts w:ascii="Times New Roman" w:hAnsi="Times New Roman"/>
        </w:rPr>
        <w:t xml:space="preserve"> against COVID-19 was influenced by the better perception of people regarding confidence in preventing COVID-19 and managing the spread of the virus through any resources.</w:t>
      </w:r>
    </w:p>
    <w:p w14:paraId="45B65101" w14:textId="77777777" w:rsidR="00DF3160" w:rsidRDefault="00DF3160" w:rsidP="006919F4">
      <w:pPr>
        <w:autoSpaceDE w:val="0"/>
        <w:autoSpaceDN w:val="0"/>
        <w:adjustRightInd w:val="0"/>
        <w:jc w:val="both"/>
        <w:rPr>
          <w:rFonts w:ascii="Times New Roman" w:hAnsi="Times New Roman"/>
        </w:rPr>
      </w:pPr>
    </w:p>
    <w:p w14:paraId="39174758" w14:textId="7077A845" w:rsidR="006919F4" w:rsidRDefault="00DF3160" w:rsidP="00316421">
      <w:pPr>
        <w:autoSpaceDE w:val="0"/>
        <w:autoSpaceDN w:val="0"/>
        <w:adjustRightInd w:val="0"/>
        <w:jc w:val="both"/>
        <w:rPr>
          <w:rFonts w:ascii="Times New Roman" w:hAnsi="Times New Roman"/>
        </w:rPr>
      </w:pPr>
      <w:r w:rsidRPr="00DF3160">
        <w:rPr>
          <w:rFonts w:ascii="Times New Roman" w:hAnsi="Times New Roman"/>
        </w:rPr>
        <w:t xml:space="preserve">For the age, it was negatively influenced COVID-19 preventive </w:t>
      </w:r>
      <w:proofErr w:type="spellStart"/>
      <w:r w:rsidRPr="00DF3160">
        <w:rPr>
          <w:rFonts w:ascii="Times New Roman" w:hAnsi="Times New Roman"/>
        </w:rPr>
        <w:t>behavior</w:t>
      </w:r>
      <w:proofErr w:type="spellEnd"/>
      <w:r w:rsidRPr="00DF3160">
        <w:rPr>
          <w:rFonts w:ascii="Times New Roman" w:hAnsi="Times New Roman"/>
        </w:rPr>
        <w:t xml:space="preserve">. It indicates that older participants were less likely to perform COVID-19 preventive </w:t>
      </w:r>
      <w:proofErr w:type="spellStart"/>
      <w:r w:rsidRPr="00DF3160">
        <w:rPr>
          <w:rFonts w:ascii="Times New Roman" w:hAnsi="Times New Roman"/>
        </w:rPr>
        <w:t>behavior</w:t>
      </w:r>
      <w:proofErr w:type="spellEnd"/>
      <w:r w:rsidRPr="00DF3160">
        <w:rPr>
          <w:rFonts w:ascii="Times New Roman" w:hAnsi="Times New Roman"/>
        </w:rPr>
        <w:t xml:space="preserve">. The study revealed that most </w:t>
      </w:r>
      <w:r w:rsidRPr="00DF3160">
        <w:rPr>
          <w:rFonts w:ascii="Times New Roman" w:hAnsi="Times New Roman"/>
        </w:rPr>
        <w:lastRenderedPageBreak/>
        <w:t>participants were late adolescents (&lt; 20 years old)</w:t>
      </w:r>
      <w:r w:rsidR="004318DC">
        <w:rPr>
          <w:rFonts w:ascii="Times New Roman" w:hAnsi="Times New Roman"/>
        </w:rPr>
        <w:t xml:space="preserve">. </w:t>
      </w:r>
      <w:r w:rsidR="00316421">
        <w:rPr>
          <w:rFonts w:ascii="Times New Roman" w:hAnsi="Times New Roman"/>
        </w:rPr>
        <w:t xml:space="preserve">As </w:t>
      </w:r>
      <w:r w:rsidR="00481585">
        <w:rPr>
          <w:rFonts w:ascii="Times New Roman" w:hAnsi="Times New Roman"/>
        </w:rPr>
        <w:fldChar w:fldCharType="begin"/>
      </w:r>
      <w:r w:rsidR="00BA6B8E">
        <w:rPr>
          <w:rFonts w:ascii="Times New Roman" w:hAnsi="Times New Roman"/>
        </w:rPr>
        <w:instrText xml:space="preserve"> ADDIN EN.CITE &lt;EndNote&gt;&lt;Cite AuthorYear="1"&gt;&lt;Author&gt;Gutu&lt;/Author&gt;&lt;Year&gt;2021&lt;/Year&gt;&lt;RecNum&gt;720&lt;/RecNum&gt;&lt;DisplayText&gt;Gutu, Legese (13)&lt;/DisplayText&gt;&lt;record&gt;&lt;rec-number&gt;720&lt;/rec-number&gt;&lt;foreign-keys&gt;&lt;key app="EN" db-id="2v0w552vve5rpzefsfnvzrvvfa9pe2afap9s" timestamp="1639465396"&gt;720&lt;/key&gt;&lt;/foreign-keys&gt;&lt;ref-type name="Journal Article"&gt;17&lt;/ref-type&gt;&lt;contributors&gt;&lt;authors&gt;&lt;author&gt;Gutu, Birhanu&lt;/author&gt;&lt;author&gt;Legese, Genene&lt;/author&gt;&lt;author&gt;Fikadu, Nigussie&lt;/author&gt;&lt;author&gt;Kumela, Birhanu&lt;/author&gt;&lt;author&gt;Shuma, Firafan&lt;/author&gt;&lt;author&gt;Mosisa, Wakgari&lt;/author&gt;&lt;author&gt;Regassa, Zelalem&lt;/author&gt;&lt;author&gt;Shiferaw, Yoseph&lt;/author&gt;&lt;author&gt;Tesfaye, Lata&lt;/author&gt;&lt;author&gt;Yohannes, Buli&lt;/author&gt;&lt;/authors&gt;&lt;/contributors&gt;&lt;titles&gt;&lt;title&gt;Assessment of preventive behavior and associated factors towards COVID-19 in Qellam Wallaga Zone, Oromia, Ethiopia: A community-based cross-sectional study&lt;/title&gt;&lt;secondary-title&gt;PloS one&lt;/secondary-title&gt;&lt;/titles&gt;&lt;periodical&gt;&lt;full-title&gt;PLOS ONE&lt;/full-title&gt;&lt;/periodical&gt;&lt;pages&gt;e0251062&lt;/pages&gt;&lt;volume&gt;16&lt;/volume&gt;&lt;number&gt;4&lt;/number&gt;&lt;dates&gt;&lt;year&gt;2021&lt;/year&gt;&lt;/dates&gt;&lt;isbn&gt;1932-6203&lt;/isbn&gt;&lt;urls&gt;&lt;/urls&gt;&lt;/record&gt;&lt;/Cite&gt;&lt;/EndNote&gt;</w:instrText>
      </w:r>
      <w:r w:rsidR="00481585">
        <w:rPr>
          <w:rFonts w:ascii="Times New Roman" w:hAnsi="Times New Roman"/>
        </w:rPr>
        <w:fldChar w:fldCharType="separate"/>
      </w:r>
      <w:r w:rsidR="00BA6B8E">
        <w:rPr>
          <w:rFonts w:ascii="Times New Roman" w:hAnsi="Times New Roman"/>
          <w:noProof/>
        </w:rPr>
        <w:t>Gutu, Legese (13)</w:t>
      </w:r>
      <w:r w:rsidR="00481585">
        <w:rPr>
          <w:rFonts w:ascii="Times New Roman" w:hAnsi="Times New Roman"/>
        </w:rPr>
        <w:fldChar w:fldCharType="end"/>
      </w:r>
      <w:r w:rsidR="00451CFC">
        <w:rPr>
          <w:rFonts w:ascii="Times New Roman" w:hAnsi="Times New Roman"/>
        </w:rPr>
        <w:t xml:space="preserve"> </w:t>
      </w:r>
      <w:r w:rsidRPr="00DF3160">
        <w:rPr>
          <w:rFonts w:ascii="Times New Roman" w:hAnsi="Times New Roman"/>
        </w:rPr>
        <w:t xml:space="preserve">found similar characteristics of age with the present study; they reported that younger age was more prevalent in using social media and tend to show good preventive </w:t>
      </w:r>
      <w:proofErr w:type="spellStart"/>
      <w:r w:rsidRPr="00DF3160">
        <w:rPr>
          <w:rFonts w:ascii="Times New Roman" w:hAnsi="Times New Roman"/>
        </w:rPr>
        <w:t>behavior</w:t>
      </w:r>
      <w:proofErr w:type="spellEnd"/>
      <w:r w:rsidRPr="00DF3160">
        <w:rPr>
          <w:rFonts w:ascii="Times New Roman" w:hAnsi="Times New Roman"/>
        </w:rPr>
        <w:t xml:space="preserve"> against COVID-19. In a pandemic situation, advanced age is more likely to decline the protective </w:t>
      </w:r>
      <w:proofErr w:type="spellStart"/>
      <w:r w:rsidRPr="00DF3160">
        <w:rPr>
          <w:rFonts w:ascii="Times New Roman" w:hAnsi="Times New Roman"/>
        </w:rPr>
        <w:t>behavior</w:t>
      </w:r>
      <w:proofErr w:type="spellEnd"/>
      <w:r w:rsidRPr="00DF3160">
        <w:rPr>
          <w:rFonts w:ascii="Times New Roman" w:hAnsi="Times New Roman"/>
        </w:rPr>
        <w:t xml:space="preserve"> since they tend to engage more to perform routine activities at home and less contact with the crowd in public or health facilities amidst the COVID-19</w:t>
      </w:r>
      <w:r>
        <w:rPr>
          <w:rFonts w:ascii="Times New Roman" w:hAnsi="Times New Roman"/>
        </w:rPr>
        <w:t xml:space="preserve"> </w:t>
      </w:r>
      <w:r w:rsidR="00F471BD">
        <w:rPr>
          <w:rFonts w:ascii="Times New Roman" w:hAnsi="Times New Roman"/>
        </w:rPr>
        <w:fldChar w:fldCharType="begin"/>
      </w:r>
      <w:r w:rsidR="00BA6B8E">
        <w:rPr>
          <w:rFonts w:ascii="Times New Roman" w:hAnsi="Times New Roman"/>
        </w:rPr>
        <w:instrText xml:space="preserve"> ADDIN EN.CITE &lt;EndNote&gt;&lt;Cite&gt;&lt;Author&gt;Pasion&lt;/Author&gt;&lt;Year&gt;2020&lt;/Year&gt;&lt;RecNum&gt;719&lt;/RecNum&gt;&lt;DisplayText&gt;(14)&lt;/DisplayText&gt;&lt;record&gt;&lt;rec-number&gt;719&lt;/rec-number&gt;&lt;foreign-keys&gt;&lt;key app="EN" db-id="2v0w552vve5rpzefsfnvzrvvfa9pe2afap9s" timestamp="1639465391"&gt;719&lt;/key&gt;&lt;/foreign-keys&gt;&lt;ref-type name="Journal Article"&gt;17&lt;/ref-type&gt;&lt;contributors&gt;&lt;authors&gt;&lt;author&gt;Pasion,Rita&lt;/author&gt;&lt;author&gt;Paiva,Tiago O.&lt;/author&gt;&lt;author&gt;Fernandes,Carina&lt;/author&gt;&lt;author&gt;Barbosa,Fernando&lt;/author&gt;&lt;/authors&gt;&lt;/contributors&gt;&lt;titles&gt;&lt;title&gt;The AGE Effect on Protective Behaviors During the COVID-19 Outbreak: Sociodemographic, Perceptions and Psychological Accounts&lt;/title&gt;&lt;secondary-title&gt;Frontiers in Psychology&lt;/secondary-title&gt;&lt;short-title&gt;AGE EFFECTS ON PROTECTIVE BEHAVIORS&lt;/short-title&gt;&lt;/titles&gt;&lt;periodical&gt;&lt;full-title&gt;Frontiers in psychology&lt;/full-title&gt;&lt;abbr-1&gt;Front Psychol&lt;/abbr-1&gt;&lt;/periodical&gt;&lt;volume&gt;11&lt;/volume&gt;&lt;number&gt;2785&lt;/number&gt;&lt;keywords&gt;&lt;keyword&gt;Aging,Anxiety,Social Isolation,optimism,Fear,risk,protective behavior,Pandemic (COVID-19)&lt;/keyword&gt;&lt;/keywords&gt;&lt;dates&gt;&lt;year&gt;2020&lt;/year&gt;&lt;pub-dates&gt;&lt;date&gt;2020-October-16&lt;/date&gt;&lt;/pub-dates&gt;&lt;/dates&gt;&lt;isbn&gt;1664-1078&lt;/isbn&gt;&lt;work-type&gt;Original Research&lt;/work-type&gt;&lt;urls&gt;&lt;related-urls&gt;&lt;url&gt;https://www.frontiersin.org/article/10.3389/fpsyg.2020.561785&lt;/url&gt;&lt;/related-urls&gt;&lt;/urls&gt;&lt;electronic-resource-num&gt;10.3389/fpsyg.2020.561785&lt;/electronic-resource-num&gt;&lt;language&gt;English&lt;/language&gt;&lt;/record&gt;&lt;/Cite&gt;&lt;/EndNote&gt;</w:instrText>
      </w:r>
      <w:r w:rsidR="00F471BD">
        <w:rPr>
          <w:rFonts w:ascii="Times New Roman" w:hAnsi="Times New Roman"/>
        </w:rPr>
        <w:fldChar w:fldCharType="separate"/>
      </w:r>
      <w:r w:rsidR="00BA6B8E">
        <w:rPr>
          <w:rFonts w:ascii="Times New Roman" w:hAnsi="Times New Roman"/>
          <w:noProof/>
        </w:rPr>
        <w:t>(14)</w:t>
      </w:r>
      <w:r w:rsidR="00F471BD">
        <w:rPr>
          <w:rFonts w:ascii="Times New Roman" w:hAnsi="Times New Roman"/>
        </w:rPr>
        <w:fldChar w:fldCharType="end"/>
      </w:r>
      <w:r w:rsidR="00F471BD">
        <w:rPr>
          <w:rFonts w:ascii="Times New Roman" w:hAnsi="Times New Roman"/>
        </w:rPr>
        <w:t>.</w:t>
      </w:r>
      <w:r w:rsidR="00451CFC">
        <w:rPr>
          <w:rFonts w:ascii="Times New Roman" w:hAnsi="Times New Roman"/>
        </w:rPr>
        <w:t xml:space="preserve"> </w:t>
      </w:r>
      <w:r w:rsidRPr="00DF3160">
        <w:rPr>
          <w:rFonts w:ascii="Times New Roman" w:hAnsi="Times New Roman"/>
        </w:rPr>
        <w:t xml:space="preserve">Similar results can be explained by younger age that was more likely to perform preventive </w:t>
      </w:r>
      <w:proofErr w:type="spellStart"/>
      <w:r w:rsidRPr="00DF3160">
        <w:rPr>
          <w:rFonts w:ascii="Times New Roman" w:hAnsi="Times New Roman"/>
        </w:rPr>
        <w:t>behavior</w:t>
      </w:r>
      <w:proofErr w:type="spellEnd"/>
      <w:r w:rsidRPr="00DF3160">
        <w:rPr>
          <w:rFonts w:ascii="Times New Roman" w:hAnsi="Times New Roman"/>
        </w:rPr>
        <w:t xml:space="preserve"> against COVID-19. It might be because younger age is easier to access health information from social media regarding preventive </w:t>
      </w:r>
      <w:proofErr w:type="spellStart"/>
      <w:r w:rsidRPr="00DF3160">
        <w:rPr>
          <w:rFonts w:ascii="Times New Roman" w:hAnsi="Times New Roman"/>
        </w:rPr>
        <w:t>behavior</w:t>
      </w:r>
      <w:proofErr w:type="spellEnd"/>
      <w:r w:rsidRPr="00DF3160">
        <w:rPr>
          <w:rFonts w:ascii="Times New Roman" w:hAnsi="Times New Roman"/>
        </w:rPr>
        <w:t>. It has been suggested from school or university to follow strict measurements against COVID-19 than older people living in the community.</w:t>
      </w:r>
    </w:p>
    <w:p w14:paraId="10AD8578" w14:textId="6BE61725" w:rsidR="00F471BD" w:rsidRDefault="00F471BD" w:rsidP="00316421">
      <w:pPr>
        <w:autoSpaceDE w:val="0"/>
        <w:autoSpaceDN w:val="0"/>
        <w:adjustRightInd w:val="0"/>
        <w:jc w:val="both"/>
        <w:rPr>
          <w:rFonts w:ascii="Times New Roman" w:hAnsi="Times New Roman"/>
        </w:rPr>
      </w:pPr>
    </w:p>
    <w:p w14:paraId="7512DC60" w14:textId="0FD43EFA" w:rsidR="00F471BD" w:rsidRDefault="00374CB5" w:rsidP="00316421">
      <w:pPr>
        <w:autoSpaceDE w:val="0"/>
        <w:autoSpaceDN w:val="0"/>
        <w:adjustRightInd w:val="0"/>
        <w:jc w:val="both"/>
        <w:rPr>
          <w:rFonts w:ascii="Times New Roman" w:hAnsi="Times New Roman"/>
        </w:rPr>
      </w:pPr>
      <w:r w:rsidRPr="00374CB5">
        <w:rPr>
          <w:rFonts w:ascii="Times New Roman" w:hAnsi="Times New Roman"/>
        </w:rPr>
        <w:t xml:space="preserve">Concerning years of education, education was positively influenced COVID-19 preventive </w:t>
      </w:r>
      <w:proofErr w:type="spellStart"/>
      <w:r w:rsidRPr="00374CB5">
        <w:rPr>
          <w:rFonts w:ascii="Times New Roman" w:hAnsi="Times New Roman"/>
        </w:rPr>
        <w:t>behavior</w:t>
      </w:r>
      <w:proofErr w:type="spellEnd"/>
      <w:r w:rsidRPr="00374CB5">
        <w:rPr>
          <w:rFonts w:ascii="Times New Roman" w:hAnsi="Times New Roman"/>
        </w:rPr>
        <w:t xml:space="preserve">. It shows that people living in a suburban area with longer years of education were more likely to adopt preventive </w:t>
      </w:r>
      <w:proofErr w:type="spellStart"/>
      <w:r w:rsidRPr="00374CB5">
        <w:rPr>
          <w:rFonts w:ascii="Times New Roman" w:hAnsi="Times New Roman"/>
        </w:rPr>
        <w:t>behavior</w:t>
      </w:r>
      <w:proofErr w:type="spellEnd"/>
      <w:r w:rsidRPr="00374CB5">
        <w:rPr>
          <w:rFonts w:ascii="Times New Roman" w:hAnsi="Times New Roman"/>
        </w:rPr>
        <w:t>. A high level of education was more prevalent than low education in this study, with an average of 12 years of secondary education. The findings confirmed the study of</w:t>
      </w:r>
      <w:r>
        <w:rPr>
          <w:rFonts w:ascii="Times New Roman" w:hAnsi="Times New Roman"/>
        </w:rPr>
        <w:t xml:space="preserve"> </w:t>
      </w:r>
      <w:r w:rsidR="00481585">
        <w:rPr>
          <w:rFonts w:ascii="Times New Roman" w:hAnsi="Times New Roman"/>
        </w:rPr>
        <w:fldChar w:fldCharType="begin"/>
      </w:r>
      <w:r w:rsidR="00BA6B8E">
        <w:rPr>
          <w:rFonts w:ascii="Times New Roman" w:hAnsi="Times New Roman"/>
        </w:rPr>
        <w:instrText xml:space="preserve"> ADDIN EN.CITE &lt;EndNote&gt;&lt;Cite AuthorYear="1"&gt;&lt;Author&gt;Bazaid&lt;/Author&gt;&lt;Year&gt;2020&lt;/Year&gt;&lt;RecNum&gt;723&lt;/RecNum&gt;&lt;DisplayText&gt;Bazaid, Aldarhami (15)&lt;/DisplayText&gt;&lt;record&gt;&lt;rec-number&gt;723&lt;/rec-number&gt;&lt;foreign-keys&gt;&lt;key app="EN" db-id="2v0w552vve5rpzefsfnvzrvvfa9pe2afap9s" timestamp="1639473649"&gt;723&lt;/key&gt;&lt;/foreign-keys&gt;&lt;ref-type name="Journal Article"&gt;17&lt;/ref-type&gt;&lt;contributors&gt;&lt;authors&gt;&lt;author&gt;Bazaid, Abdulrahman S.&lt;/author&gt;&lt;author&gt;Aldarhami, Abdu&lt;/author&gt;&lt;author&gt;Binsaleh, Naif K.&lt;/author&gt;&lt;author&gt;Sherwani, Subuhi&lt;/author&gt;&lt;author&gt;Althomali, Omar W.&lt;/author&gt;&lt;/authors&gt;&lt;/contributors&gt;&lt;titles&gt;&lt;title&gt;Knowledge and practice of personal protective measures during the COVID-19 pandemic: A cross-sectional study in Saudi Arabia&lt;/title&gt;&lt;secondary-title&gt;PLOS ONE&lt;/secondary-title&gt;&lt;/titles&gt;&lt;periodical&gt;&lt;full-title&gt;PLOS ONE&lt;/full-title&gt;&lt;/periodical&gt;&lt;pages&gt;e0243695&lt;/pages&gt;&lt;volume&gt;15&lt;/volume&gt;&lt;number&gt;12&lt;/number&gt;&lt;dates&gt;&lt;year&gt;2020&lt;/year&gt;&lt;/dates&gt;&lt;publisher&gt;Public Library of Science&lt;/publisher&gt;&lt;urls&gt;&lt;related-urls&gt;&lt;url&gt;https://doi.org/10.1371/journal.pone.0243695&lt;/url&gt;&lt;/related-urls&gt;&lt;/urls&gt;&lt;electronic-resource-num&gt;10.1371/journal.pone.0243695&lt;/electronic-resource-num&gt;&lt;/record&gt;&lt;/Cite&gt;&lt;/EndNote&gt;</w:instrText>
      </w:r>
      <w:r w:rsidR="00481585">
        <w:rPr>
          <w:rFonts w:ascii="Times New Roman" w:hAnsi="Times New Roman"/>
        </w:rPr>
        <w:fldChar w:fldCharType="separate"/>
      </w:r>
      <w:r w:rsidR="00BA6B8E">
        <w:rPr>
          <w:rFonts w:ascii="Times New Roman" w:hAnsi="Times New Roman"/>
          <w:noProof/>
        </w:rPr>
        <w:t>Bazaid, Aldarhami (15)</w:t>
      </w:r>
      <w:r w:rsidR="00481585">
        <w:rPr>
          <w:rFonts w:ascii="Times New Roman" w:hAnsi="Times New Roman"/>
        </w:rPr>
        <w:fldChar w:fldCharType="end"/>
      </w:r>
      <w:r w:rsidR="007C34F2">
        <w:rPr>
          <w:rFonts w:ascii="Times New Roman" w:hAnsi="Times New Roman"/>
        </w:rPr>
        <w:t xml:space="preserve"> </w:t>
      </w:r>
      <w:r w:rsidRPr="00374CB5">
        <w:rPr>
          <w:rFonts w:ascii="Times New Roman" w:hAnsi="Times New Roman"/>
        </w:rPr>
        <w:t xml:space="preserve">stated that higher education positively correlated with </w:t>
      </w:r>
      <w:proofErr w:type="spellStart"/>
      <w:r w:rsidRPr="00374CB5">
        <w:rPr>
          <w:rFonts w:ascii="Times New Roman" w:hAnsi="Times New Roman"/>
        </w:rPr>
        <w:t>behavior</w:t>
      </w:r>
      <w:proofErr w:type="spellEnd"/>
      <w:r w:rsidRPr="00374CB5">
        <w:rPr>
          <w:rFonts w:ascii="Times New Roman" w:hAnsi="Times New Roman"/>
        </w:rPr>
        <w:t xml:space="preserve"> practice to prevent COVID-19. It might be because a higher level of education could facilitate people to access more information related to COVID-19 and help them understand the provided health information better to adopt in their lives. However, the findings inconsistent with the study of</w:t>
      </w:r>
      <w:r>
        <w:rPr>
          <w:rFonts w:ascii="Times New Roman" w:hAnsi="Times New Roman"/>
        </w:rPr>
        <w:t xml:space="preserve"> </w:t>
      </w:r>
      <w:r w:rsidR="00481585">
        <w:rPr>
          <w:rFonts w:ascii="Times New Roman" w:hAnsi="Times New Roman"/>
        </w:rPr>
        <w:fldChar w:fldCharType="begin"/>
      </w:r>
      <w:r w:rsidR="00BA6B8E">
        <w:rPr>
          <w:rFonts w:ascii="Times New Roman" w:hAnsi="Times New Roman"/>
        </w:rPr>
        <w:instrText xml:space="preserve"> ADDIN EN.CITE &lt;EndNote&gt;&lt;Cite AuthorYear="1"&gt;&lt;Author&gt;Alagili&lt;/Author&gt;&lt;Year&gt;2021&lt;/Year&gt;&lt;RecNum&gt;721&lt;/RecNum&gt;&lt;DisplayText&gt;Alagili and Bamashmous (16)&lt;/DisplayText&gt;&lt;record&gt;&lt;rec-number&gt;721&lt;/rec-number&gt;&lt;foreign-keys&gt;&lt;key app="EN" db-id="2v0w552vve5rpzefsfnvzrvvfa9pe2afap9s" timestamp="1639472539"&gt;721&lt;/key&gt;&lt;/foreign-keys&gt;&lt;ref-type name="Journal Article"&gt;17&lt;/ref-type&gt;&lt;contributors&gt;&lt;authors&gt;&lt;author&gt;Alagili, Dania E.&lt;/author&gt;&lt;author&gt;Bamashmous, Mohamed&lt;/author&gt;&lt;/authors&gt;&lt;/contributors&gt;&lt;titles&gt;&lt;title&gt;The Health Belief Model as an explanatory framework for COVID-19 prevention practices&lt;/title&gt;&lt;secondary-title&gt;Journal of Infection and Public Health&lt;/secondary-title&gt;&lt;/titles&gt;&lt;periodical&gt;&lt;full-title&gt;Journal of Infection and Public Health&lt;/full-title&gt;&lt;/periodical&gt;&lt;pages&gt;1398-1403&lt;/pages&gt;&lt;volume&gt;14&lt;/volume&gt;&lt;number&gt;10&lt;/number&gt;&lt;keywords&gt;&lt;keyword&gt;Health Belief Model Covid-19 Health Preventive Behavior COSMO&lt;/keyword&gt;&lt;keyword&gt;Saudi Arabia&lt;/keyword&gt;&lt;/keywords&gt;&lt;dates&gt;&lt;year&gt;2021&lt;/year&gt;&lt;pub-dates&gt;&lt;date&gt;2021/10/01/&lt;/date&gt;&lt;/pub-dates&gt;&lt;/dates&gt;&lt;isbn&gt;1876-0341&lt;/isbn&gt;&lt;urls&gt;&lt;related-urls&gt;&lt;url&gt;https://www.sciencedirect.com/science/article/pii/S1876034121002434&lt;/url&gt;&lt;/related-urls&gt;&lt;/urls&gt;&lt;electronic-resource-num&gt;https://doi.org/10.1016/j.jiph.2021.08.024&lt;/electronic-resource-num&gt;&lt;/record&gt;&lt;/Cite&gt;&lt;/EndNote&gt;</w:instrText>
      </w:r>
      <w:r w:rsidR="00481585">
        <w:rPr>
          <w:rFonts w:ascii="Times New Roman" w:hAnsi="Times New Roman"/>
        </w:rPr>
        <w:fldChar w:fldCharType="separate"/>
      </w:r>
      <w:r w:rsidR="00BA6B8E">
        <w:rPr>
          <w:rFonts w:ascii="Times New Roman" w:hAnsi="Times New Roman"/>
          <w:noProof/>
        </w:rPr>
        <w:t>Alagili and Bamashmous (16)</w:t>
      </w:r>
      <w:r w:rsidR="00481585">
        <w:rPr>
          <w:rFonts w:ascii="Times New Roman" w:hAnsi="Times New Roman"/>
        </w:rPr>
        <w:fldChar w:fldCharType="end"/>
      </w:r>
      <w:r w:rsidRPr="00374CB5">
        <w:t xml:space="preserve"> </w:t>
      </w:r>
      <w:r w:rsidRPr="00374CB5">
        <w:rPr>
          <w:rFonts w:ascii="Times New Roman" w:hAnsi="Times New Roman"/>
        </w:rPr>
        <w:t xml:space="preserve">reported that higher education was less likely to perform COVID-19 preventive </w:t>
      </w:r>
      <w:proofErr w:type="spellStart"/>
      <w:r w:rsidRPr="00374CB5">
        <w:rPr>
          <w:rFonts w:ascii="Times New Roman" w:hAnsi="Times New Roman"/>
        </w:rPr>
        <w:t>behavior</w:t>
      </w:r>
      <w:proofErr w:type="spellEnd"/>
      <w:r w:rsidRPr="00374CB5">
        <w:rPr>
          <w:rFonts w:ascii="Times New Roman" w:hAnsi="Times New Roman"/>
        </w:rPr>
        <w:t xml:space="preserve"> due to a lack of complete understanding of </w:t>
      </w:r>
      <w:r w:rsidR="00FA431D" w:rsidRPr="00374CB5">
        <w:rPr>
          <w:rFonts w:ascii="Times New Roman" w:hAnsi="Times New Roman"/>
        </w:rPr>
        <w:t>scepticisms</w:t>
      </w:r>
      <w:r w:rsidRPr="00374CB5">
        <w:rPr>
          <w:rFonts w:ascii="Times New Roman" w:hAnsi="Times New Roman"/>
        </w:rPr>
        <w:t xml:space="preserve">. The possible reason to explain this was the previous study conducted at the beginning of the COVID-19 situation, which might affect how people with higher education perceived information about the pandemic, lack of trust to circulated information about the unfamiliar situation, leading to poor adherence to recommended preventive </w:t>
      </w:r>
      <w:proofErr w:type="spellStart"/>
      <w:r w:rsidRPr="00374CB5">
        <w:rPr>
          <w:rFonts w:ascii="Times New Roman" w:hAnsi="Times New Roman"/>
        </w:rPr>
        <w:t>behavior</w:t>
      </w:r>
      <w:proofErr w:type="spellEnd"/>
      <w:r w:rsidRPr="00374CB5">
        <w:rPr>
          <w:rFonts w:ascii="Times New Roman" w:hAnsi="Times New Roman"/>
        </w:rPr>
        <w:t xml:space="preserve">. Meanwhile, the present study evaluated the adoption of COVID-19 preventive </w:t>
      </w:r>
      <w:proofErr w:type="spellStart"/>
      <w:r w:rsidRPr="00374CB5">
        <w:rPr>
          <w:rFonts w:ascii="Times New Roman" w:hAnsi="Times New Roman"/>
        </w:rPr>
        <w:t>behavior</w:t>
      </w:r>
      <w:proofErr w:type="spellEnd"/>
      <w:r w:rsidRPr="00374CB5">
        <w:rPr>
          <w:rFonts w:ascii="Times New Roman" w:hAnsi="Times New Roman"/>
        </w:rPr>
        <w:t xml:space="preserve"> a year after the pandemic, which might reflect the difference in people's perception related to the preventive </w:t>
      </w:r>
      <w:proofErr w:type="spellStart"/>
      <w:r w:rsidRPr="00374CB5">
        <w:rPr>
          <w:rFonts w:ascii="Times New Roman" w:hAnsi="Times New Roman"/>
        </w:rPr>
        <w:t>behavior</w:t>
      </w:r>
      <w:proofErr w:type="spellEnd"/>
      <w:r w:rsidRPr="00374CB5">
        <w:rPr>
          <w:rFonts w:ascii="Times New Roman" w:hAnsi="Times New Roman"/>
        </w:rPr>
        <w:t xml:space="preserve"> against COVID-19</w:t>
      </w:r>
      <w:r w:rsidR="008E3A1F">
        <w:rPr>
          <w:rFonts w:ascii="Times New Roman" w:hAnsi="Times New Roman"/>
        </w:rPr>
        <w:t>.</w:t>
      </w:r>
    </w:p>
    <w:p w14:paraId="28EDB5A5" w14:textId="425E4964" w:rsidR="00D908A6" w:rsidRDefault="00D908A6" w:rsidP="00316421">
      <w:pPr>
        <w:autoSpaceDE w:val="0"/>
        <w:autoSpaceDN w:val="0"/>
        <w:adjustRightInd w:val="0"/>
        <w:jc w:val="both"/>
        <w:rPr>
          <w:rFonts w:ascii="Times New Roman" w:hAnsi="Times New Roman"/>
        </w:rPr>
      </w:pPr>
    </w:p>
    <w:p w14:paraId="363261FD" w14:textId="21E9CE44" w:rsidR="00D908A6" w:rsidRDefault="00290C8C" w:rsidP="00316421">
      <w:pPr>
        <w:autoSpaceDE w:val="0"/>
        <w:autoSpaceDN w:val="0"/>
        <w:adjustRightInd w:val="0"/>
        <w:jc w:val="both"/>
        <w:rPr>
          <w:rFonts w:ascii="Times New Roman" w:hAnsi="Times New Roman"/>
        </w:rPr>
      </w:pPr>
      <w:r w:rsidRPr="00290C8C">
        <w:rPr>
          <w:rFonts w:ascii="Times New Roman" w:hAnsi="Times New Roman"/>
        </w:rPr>
        <w:t xml:space="preserve">Self-efficacy made the most substantial unique contribution in explaining COVID-19 preventive </w:t>
      </w:r>
      <w:proofErr w:type="spellStart"/>
      <w:r w:rsidRPr="00290C8C">
        <w:rPr>
          <w:rFonts w:ascii="Times New Roman" w:hAnsi="Times New Roman"/>
        </w:rPr>
        <w:t>behavior</w:t>
      </w:r>
      <w:proofErr w:type="spellEnd"/>
      <w:r w:rsidRPr="00290C8C">
        <w:rPr>
          <w:rFonts w:ascii="Times New Roman" w:hAnsi="Times New Roman"/>
        </w:rPr>
        <w:t xml:space="preserve"> concerning self-efficacy. The results indicate that the higher self-efficacy in preventing the COVID-19 perceived by the people living in a suburban area, the more likely they will adopt the preventive </w:t>
      </w:r>
      <w:proofErr w:type="spellStart"/>
      <w:r w:rsidRPr="00290C8C">
        <w:rPr>
          <w:rFonts w:ascii="Times New Roman" w:hAnsi="Times New Roman"/>
        </w:rPr>
        <w:t>behavior</w:t>
      </w:r>
      <w:proofErr w:type="spellEnd"/>
      <w:r w:rsidRPr="00290C8C">
        <w:rPr>
          <w:rFonts w:ascii="Times New Roman" w:hAnsi="Times New Roman"/>
        </w:rPr>
        <w:t xml:space="preserve">. It could happen because the perception of the ability to encounter problems, such as preventing the COVID-19, could help people adopt new healthy </w:t>
      </w:r>
      <w:proofErr w:type="spellStart"/>
      <w:r w:rsidRPr="00290C8C">
        <w:rPr>
          <w:rFonts w:ascii="Times New Roman" w:hAnsi="Times New Roman"/>
        </w:rPr>
        <w:t>behavior</w:t>
      </w:r>
      <w:proofErr w:type="spellEnd"/>
      <w:r w:rsidRPr="00290C8C">
        <w:rPr>
          <w:rFonts w:ascii="Times New Roman" w:hAnsi="Times New Roman"/>
        </w:rPr>
        <w:t xml:space="preserve"> to prevent the COVID-19. </w:t>
      </w:r>
      <w:r w:rsidR="000E1CF5">
        <w:rPr>
          <w:rFonts w:ascii="Times New Roman" w:hAnsi="Times New Roman"/>
        </w:rPr>
        <w:t xml:space="preserve">As Pender believe that </w:t>
      </w:r>
      <w:proofErr w:type="spellStart"/>
      <w:r w:rsidR="000E1CF5">
        <w:rPr>
          <w:rFonts w:ascii="Times New Roman" w:hAnsi="Times New Roman"/>
        </w:rPr>
        <w:t>behavior</w:t>
      </w:r>
      <w:proofErr w:type="spellEnd"/>
      <w:r w:rsidR="000E1CF5">
        <w:rPr>
          <w:rFonts w:ascii="Times New Roman" w:hAnsi="Times New Roman"/>
        </w:rPr>
        <w:t xml:space="preserve"> specific cognition, such as self-efficacy increase probability of commitment to perform specific action then influence healthy </w:t>
      </w:r>
      <w:proofErr w:type="spellStart"/>
      <w:r w:rsidR="000E1CF5">
        <w:rPr>
          <w:rFonts w:ascii="Times New Roman" w:hAnsi="Times New Roman"/>
        </w:rPr>
        <w:t>behavior</w:t>
      </w:r>
      <w:proofErr w:type="spellEnd"/>
      <w:r w:rsidR="005D7B82">
        <w:rPr>
          <w:rFonts w:ascii="Times New Roman" w:hAnsi="Times New Roman"/>
        </w:rPr>
        <w:t xml:space="preserve"> </w:t>
      </w:r>
      <w:r w:rsidR="005D7B82">
        <w:rPr>
          <w:rFonts w:ascii="Times New Roman" w:hAnsi="Times New Roman"/>
        </w:rPr>
        <w:fldChar w:fldCharType="begin"/>
      </w:r>
      <w:r w:rsidR="00BA6B8E">
        <w:rPr>
          <w:rFonts w:ascii="Times New Roman" w:hAnsi="Times New Roman"/>
        </w:rPr>
        <w:instrText xml:space="preserve"> ADDIN EN.CITE &lt;EndNote&gt;&lt;Cite&gt;&lt;Author&gt;Pender&lt;/Author&gt;&lt;Year&gt;2011&lt;/Year&gt;&lt;RecNum&gt;731&lt;/RecNum&gt;&lt;DisplayText&gt;(7)&lt;/DisplayText&gt;&lt;record&gt;&lt;rec-number&gt;731&lt;/rec-number&gt;&lt;foreign-keys&gt;&lt;key app="EN" db-id="2v0w552vve5rpzefsfnvzrvvfa9pe2afap9s" timestamp="1639494464"&gt;731&lt;/key&gt;&lt;/foreign-keys&gt;&lt;ref-type name="Journal Article"&gt;17&lt;/ref-type&gt;&lt;contributors&gt;&lt;authors&gt;&lt;author&gt;Pender, Nola J&lt;/author&gt;&lt;/authors&gt;&lt;/contributors&gt;&lt;titles&gt;&lt;title&gt;Health promotion model manual&lt;/title&gt;&lt;/titles&gt;&lt;dates&gt;&lt;year&gt;2011&lt;/year&gt;&lt;/dates&gt;&lt;urls&gt;&lt;/urls&gt;&lt;/record&gt;&lt;/Cite&gt;&lt;/EndNote&gt;</w:instrText>
      </w:r>
      <w:r w:rsidR="005D7B82">
        <w:rPr>
          <w:rFonts w:ascii="Times New Roman" w:hAnsi="Times New Roman"/>
        </w:rPr>
        <w:fldChar w:fldCharType="separate"/>
      </w:r>
      <w:r w:rsidR="00BA6B8E">
        <w:rPr>
          <w:rFonts w:ascii="Times New Roman" w:hAnsi="Times New Roman"/>
          <w:noProof/>
        </w:rPr>
        <w:t>(7)</w:t>
      </w:r>
      <w:r w:rsidR="005D7B82">
        <w:rPr>
          <w:rFonts w:ascii="Times New Roman" w:hAnsi="Times New Roman"/>
        </w:rPr>
        <w:fldChar w:fldCharType="end"/>
      </w:r>
      <w:r w:rsidR="000E1CF5">
        <w:rPr>
          <w:rFonts w:ascii="Times New Roman" w:hAnsi="Times New Roman"/>
        </w:rPr>
        <w:t xml:space="preserve">. </w:t>
      </w:r>
      <w:r w:rsidRPr="00290C8C">
        <w:rPr>
          <w:rFonts w:ascii="Times New Roman" w:hAnsi="Times New Roman"/>
        </w:rPr>
        <w:t>The findings were consistent with</w:t>
      </w:r>
      <w:r>
        <w:rPr>
          <w:rFonts w:ascii="Times New Roman" w:hAnsi="Times New Roman"/>
        </w:rPr>
        <w:t xml:space="preserve"> </w:t>
      </w:r>
      <w:r w:rsidR="00DF4D27">
        <w:rPr>
          <w:rFonts w:ascii="Times New Roman" w:hAnsi="Times New Roman"/>
        </w:rPr>
        <w:fldChar w:fldCharType="begin">
          <w:fldData xml:space="preserve">PEVuZE5vdGU+PENpdGU+PEF1dGhvcj5NYWhtb29kPC9BdXRob3I+PFllYXI+MjAyMTwvWWVhcj48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</w:fldData>
        </w:fldChar>
      </w:r>
      <w:r w:rsidR="00BA6B8E">
        <w:rPr>
          <w:rFonts w:ascii="Times New Roman" w:hAnsi="Times New Roman"/>
        </w:rPr>
        <w:instrText xml:space="preserve"> ADDIN EN.CITE </w:instrText>
      </w:r>
      <w:r w:rsidR="00BA6B8E">
        <w:rPr>
          <w:rFonts w:ascii="Times New Roman" w:hAnsi="Times New Roman"/>
        </w:rPr>
        <w:fldChar w:fldCharType="begin">
          <w:fldData xml:space="preserve">PEVuZE5vdGU+PENpdGU+PEF1dGhvcj5NYWhtb29kPC9BdXRob3I+PFllYXI+MjAyMTwvWWVhcj48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</w:fldData>
        </w:fldChar>
      </w:r>
      <w:r w:rsidR="00BA6B8E">
        <w:rPr>
          <w:rFonts w:ascii="Times New Roman" w:hAnsi="Times New Roman"/>
        </w:rPr>
        <w:instrText xml:space="preserve"> ADDIN EN.CITE.DATA </w:instrText>
      </w:r>
      <w:r w:rsidR="00BA6B8E">
        <w:rPr>
          <w:rFonts w:ascii="Times New Roman" w:hAnsi="Times New Roman"/>
        </w:rPr>
      </w:r>
      <w:r w:rsidR="00BA6B8E">
        <w:rPr>
          <w:rFonts w:ascii="Times New Roman" w:hAnsi="Times New Roman"/>
        </w:rPr>
        <w:fldChar w:fldCharType="end"/>
      </w:r>
      <w:r w:rsidR="00DF4D27">
        <w:rPr>
          <w:rFonts w:ascii="Times New Roman" w:hAnsi="Times New Roman"/>
        </w:rPr>
      </w:r>
      <w:r w:rsidR="00DF4D27">
        <w:rPr>
          <w:rFonts w:ascii="Times New Roman" w:hAnsi="Times New Roman"/>
        </w:rPr>
        <w:fldChar w:fldCharType="separate"/>
      </w:r>
      <w:r w:rsidR="00BA6B8E">
        <w:rPr>
          <w:rFonts w:ascii="Times New Roman" w:hAnsi="Times New Roman"/>
          <w:noProof/>
        </w:rPr>
        <w:t>(17, 18)</w:t>
      </w:r>
      <w:r w:rsidR="00DF4D27">
        <w:rPr>
          <w:rFonts w:ascii="Times New Roman" w:hAnsi="Times New Roman"/>
        </w:rPr>
        <w:fldChar w:fldCharType="end"/>
      </w:r>
      <w:r w:rsidR="00F80E0A">
        <w:rPr>
          <w:rFonts w:ascii="Times New Roman" w:hAnsi="Times New Roman"/>
        </w:rPr>
        <w:t xml:space="preserve"> and</w:t>
      </w:r>
      <w:r w:rsidR="00DF4D27">
        <w:rPr>
          <w:rFonts w:ascii="Times New Roman" w:hAnsi="Times New Roman"/>
        </w:rPr>
        <w:t xml:space="preserve"> </w:t>
      </w:r>
      <w:r w:rsidR="00DF4D27">
        <w:rPr>
          <w:rFonts w:ascii="Times New Roman" w:hAnsi="Times New Roman"/>
        </w:rPr>
        <w:fldChar w:fldCharType="begin"/>
      </w:r>
      <w:r w:rsidR="00BA6B8E">
        <w:rPr>
          <w:rFonts w:ascii="Times New Roman" w:hAnsi="Times New Roman"/>
        </w:rPr>
        <w:instrText xml:space="preserve"> ADDIN EN.CITE &lt;EndNote&gt;&lt;Cite&gt;&lt;Author&gt;Ab Malik&lt;/Author&gt;&lt;Year&gt;2021&lt;/Year&gt;&lt;RecNum&gt;725&lt;/RecNum&gt;&lt;DisplayText&gt;(19)&lt;/DisplayText&gt;&lt;record&gt;&lt;rec-number&gt;725&lt;/rec-number&gt;&lt;foreign-keys&gt;&lt;key app="EN" db-id="2v0w552vve5rpzefsfnvzrvvfa9pe2afap9s" timestamp="1639478226"&gt;725&lt;/key&gt;&lt;/foreign-keys&gt;&lt;ref-type name="Journal Article"&gt;17&lt;/ref-type&gt;&lt;contributors&gt;&lt;authors&gt;&lt;author&gt;Ab Malik, Normaliza&lt;/author&gt;&lt;author&gt;Mohd, Rusyda Helma&lt;/author&gt;&lt;author&gt;Abdul Kadir, Nor Ba’yah&lt;/author&gt;&lt;/authors&gt;&lt;/contributors&gt;&lt;titles&gt;&lt;title&gt;Knowledge, Self-Efficacy, and Preventive Behavior of COVID-19 Outbreak Among Community in Malaysia&lt;/title&gt;&lt;secondary-title&gt;Asia Pacific Journal of Public Health&lt;/secondary-title&gt;&lt;/titles&gt;&lt;periodical&gt;&lt;full-title&gt;Asia Pacific Journal of Public Health&lt;/full-title&gt;&lt;/periodical&gt;&lt;pages&gt;674-675&lt;/pages&gt;&lt;volume&gt;33&lt;/volume&gt;&lt;number&gt;5&lt;/number&gt;&lt;dates&gt;&lt;year&gt;2021&lt;/year&gt;&lt;pub-dates&gt;&lt;date&gt;2021/07/01&lt;/date&gt;&lt;/pub-dates&gt;&lt;/dates&gt;&lt;publisher&gt;SAGE Publications Inc&lt;/publisher&gt;&lt;isbn&gt;1010-5395&lt;/isbn&gt;&lt;urls&gt;&lt;related-urls&gt;&lt;url&gt;https://doi.org/10.1177/10105395211012542&lt;/url&gt;&lt;/related-urls&gt;&lt;/urls&gt;&lt;electronic-resource-num&gt;10.1177/10105395211012542&lt;/electronic-resource-num&gt;&lt;access-date&gt;2021/12/14&lt;/access-date&gt;&lt;/record&gt;&lt;/Cite&gt;&lt;/EndNote&gt;</w:instrText>
      </w:r>
      <w:r w:rsidR="00DF4D27">
        <w:rPr>
          <w:rFonts w:ascii="Times New Roman" w:hAnsi="Times New Roman"/>
        </w:rPr>
        <w:fldChar w:fldCharType="separate"/>
      </w:r>
      <w:r w:rsidR="00BA6B8E">
        <w:rPr>
          <w:rFonts w:ascii="Times New Roman" w:hAnsi="Times New Roman"/>
          <w:noProof/>
        </w:rPr>
        <w:t>(19)</w:t>
      </w:r>
      <w:r w:rsidR="00DF4D27">
        <w:rPr>
          <w:rFonts w:ascii="Times New Roman" w:hAnsi="Times New Roman"/>
        </w:rPr>
        <w:fldChar w:fldCharType="end"/>
      </w:r>
      <w:r w:rsidR="00DF4D27">
        <w:rPr>
          <w:rFonts w:ascii="Times New Roman" w:hAnsi="Times New Roman"/>
        </w:rPr>
        <w:t xml:space="preserve">. </w:t>
      </w:r>
      <w:r w:rsidR="00CC7F12">
        <w:rPr>
          <w:rFonts w:ascii="Times New Roman" w:hAnsi="Times New Roman"/>
        </w:rPr>
        <w:t xml:space="preserve">It confirms the findings </w:t>
      </w:r>
      <w:r w:rsidR="00884B3A">
        <w:rPr>
          <w:rFonts w:ascii="Times New Roman" w:hAnsi="Times New Roman"/>
        </w:rPr>
        <w:t xml:space="preserve">of </w:t>
      </w:r>
      <w:r w:rsidR="00481585">
        <w:rPr>
          <w:rFonts w:ascii="Times New Roman" w:hAnsi="Times New Roman"/>
        </w:rPr>
        <w:fldChar w:fldCharType="begin"/>
      </w:r>
      <w:r w:rsidR="00BA6B8E">
        <w:rPr>
          <w:rFonts w:ascii="Times New Roman" w:hAnsi="Times New Roman"/>
        </w:rPr>
        <w:instrText xml:space="preserve"> ADDIN EN.CITE &lt;EndNote&gt;&lt;Cite AuthorYear="1"&gt;&lt;Author&gt;Ab Malik&lt;/Author&gt;&lt;Year&gt;2021&lt;/Year&gt;&lt;RecNum&gt;725&lt;/RecNum&gt;&lt;DisplayText&gt;Ab Malik, Mohd (19)&lt;/DisplayText&gt;&lt;record&gt;&lt;rec-number&gt;725&lt;/rec-number&gt;&lt;foreign-keys&gt;&lt;key app="EN" db-id="2v0w552vve5rpzefsfnvzrvvfa9pe2afap9s" timestamp="1639478226"&gt;725&lt;/key&gt;&lt;/foreign-keys&gt;&lt;ref-type name="Journal Article"&gt;17&lt;/ref-type&gt;&lt;contributors&gt;&lt;authors&gt;&lt;author&gt;Ab Malik, Normaliza&lt;/author&gt;&lt;author&gt;Mohd, Rusyda Helma&lt;/author&gt;&lt;author&gt;Abdul Kadir, Nor Ba’yah&lt;/author&gt;&lt;/authors&gt;&lt;/contributors&gt;&lt;titles&gt;&lt;title&gt;Knowledge, Self-Efficacy, and Preventive Behavior of COVID-19 Outbreak Among Community in Malaysia&lt;/title&gt;&lt;secondary-title&gt;Asia Pacific Journal of Public Health&lt;/secondary-title&gt;&lt;/titles&gt;&lt;periodical&gt;&lt;full-title&gt;Asia Pacific Journal of Public Health&lt;/full-title&gt;&lt;/periodical&gt;&lt;pages&gt;674-675&lt;/pages&gt;&lt;volume&gt;33&lt;/volume&gt;&lt;number&gt;5&lt;/number&gt;&lt;dates&gt;&lt;year&gt;2021&lt;/year&gt;&lt;pub-dates&gt;&lt;date&gt;2021/07/01&lt;/date&gt;&lt;/pub-dates&gt;&lt;/dates&gt;&lt;publisher&gt;SAGE Publications Inc&lt;/publisher&gt;&lt;isbn&gt;1010-5395&lt;/isbn&gt;&lt;urls&gt;&lt;related-urls&gt;&lt;url&gt;https://doi.org/10.1177/10105395211012542&lt;/url&gt;&lt;/related-urls&gt;&lt;/urls&gt;&lt;electronic-resource-num&gt;10.1177/10105395211012542&lt;/electronic-resource-num&gt;&lt;access-date&gt;2021/12/14&lt;/access-date&gt;&lt;/record&gt;&lt;/Cite&gt;&lt;/EndNote&gt;</w:instrText>
      </w:r>
      <w:r w:rsidR="00481585">
        <w:rPr>
          <w:rFonts w:ascii="Times New Roman" w:hAnsi="Times New Roman"/>
        </w:rPr>
        <w:fldChar w:fldCharType="separate"/>
      </w:r>
      <w:r w:rsidR="00BA6B8E">
        <w:rPr>
          <w:rFonts w:ascii="Times New Roman" w:hAnsi="Times New Roman"/>
          <w:noProof/>
        </w:rPr>
        <w:t>Ab Malik, Mohd (19)</w:t>
      </w:r>
      <w:r w:rsidR="00481585">
        <w:rPr>
          <w:rFonts w:ascii="Times New Roman" w:hAnsi="Times New Roman"/>
        </w:rPr>
        <w:fldChar w:fldCharType="end"/>
      </w:r>
      <w:r w:rsidR="00CC7F12">
        <w:rPr>
          <w:rFonts w:ascii="Times New Roman" w:hAnsi="Times New Roman"/>
        </w:rPr>
        <w:t xml:space="preserve">, </w:t>
      </w:r>
      <w:r w:rsidRPr="00290C8C">
        <w:rPr>
          <w:rFonts w:ascii="Times New Roman" w:hAnsi="Times New Roman"/>
        </w:rPr>
        <w:t xml:space="preserve">who showed that self-efficacy is one of the most significant predictors of COVID-19 preventive </w:t>
      </w:r>
      <w:proofErr w:type="spellStart"/>
      <w:r w:rsidRPr="00290C8C">
        <w:rPr>
          <w:rFonts w:ascii="Times New Roman" w:hAnsi="Times New Roman"/>
        </w:rPr>
        <w:t>behavior</w:t>
      </w:r>
      <w:proofErr w:type="spellEnd"/>
      <w:r w:rsidRPr="00290C8C">
        <w:rPr>
          <w:rFonts w:ascii="Times New Roman" w:hAnsi="Times New Roman"/>
        </w:rPr>
        <w:t xml:space="preserve"> in the Malaysian population. Hence, the belief that individuals can enact a </w:t>
      </w:r>
      <w:proofErr w:type="spellStart"/>
      <w:r w:rsidRPr="00290C8C">
        <w:rPr>
          <w:rFonts w:ascii="Times New Roman" w:hAnsi="Times New Roman"/>
        </w:rPr>
        <w:t>behavior</w:t>
      </w:r>
      <w:proofErr w:type="spellEnd"/>
      <w:r w:rsidRPr="00290C8C">
        <w:rPr>
          <w:rFonts w:ascii="Times New Roman" w:hAnsi="Times New Roman"/>
        </w:rPr>
        <w:t xml:space="preserve"> is crucial to execute specific actions to achieve the desired outcome, such as to prevent COVID-19.</w:t>
      </w:r>
    </w:p>
    <w:p w14:paraId="7D739AA8" w14:textId="57011771" w:rsidR="00135C21" w:rsidRDefault="00135C21" w:rsidP="00316421">
      <w:pPr>
        <w:autoSpaceDE w:val="0"/>
        <w:autoSpaceDN w:val="0"/>
        <w:adjustRightInd w:val="0"/>
        <w:jc w:val="both"/>
        <w:rPr>
          <w:rFonts w:ascii="Times New Roman" w:hAnsi="Times New Roman"/>
        </w:rPr>
      </w:pPr>
    </w:p>
    <w:p w14:paraId="5FED1FFE" w14:textId="4D2858BF" w:rsidR="00135C21" w:rsidRDefault="00106D7D" w:rsidP="00316421">
      <w:pPr>
        <w:autoSpaceDE w:val="0"/>
        <w:autoSpaceDN w:val="0"/>
        <w:adjustRightInd w:val="0"/>
        <w:jc w:val="both"/>
        <w:rPr>
          <w:rFonts w:ascii="Times New Roman" w:hAnsi="Times New Roman"/>
        </w:rPr>
      </w:pPr>
      <w:r w:rsidRPr="00106D7D">
        <w:rPr>
          <w:rFonts w:ascii="Times New Roman" w:hAnsi="Times New Roman"/>
        </w:rPr>
        <w:t xml:space="preserve">Noteworthy, it was found that 9.6 % of the variance of COVID-19 preventive </w:t>
      </w:r>
      <w:proofErr w:type="spellStart"/>
      <w:r w:rsidRPr="00106D7D">
        <w:rPr>
          <w:rFonts w:ascii="Times New Roman" w:hAnsi="Times New Roman"/>
        </w:rPr>
        <w:t>behavior</w:t>
      </w:r>
      <w:proofErr w:type="spellEnd"/>
      <w:r w:rsidRPr="00106D7D">
        <w:rPr>
          <w:rFonts w:ascii="Times New Roman" w:hAnsi="Times New Roman"/>
        </w:rPr>
        <w:t xml:space="preserve"> could be explained by age, years of education, self-efficacy, vaccine acceptance, and COVID-19 knowledge. This result was higher than the previous study in Indonesia, which reported a 7 % variance of COVID-19 preventive </w:t>
      </w:r>
      <w:proofErr w:type="spellStart"/>
      <w:r w:rsidRPr="00106D7D">
        <w:rPr>
          <w:rFonts w:ascii="Times New Roman" w:hAnsi="Times New Roman"/>
        </w:rPr>
        <w:t>behavior</w:t>
      </w:r>
      <w:proofErr w:type="spellEnd"/>
      <w:r>
        <w:rPr>
          <w:rFonts w:ascii="Times New Roman" w:hAnsi="Times New Roman"/>
        </w:rPr>
        <w:t xml:space="preserve"> </w:t>
      </w:r>
      <w:r w:rsidR="006E3409">
        <w:rPr>
          <w:rFonts w:ascii="Times New Roman" w:hAnsi="Times New Roman"/>
        </w:rPr>
        <w:fldChar w:fldCharType="begin"/>
      </w:r>
      <w:r w:rsidR="00BA6B8E">
        <w:rPr>
          <w:rFonts w:ascii="Times New Roman" w:hAnsi="Times New Roman"/>
        </w:rPr>
        <w:instrText xml:space="preserve"> ADDIN EN.CITE &lt;EndNote&gt;&lt;Cite&gt;&lt;Author&gt;Purba&lt;/Author&gt;&lt;Year&gt;2020&lt;/Year&gt;&lt;RecNum&gt;718&lt;/RecNum&gt;&lt;DisplayText&gt;(20)&lt;/DisplayText&gt;&lt;record&gt;&lt;rec-number&gt;718&lt;/rec-number&gt;&lt;foreign-keys&gt;&lt;key app="EN" db-id="2v0w552vve5rpzefsfnvzrvvfa9pe2afap9s" timestamp="1639383586"&gt;718&lt;/key&gt;&lt;/foreign-keys&gt;&lt;ref-type name="Journal Article"&gt;17&lt;/ref-type&gt;&lt;contributors&gt;&lt;authors&gt;&lt;author&gt;Purba, Ridhoi Meilona&lt;/author&gt;&lt;author&gt;Barimbing, Nora&lt;/author&gt;&lt;/authors&gt;&lt;/contributors&gt;&lt;titles&gt;&lt;title&gt;Self-efficacy and Covid-19 preventive behaviors: Self-efficacy dan perilaku pencegahan Covid-19&lt;/title&gt;&lt;secondary-title&gt;Psikologia: Jurnal Pemikiran dan Penelitian Psikologi&lt;/secondary-title&gt;&lt;/titles&gt;&lt;periodical&gt;&lt;full-title&gt;Psikologia: Jurnal Pemikiran dan Penelitian Psikologi&lt;/full-title&gt;&lt;/periodical&gt;&lt;pages&gt;68-71&lt;/pages&gt;&lt;volume&gt;15&lt;/volume&gt;&lt;number&gt;2&lt;/number&gt;&lt;dates&gt;&lt;year&gt;2020&lt;/year&gt;&lt;/dates&gt;&lt;isbn&gt;2549-2136&lt;/isbn&gt;&lt;urls&gt;&lt;/urls&gt;&lt;/record&gt;&lt;/Cite&gt;&lt;/EndNote&gt;</w:instrText>
      </w:r>
      <w:r w:rsidR="006E3409">
        <w:rPr>
          <w:rFonts w:ascii="Times New Roman" w:hAnsi="Times New Roman"/>
        </w:rPr>
        <w:fldChar w:fldCharType="separate"/>
      </w:r>
      <w:r w:rsidR="00BA6B8E">
        <w:rPr>
          <w:rFonts w:ascii="Times New Roman" w:hAnsi="Times New Roman"/>
          <w:noProof/>
        </w:rPr>
        <w:t>(20)</w:t>
      </w:r>
      <w:r w:rsidR="006E3409">
        <w:rPr>
          <w:rFonts w:ascii="Times New Roman" w:hAnsi="Times New Roman"/>
        </w:rPr>
        <w:fldChar w:fldCharType="end"/>
      </w:r>
      <w:r w:rsidR="006E3409">
        <w:rPr>
          <w:rFonts w:ascii="Times New Roman" w:hAnsi="Times New Roman"/>
        </w:rPr>
        <w:t xml:space="preserve">. </w:t>
      </w:r>
      <w:r w:rsidRPr="00106D7D">
        <w:rPr>
          <w:rFonts w:ascii="Times New Roman" w:hAnsi="Times New Roman"/>
        </w:rPr>
        <w:t xml:space="preserve">It indicates that other factors need to be explored and examined to predict COVID-19 preventive </w:t>
      </w:r>
      <w:proofErr w:type="spellStart"/>
      <w:r w:rsidRPr="00106D7D">
        <w:rPr>
          <w:rFonts w:ascii="Times New Roman" w:hAnsi="Times New Roman"/>
        </w:rPr>
        <w:t>behavior</w:t>
      </w:r>
      <w:proofErr w:type="spellEnd"/>
      <w:r w:rsidRPr="00106D7D">
        <w:rPr>
          <w:rFonts w:ascii="Times New Roman" w:hAnsi="Times New Roman"/>
        </w:rPr>
        <w:t xml:space="preserve"> better. Moreover, it was found that knowledge about COVID-19 was not a significant predictor of preventive </w:t>
      </w:r>
      <w:proofErr w:type="spellStart"/>
      <w:r w:rsidRPr="00106D7D">
        <w:rPr>
          <w:rFonts w:ascii="Times New Roman" w:hAnsi="Times New Roman"/>
        </w:rPr>
        <w:t>behavior</w:t>
      </w:r>
      <w:proofErr w:type="spellEnd"/>
      <w:r w:rsidRPr="00106D7D">
        <w:rPr>
          <w:rFonts w:ascii="Times New Roman" w:hAnsi="Times New Roman"/>
        </w:rPr>
        <w:t xml:space="preserve">, and vaccination acceptance was negatively associated with COVID-19 preventive </w:t>
      </w:r>
      <w:proofErr w:type="spellStart"/>
      <w:r w:rsidRPr="00106D7D">
        <w:rPr>
          <w:rFonts w:ascii="Times New Roman" w:hAnsi="Times New Roman"/>
        </w:rPr>
        <w:t>behavior</w:t>
      </w:r>
      <w:proofErr w:type="spellEnd"/>
      <w:r w:rsidRPr="00106D7D">
        <w:rPr>
          <w:rFonts w:ascii="Times New Roman" w:hAnsi="Times New Roman"/>
        </w:rPr>
        <w:t xml:space="preserve"> though it was not statistically significant. It indicates that the higher acceptance rate of vaccination is more likely to decline preventive </w:t>
      </w:r>
      <w:proofErr w:type="spellStart"/>
      <w:r w:rsidRPr="00106D7D">
        <w:rPr>
          <w:rFonts w:ascii="Times New Roman" w:hAnsi="Times New Roman"/>
        </w:rPr>
        <w:t>behavior</w:t>
      </w:r>
      <w:proofErr w:type="spellEnd"/>
      <w:r w:rsidRPr="00106D7D">
        <w:rPr>
          <w:rFonts w:ascii="Times New Roman" w:hAnsi="Times New Roman"/>
        </w:rPr>
        <w:t xml:space="preserve"> adoption. It could be a concern for policymakers and healthcare providers to consider innovative strategies in promoting COVID-19 preventive</w:t>
      </w:r>
      <w:r>
        <w:rPr>
          <w:rFonts w:ascii="Times New Roman" w:hAnsi="Times New Roman"/>
        </w:rPr>
        <w:t xml:space="preserve"> </w:t>
      </w:r>
      <w:proofErr w:type="spellStart"/>
      <w:r w:rsidRPr="00106D7D">
        <w:rPr>
          <w:rFonts w:ascii="Times New Roman" w:hAnsi="Times New Roman"/>
        </w:rPr>
        <w:t>behavior</w:t>
      </w:r>
      <w:proofErr w:type="spellEnd"/>
      <w:r w:rsidRPr="00106D7D">
        <w:rPr>
          <w:rFonts w:ascii="Times New Roman" w:hAnsi="Times New Roman"/>
        </w:rPr>
        <w:t xml:space="preserve"> even more in the future since the vaccination program is still administered globally and nationally.</w:t>
      </w:r>
    </w:p>
    <w:p w14:paraId="04B1201A" w14:textId="7056233F" w:rsidR="00D908A6" w:rsidRDefault="00D908A6" w:rsidP="00316421">
      <w:pPr>
        <w:autoSpaceDE w:val="0"/>
        <w:autoSpaceDN w:val="0"/>
        <w:adjustRightInd w:val="0"/>
        <w:jc w:val="both"/>
        <w:rPr>
          <w:rFonts w:ascii="Times New Roman" w:hAnsi="Times New Roman"/>
        </w:rPr>
      </w:pPr>
    </w:p>
    <w:p w14:paraId="239ACE95" w14:textId="77777777" w:rsidR="00BA6B8E" w:rsidRDefault="00BA6B8E" w:rsidP="00316421">
      <w:pPr>
        <w:autoSpaceDE w:val="0"/>
        <w:autoSpaceDN w:val="0"/>
        <w:adjustRightInd w:val="0"/>
        <w:jc w:val="both"/>
        <w:rPr>
          <w:rFonts w:ascii="Times New Roman" w:hAnsi="Times New Roman"/>
          <w:b/>
          <w:bCs/>
        </w:rPr>
      </w:pPr>
    </w:p>
    <w:p w14:paraId="1C2D021A" w14:textId="77777777" w:rsidR="00BA6B8E" w:rsidRDefault="00BA6B8E" w:rsidP="00316421">
      <w:pPr>
        <w:autoSpaceDE w:val="0"/>
        <w:autoSpaceDN w:val="0"/>
        <w:adjustRightInd w:val="0"/>
        <w:jc w:val="both"/>
        <w:rPr>
          <w:rFonts w:ascii="Times New Roman" w:hAnsi="Times New Roman"/>
          <w:b/>
          <w:bCs/>
        </w:rPr>
      </w:pPr>
    </w:p>
    <w:p w14:paraId="33932372" w14:textId="04F3E88C" w:rsidR="00302F3A" w:rsidRDefault="00302F3A" w:rsidP="00316421">
      <w:pPr>
        <w:autoSpaceDE w:val="0"/>
        <w:autoSpaceDN w:val="0"/>
        <w:adjustRightInd w:val="0"/>
        <w:jc w:val="both"/>
        <w:rPr>
          <w:rFonts w:ascii="Times New Roman" w:hAnsi="Times New Roman"/>
          <w:b/>
          <w:bCs/>
        </w:rPr>
      </w:pPr>
      <w:r>
        <w:rPr>
          <w:rFonts w:ascii="Times New Roman" w:hAnsi="Times New Roman"/>
          <w:b/>
          <w:bCs/>
        </w:rPr>
        <w:t>Conclusion</w:t>
      </w:r>
    </w:p>
    <w:p w14:paraId="0E10832B" w14:textId="279A511E" w:rsidR="00302F3A" w:rsidRDefault="00D70FB8" w:rsidP="00316421">
      <w:pPr>
        <w:autoSpaceDE w:val="0"/>
        <w:autoSpaceDN w:val="0"/>
        <w:adjustRightInd w:val="0"/>
        <w:jc w:val="both"/>
        <w:rPr>
          <w:rFonts w:ascii="Times New Roman" w:hAnsi="Times New Roman"/>
        </w:rPr>
      </w:pPr>
      <w:r w:rsidRPr="00D70FB8">
        <w:rPr>
          <w:rFonts w:ascii="Times New Roman" w:hAnsi="Times New Roman"/>
        </w:rPr>
        <w:t xml:space="preserve">This study applied Pender's Health Promotion Model to examine factors influencing COVID-19 preventive </w:t>
      </w:r>
      <w:proofErr w:type="spellStart"/>
      <w:r w:rsidRPr="00D70FB8">
        <w:rPr>
          <w:rFonts w:ascii="Times New Roman" w:hAnsi="Times New Roman"/>
        </w:rPr>
        <w:t>behavior</w:t>
      </w:r>
      <w:proofErr w:type="spellEnd"/>
      <w:r w:rsidRPr="00D70FB8">
        <w:rPr>
          <w:rFonts w:ascii="Times New Roman" w:hAnsi="Times New Roman"/>
        </w:rPr>
        <w:t xml:space="preserve"> a year after the pandemic among people living in sub-urban areas in Indonesia that might have different contexts and have not been explored in previous studies. People with younger age, higher education, and perceived higher self-efficacy were more likely to perform COVID-19 preventive </w:t>
      </w:r>
      <w:proofErr w:type="spellStart"/>
      <w:r w:rsidRPr="00D70FB8">
        <w:rPr>
          <w:rFonts w:ascii="Times New Roman" w:hAnsi="Times New Roman"/>
        </w:rPr>
        <w:t>behavior</w:t>
      </w:r>
      <w:proofErr w:type="spellEnd"/>
      <w:r w:rsidRPr="00D70FB8">
        <w:rPr>
          <w:rFonts w:ascii="Times New Roman" w:hAnsi="Times New Roman"/>
        </w:rPr>
        <w:t xml:space="preserve">. Despite its strength, this study has some limitations, including a small percentage of older adults could limit the generalization of the study's results. Moreover, this study suggests that prior to providing health promotion in the sub-urban community, health care providers need to consider characteristics of age and education, such as prioritizing group of older age with low education for increasing self-efficacy leading to influence the adoption of COVID-19 preventive </w:t>
      </w:r>
      <w:proofErr w:type="spellStart"/>
      <w:r w:rsidRPr="00D70FB8">
        <w:rPr>
          <w:rFonts w:ascii="Times New Roman" w:hAnsi="Times New Roman"/>
        </w:rPr>
        <w:t>behavior</w:t>
      </w:r>
      <w:proofErr w:type="spellEnd"/>
      <w:r w:rsidRPr="00D70FB8">
        <w:rPr>
          <w:rFonts w:ascii="Times New Roman" w:hAnsi="Times New Roman"/>
        </w:rPr>
        <w:t>.</w:t>
      </w:r>
    </w:p>
    <w:p w14:paraId="6626C057" w14:textId="77777777" w:rsidR="00D70FB8" w:rsidRPr="00302F3A" w:rsidRDefault="00D70FB8" w:rsidP="00316421">
      <w:pPr>
        <w:autoSpaceDE w:val="0"/>
        <w:autoSpaceDN w:val="0"/>
        <w:adjustRightInd w:val="0"/>
        <w:jc w:val="both"/>
        <w:rPr>
          <w:rFonts w:ascii="Times New Roman" w:hAnsi="Times New Roman"/>
        </w:rPr>
      </w:pPr>
    </w:p>
    <w:p w14:paraId="14B84297" w14:textId="77777777" w:rsidR="00EA3F4B" w:rsidRPr="003A5CF5" w:rsidRDefault="00EA3F4B">
      <w:pPr>
        <w:pStyle w:val="BodyChar"/>
        <w:rPr>
          <w:rFonts w:ascii="Times New Roman" w:hAnsi="Times New Roman"/>
          <w:b/>
          <w:color w:val="auto"/>
        </w:rPr>
      </w:pPr>
      <w:r w:rsidRPr="003A5CF5">
        <w:rPr>
          <w:rFonts w:ascii="Times New Roman" w:hAnsi="Times New Roman"/>
          <w:b/>
          <w:color w:val="auto"/>
        </w:rPr>
        <w:t>Acknowledgments</w:t>
      </w:r>
    </w:p>
    <w:p w14:paraId="10773EB0" w14:textId="62ED2CC8" w:rsidR="003A5CF5" w:rsidRDefault="00D70FB8">
      <w:pPr>
        <w:pStyle w:val="BodyChar"/>
        <w:rPr>
          <w:rFonts w:ascii="Times New Roman" w:hAnsi="Times New Roman"/>
          <w:color w:val="auto"/>
        </w:rPr>
      </w:pPr>
      <w:r w:rsidRPr="00D70FB8">
        <w:rPr>
          <w:rFonts w:ascii="Times New Roman" w:hAnsi="Times New Roman"/>
          <w:color w:val="auto"/>
        </w:rPr>
        <w:t>The authors wish to acknowledge the assistance of students of Universitas Muhammadiyah Tangerang in collecting the survey as part of the Community Service Program in Tangerang City. Notably, the researchers are grateful to the participants for their voluntary participation and the Faculty of Health Science, Universitas Muhammadiyah Tangerang, for this study's financial support.</w:t>
      </w:r>
    </w:p>
    <w:p w14:paraId="3FDBEDD1" w14:textId="77777777" w:rsidR="00D70FB8" w:rsidRDefault="00D70FB8">
      <w:pPr>
        <w:pStyle w:val="BodyChar"/>
        <w:rPr>
          <w:rFonts w:ascii="Times New Roman" w:hAnsi="Times New Roman"/>
          <w:color w:val="auto"/>
        </w:rPr>
      </w:pPr>
    </w:p>
    <w:p w14:paraId="7D6C6A57" w14:textId="55DAA110" w:rsidR="003A5CF5" w:rsidRPr="003A5CF5" w:rsidRDefault="003A5CF5">
      <w:pPr>
        <w:pStyle w:val="BodyChar"/>
        <w:rPr>
          <w:rFonts w:ascii="Times New Roman" w:hAnsi="Times New Roman"/>
          <w:b/>
          <w:bCs/>
          <w:color w:val="auto"/>
        </w:rPr>
      </w:pPr>
      <w:commentRangeStart w:id="7"/>
      <w:r w:rsidRPr="003A5CF5">
        <w:rPr>
          <w:rFonts w:ascii="Times New Roman" w:hAnsi="Times New Roman"/>
          <w:b/>
          <w:bCs/>
          <w:color w:val="auto"/>
        </w:rPr>
        <w:t>References</w:t>
      </w:r>
      <w:commentRangeEnd w:id="7"/>
      <w:r w:rsidR="00E825CA">
        <w:rPr>
          <w:rStyle w:val="CommentReference"/>
          <w:rFonts w:ascii="Sabon" w:hAnsi="Sabon"/>
          <w:color w:val="auto"/>
        </w:rPr>
        <w:commentReference w:id="7"/>
      </w:r>
    </w:p>
    <w:p w14:paraId="5D109DA6" w14:textId="77777777" w:rsidR="002F0CDD" w:rsidRDefault="002F0CDD">
      <w:pPr>
        <w:pStyle w:val="BodyChar"/>
        <w:rPr>
          <w:rFonts w:ascii="Times New Roman" w:hAnsi="Times New Roman"/>
          <w:color w:val="FF0000"/>
        </w:rPr>
      </w:pPr>
    </w:p>
    <w:p w14:paraId="795E9478" w14:textId="77777777" w:rsidR="003154D9" w:rsidRPr="003154D9" w:rsidRDefault="002F0CDD" w:rsidP="003154D9">
      <w:pPr>
        <w:pStyle w:val="EndNoteBibliography"/>
      </w:pPr>
      <w:r>
        <w:rPr>
          <w:color w:val="FF0000"/>
        </w:rPr>
        <w:fldChar w:fldCharType="begin"/>
      </w:r>
      <w:r>
        <w:rPr>
          <w:color w:val="FF0000"/>
        </w:rPr>
        <w:instrText xml:space="preserve"> ADDIN EN.REFLIST </w:instrText>
      </w:r>
      <w:r>
        <w:rPr>
          <w:color w:val="FF0000"/>
        </w:rPr>
        <w:fldChar w:fldCharType="separate"/>
      </w:r>
      <w:r w:rsidR="003154D9" w:rsidRPr="003154D9">
        <w:t>1.</w:t>
      </w:r>
      <w:r w:rsidR="003154D9" w:rsidRPr="003154D9">
        <w:tab/>
        <w:t>WHO Director-General's opening remarks at the media briefing on COVID-19 - 11 March 2020 [press release]. 2020.</w:t>
      </w:r>
    </w:p>
    <w:p w14:paraId="156652A0" w14:textId="5AD5B702" w:rsidR="003154D9" w:rsidRPr="003154D9" w:rsidRDefault="003154D9" w:rsidP="003154D9">
      <w:pPr>
        <w:pStyle w:val="EndNoteBibliography"/>
      </w:pPr>
      <w:r w:rsidRPr="003154D9">
        <w:t>2.</w:t>
      </w:r>
      <w:r w:rsidRPr="003154D9">
        <w:tab/>
        <w:t xml:space="preserve">Coronavirus Pandemic (COVID-19) [Internet]. OurWolrdInData.org. 2020. Available from: </w:t>
      </w:r>
      <w:hyperlink r:id="rId9" w:history="1">
        <w:r w:rsidRPr="003154D9">
          <w:rPr>
            <w:rStyle w:val="Hyperlink"/>
          </w:rPr>
          <w:t>https://ourworldindata.org/coronavirus</w:t>
        </w:r>
      </w:hyperlink>
      <w:r w:rsidRPr="003154D9">
        <w:t>.</w:t>
      </w:r>
    </w:p>
    <w:p w14:paraId="5DB0C627" w14:textId="77777777" w:rsidR="003154D9" w:rsidRPr="003154D9" w:rsidRDefault="003154D9" w:rsidP="003154D9">
      <w:pPr>
        <w:pStyle w:val="EndNoteBibliography"/>
      </w:pPr>
      <w:r w:rsidRPr="003154D9">
        <w:t>3.</w:t>
      </w:r>
      <w:r w:rsidRPr="003154D9">
        <w:tab/>
        <w:t>United Nations. ‘Lack of global solidarity’, slow vaccination rates put Indonesia in COVID glare. UN News: Global Perspective Human Stories. 2021.</w:t>
      </w:r>
    </w:p>
    <w:p w14:paraId="075F0ECF" w14:textId="77777777" w:rsidR="003154D9" w:rsidRPr="003154D9" w:rsidRDefault="003154D9" w:rsidP="003154D9">
      <w:pPr>
        <w:pStyle w:val="EndNoteBibliography"/>
      </w:pPr>
      <w:r w:rsidRPr="003154D9">
        <w:t>4.</w:t>
      </w:r>
      <w:r w:rsidRPr="003154D9">
        <w:tab/>
        <w:t>Ministry of Health Republic of Indonesia. COVID-19 Vaccine Acceptance Survey in Indonesia. 2020.</w:t>
      </w:r>
    </w:p>
    <w:p w14:paraId="5ABB561F" w14:textId="77777777" w:rsidR="003154D9" w:rsidRPr="003154D9" w:rsidRDefault="003154D9" w:rsidP="003154D9">
      <w:pPr>
        <w:pStyle w:val="EndNoteBibliography"/>
      </w:pPr>
      <w:r w:rsidRPr="003154D9">
        <w:t>5.</w:t>
      </w:r>
      <w:r w:rsidRPr="003154D9">
        <w:tab/>
        <w:t>Joshi A, Kaur M, Kaur R, Grover A, Nash D, El-Mohandes A. Predictors of COVID-19 Vaccine Acceptance, Intention, and Hesitancy: A Scoping Review. Frontiers in Public Health. 2021;9(1152).</w:t>
      </w:r>
    </w:p>
    <w:p w14:paraId="7A2C7F45" w14:textId="77777777" w:rsidR="003154D9" w:rsidRPr="003154D9" w:rsidRDefault="003154D9" w:rsidP="003154D9">
      <w:pPr>
        <w:pStyle w:val="EndNoteBibliography"/>
      </w:pPr>
      <w:r w:rsidRPr="003154D9">
        <w:t>6.</w:t>
      </w:r>
      <w:r w:rsidRPr="003154D9">
        <w:tab/>
        <w:t>Chavarría E, Diba F, Marcus ME, Marthoenis, Reuter A, Rogge L, et al. Knowing Versus Doing: Protective Health Behaviour Against COVID-19 in Aceh, Indonesia. The Journal of Development Studies. 2021;57(8):1245-66.</w:t>
      </w:r>
    </w:p>
    <w:p w14:paraId="6EEF94AD" w14:textId="77777777" w:rsidR="003154D9" w:rsidRPr="003154D9" w:rsidRDefault="003154D9" w:rsidP="003154D9">
      <w:pPr>
        <w:pStyle w:val="EndNoteBibliography"/>
      </w:pPr>
      <w:r w:rsidRPr="003154D9">
        <w:t>7.</w:t>
      </w:r>
      <w:r w:rsidRPr="003154D9">
        <w:tab/>
        <w:t>Pender NJ. Health promotion model manual. 2011.</w:t>
      </w:r>
    </w:p>
    <w:p w14:paraId="15BEB241" w14:textId="77777777" w:rsidR="003154D9" w:rsidRPr="003154D9" w:rsidRDefault="003154D9" w:rsidP="003154D9">
      <w:pPr>
        <w:pStyle w:val="EndNoteBibliography"/>
      </w:pPr>
      <w:r w:rsidRPr="003154D9">
        <w:t>8.</w:t>
      </w:r>
      <w:r w:rsidRPr="003154D9">
        <w:tab/>
        <w:t>Puspasari A, Achadi A. Pendekatan Health Belief Model untuk Menganalisis Penerimaan Vaksinasi Covid-19 Di Indonesia. Syntax Literate; Jurnal Ilmiah Indonesia. 2021;6(8):3709-21.</w:t>
      </w:r>
    </w:p>
    <w:p w14:paraId="70C2374B" w14:textId="77777777" w:rsidR="003154D9" w:rsidRPr="003154D9" w:rsidRDefault="003154D9" w:rsidP="003154D9">
      <w:pPr>
        <w:pStyle w:val="EndNoteBibliography"/>
      </w:pPr>
      <w:r w:rsidRPr="003154D9">
        <w:t>9.</w:t>
      </w:r>
      <w:r w:rsidRPr="003154D9">
        <w:tab/>
        <w:t>Arumsari W, Desty RT, Kusumo WEG. Gambaran Penerimaan Vaksin COVID-19 di Kota Semarang. Indonesian Journal of Health Community. 2021;2(1).</w:t>
      </w:r>
    </w:p>
    <w:p w14:paraId="690DEA4C" w14:textId="77777777" w:rsidR="003154D9" w:rsidRPr="003154D9" w:rsidRDefault="003154D9" w:rsidP="003154D9">
      <w:pPr>
        <w:pStyle w:val="EndNoteBibliography"/>
      </w:pPr>
      <w:r w:rsidRPr="003154D9">
        <w:t>10.</w:t>
      </w:r>
      <w:r w:rsidRPr="003154D9">
        <w:tab/>
        <w:t>Ardiningsih NNA, Kardiwinata MP. Studi cross-sectional: persepsi masyarakat terhadap penerimaan vaksinasi COVID-19 di Kabupaten Karangasem. Jurnal Riset Kesehatan Nasional. 2021;5(2):150-8.</w:t>
      </w:r>
    </w:p>
    <w:p w14:paraId="5ED3089C" w14:textId="77777777" w:rsidR="003154D9" w:rsidRPr="003154D9" w:rsidRDefault="003154D9" w:rsidP="003154D9">
      <w:pPr>
        <w:pStyle w:val="EndNoteBibliography"/>
      </w:pPr>
      <w:r w:rsidRPr="003154D9">
        <w:t>11.</w:t>
      </w:r>
      <w:r w:rsidRPr="003154D9">
        <w:tab/>
        <w:t>Clements L, Frazier SK, Moser DK, Lennie TA, Chung ML. The Mediator Effects of Depressive Symptoms on the Relationship between Family Functioning and Quality of Life in Caregivers of Patients with Heart Failure. Heart &amp; Lung. 2020;49(6):737-44.</w:t>
      </w:r>
    </w:p>
    <w:p w14:paraId="04AC48E2" w14:textId="77777777" w:rsidR="003154D9" w:rsidRPr="003154D9" w:rsidRDefault="003154D9" w:rsidP="003154D9">
      <w:pPr>
        <w:pStyle w:val="EndNoteBibliography"/>
      </w:pPr>
      <w:r w:rsidRPr="003154D9">
        <w:t>12.</w:t>
      </w:r>
      <w:r w:rsidRPr="003154D9">
        <w:tab/>
        <w:t>Melesie Taye G, Bose L, Beressa TB, Tefera GM, Mosisa B, Dinsa H, et al. COVID-19 Knowledge, Attitudes, and Prevention Practices Among People with Hypertension and Diabetes Mellitus Attending Public Health Facilities in Ambo, Ethiopia. Infect Drug Resist. 2020;13:4203-14.</w:t>
      </w:r>
    </w:p>
    <w:p w14:paraId="371175BE" w14:textId="77777777" w:rsidR="003154D9" w:rsidRPr="003154D9" w:rsidRDefault="003154D9" w:rsidP="003154D9">
      <w:pPr>
        <w:pStyle w:val="EndNoteBibliography"/>
      </w:pPr>
      <w:r w:rsidRPr="003154D9">
        <w:lastRenderedPageBreak/>
        <w:t>13.</w:t>
      </w:r>
      <w:r w:rsidRPr="003154D9">
        <w:tab/>
        <w:t>Gutu B, Legese G, Fikadu N, Kumela B, Shuma F, Mosisa W, et al. Assessment of preventive behavior and associated factors towards COVID-19 in Qellam Wallaga Zone, Oromia, Ethiopia: A community-based cross-sectional study. PloS one. 2021;16(4):e0251062.</w:t>
      </w:r>
    </w:p>
    <w:p w14:paraId="20DF7983" w14:textId="77777777" w:rsidR="003154D9" w:rsidRPr="003154D9" w:rsidRDefault="003154D9" w:rsidP="003154D9">
      <w:pPr>
        <w:pStyle w:val="EndNoteBibliography"/>
      </w:pPr>
      <w:r w:rsidRPr="003154D9">
        <w:t>14.</w:t>
      </w:r>
      <w:r w:rsidRPr="003154D9">
        <w:tab/>
        <w:t>Pasion R, Paiva TO, Fernandes C, Barbosa F. The AGE Effect on Protective Behaviors During the COVID-19 Outbreak: Sociodemographic, Perceptions and Psychological Accounts. Front Psychol. 2020;11(2785).</w:t>
      </w:r>
    </w:p>
    <w:p w14:paraId="006193CF" w14:textId="77777777" w:rsidR="003154D9" w:rsidRPr="003154D9" w:rsidRDefault="003154D9" w:rsidP="003154D9">
      <w:pPr>
        <w:pStyle w:val="EndNoteBibliography"/>
      </w:pPr>
      <w:r w:rsidRPr="003154D9">
        <w:t>15.</w:t>
      </w:r>
      <w:r w:rsidRPr="003154D9">
        <w:tab/>
        <w:t>Bazaid AS, Aldarhami A, Binsaleh NK, Sherwani S, Althomali OW. Knowledge and practice of personal protective measures during the COVID-19 pandemic: A cross-sectional study in Saudi Arabia. PLOS ONE. 2020;15(12):e0243695.</w:t>
      </w:r>
    </w:p>
    <w:p w14:paraId="60C6EAF0" w14:textId="77777777" w:rsidR="003154D9" w:rsidRPr="003154D9" w:rsidRDefault="003154D9" w:rsidP="003154D9">
      <w:pPr>
        <w:pStyle w:val="EndNoteBibliography"/>
      </w:pPr>
      <w:r w:rsidRPr="003154D9">
        <w:t>16.</w:t>
      </w:r>
      <w:r w:rsidRPr="003154D9">
        <w:tab/>
        <w:t>Alagili DE, Bamashmous M. The Health Belief Model as an explanatory framework for COVID-19 prevention practices. Journal of Infection and Public Health. 2021;14(10):1398-403.</w:t>
      </w:r>
    </w:p>
    <w:p w14:paraId="69B2D36E" w14:textId="77777777" w:rsidR="003154D9" w:rsidRPr="003154D9" w:rsidRDefault="003154D9" w:rsidP="003154D9">
      <w:pPr>
        <w:pStyle w:val="EndNoteBibliography"/>
      </w:pPr>
      <w:r w:rsidRPr="003154D9">
        <w:t>17.</w:t>
      </w:r>
      <w:r w:rsidRPr="003154D9">
        <w:tab/>
        <w:t>Mahmood QK, Jafree SR, Mukhtar S, Fischer F. Social Media Use, Self-Efficacy, Perceived Threat, and Preventive Behavior in Times of COVID-19: Results of a Cross-Sectional Study in Pakistan. Front Psychol. 2021;12(2354).</w:t>
      </w:r>
    </w:p>
    <w:p w14:paraId="752E251A" w14:textId="77777777" w:rsidR="003154D9" w:rsidRPr="003154D9" w:rsidRDefault="003154D9" w:rsidP="003154D9">
      <w:pPr>
        <w:pStyle w:val="EndNoteBibliography"/>
      </w:pPr>
      <w:r w:rsidRPr="003154D9">
        <w:t>18.</w:t>
      </w:r>
      <w:r w:rsidRPr="003154D9">
        <w:tab/>
        <w:t>Wungrath J, Autorn N. Factors Influencing Health Promotion Behaviors and Prevention of COVID-19 Among Elderly During the Second Wave of Pandemic in Chiang Mai, Thailand. Annals of the Romanian Society for Cell Biology. 2021;25(6):1702-15.</w:t>
      </w:r>
    </w:p>
    <w:p w14:paraId="1EC4BC36" w14:textId="77777777" w:rsidR="003154D9" w:rsidRPr="003154D9" w:rsidRDefault="003154D9" w:rsidP="003154D9">
      <w:pPr>
        <w:pStyle w:val="EndNoteBibliography"/>
      </w:pPr>
      <w:r w:rsidRPr="003154D9">
        <w:t>19.</w:t>
      </w:r>
      <w:r w:rsidRPr="003154D9">
        <w:tab/>
        <w:t>Ab Malik N, Mohd RH, Abdul Kadir NBy. Knowledge, Self-Efficacy, and Preventive Behavior of COVID-19 Outbreak Among Community in Malaysia. Asia Pacific Journal of Public Health. 2021;33(5):674-5.</w:t>
      </w:r>
    </w:p>
    <w:p w14:paraId="366711D0" w14:textId="77777777" w:rsidR="003154D9" w:rsidRPr="003154D9" w:rsidRDefault="003154D9" w:rsidP="003154D9">
      <w:pPr>
        <w:pStyle w:val="EndNoteBibliography"/>
      </w:pPr>
      <w:r w:rsidRPr="003154D9">
        <w:t>20.</w:t>
      </w:r>
      <w:r w:rsidRPr="003154D9">
        <w:tab/>
        <w:t>Purba RM, Barimbing N. Self-efficacy and Covid-19 preventive behaviors: Self-efficacy dan perilaku pencegahan Covid-19. Psikologia: Jurnal Pemikiran dan Penelitian Psikologi. 2020;15(2):68-71.</w:t>
      </w:r>
    </w:p>
    <w:p w14:paraId="7BDF687A" w14:textId="348D93AD" w:rsidR="00EA3F4B" w:rsidRDefault="002F0CDD">
      <w:pPr>
        <w:pStyle w:val="BodyChar"/>
        <w:rPr>
          <w:rFonts w:ascii="Times New Roman" w:hAnsi="Times New Roman"/>
          <w:color w:val="FF0000"/>
          <w:lang w:val="id-ID"/>
        </w:rPr>
      </w:pPr>
      <w:r>
        <w:rPr>
          <w:rFonts w:ascii="Times New Roman" w:hAnsi="Times New Roman"/>
          <w:color w:val="FF0000"/>
        </w:rPr>
        <w:fldChar w:fldCharType="end"/>
      </w:r>
    </w:p>
    <w:p w14:paraId="4E4ADFCF" w14:textId="77777777" w:rsidR="00E825CA" w:rsidRDefault="00E825CA">
      <w:pPr>
        <w:pStyle w:val="BodyChar"/>
        <w:rPr>
          <w:rFonts w:ascii="Times New Roman" w:hAnsi="Times New Roman"/>
          <w:color w:val="FF0000"/>
          <w:lang w:val="id-ID"/>
        </w:rPr>
      </w:pPr>
    </w:p>
    <w:p w14:paraId="2978EA95" w14:textId="77777777" w:rsidR="00E825CA" w:rsidRPr="00E825CA" w:rsidRDefault="00E825CA">
      <w:pPr>
        <w:pStyle w:val="BodyChar"/>
        <w:rPr>
          <w:rFonts w:ascii="Times New Roman" w:hAnsi="Times New Roman"/>
          <w:color w:val="FF0000"/>
          <w:lang w:val="id-ID"/>
        </w:rPr>
      </w:pPr>
      <w:r>
        <w:rPr>
          <w:rStyle w:val="CommentReference"/>
          <w:rFonts w:ascii="Sabon" w:hAnsi="Sabon"/>
          <w:color w:val="auto"/>
        </w:rPr>
        <w:commentReference w:id="8"/>
      </w:r>
    </w:p>
    <w:p w14:paraId="21C4B31E" w14:textId="77777777" w:rsidR="00DF4D27" w:rsidRPr="006919F4" w:rsidRDefault="00DF4D27">
      <w:pPr>
        <w:pStyle w:val="BodyChar"/>
        <w:rPr>
          <w:rFonts w:ascii="Times New Roman" w:hAnsi="Times New Roman"/>
          <w:color w:val="FF0000"/>
        </w:rPr>
      </w:pPr>
      <w:bookmarkStart w:id="9" w:name="_GoBack"/>
      <w:bookmarkEnd w:id="9"/>
    </w:p>
    <w:sectPr w:rsidR="00DF4D27" w:rsidRPr="006919F4" w:rsidSect="006919F4">
      <w:headerReference w:type="default" r:id="rId10"/>
      <w:footnotePr>
        <w:pos w:val="beneathText"/>
      </w:footnotePr>
      <w:endnotePr>
        <w:numFmt w:val="chicago"/>
        <w:numStart w:val="4"/>
      </w:endnotePr>
      <w:pgSz w:w="11907" w:h="16840" w:code="9"/>
      <w:pgMar w:top="2268" w:right="1418" w:bottom="1531" w:left="1418" w:header="0" w:footer="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22-01-12T13:53:00Z" w:initials="u">
    <w:p w14:paraId="091567BD" w14:textId="023AE235" w:rsidR="00E825CA" w:rsidRPr="00E825CA" w:rsidRDefault="00E825CA">
      <w:pPr>
        <w:pStyle w:val="CommentText"/>
        <w:rPr>
          <w:lang w:val="id-ID"/>
        </w:rPr>
      </w:pPr>
      <w:r>
        <w:rPr>
          <w:rStyle w:val="CommentReference"/>
        </w:rPr>
        <w:annotationRef/>
      </w:r>
      <w:r>
        <w:rPr>
          <w:lang w:val="id-ID"/>
        </w:rPr>
        <w:t>Gunakan penomoran pada penulis. Gunakan inisial pada nama depan dan tengah, contoh KM Wanyu, I Yoyoh dst</w:t>
      </w:r>
    </w:p>
  </w:comment>
  <w:comment w:id="2" w:author="user" w:date="2022-01-12T13:54:00Z" w:initials="u">
    <w:p w14:paraId="2804CAF2" w14:textId="6DB8DFE0" w:rsidR="00E825CA" w:rsidRPr="00E825CA" w:rsidRDefault="00E825CA">
      <w:pPr>
        <w:pStyle w:val="CommentText"/>
        <w:rPr>
          <w:lang w:val="id-ID"/>
        </w:rPr>
      </w:pPr>
      <w:r>
        <w:rPr>
          <w:rStyle w:val="CommentReference"/>
        </w:rPr>
        <w:annotationRef/>
      </w:r>
      <w:r>
        <w:rPr>
          <w:lang w:val="id-ID"/>
        </w:rPr>
        <w:t>Jarak antara indentias penulis dan abstrak terlalu jauh</w:t>
      </w:r>
    </w:p>
  </w:comment>
  <w:comment w:id="5" w:author="user" w:date="2022-01-12T13:57:00Z" w:initials="u">
    <w:p w14:paraId="1816520C" w14:textId="2DD4DD86" w:rsidR="00E825CA" w:rsidRPr="00E825CA" w:rsidRDefault="00E825CA">
      <w:pPr>
        <w:pStyle w:val="CommentText"/>
        <w:rPr>
          <w:lang w:val="id-ID"/>
        </w:rPr>
      </w:pPr>
      <w:r>
        <w:rPr>
          <w:rStyle w:val="CommentReference"/>
        </w:rPr>
        <w:annotationRef/>
      </w:r>
      <w:r>
        <w:rPr>
          <w:lang w:val="id-ID"/>
        </w:rPr>
        <w:t>Kepan penelitian dilaksanakan?</w:t>
      </w:r>
    </w:p>
  </w:comment>
  <w:comment w:id="6" w:author="user" w:date="2022-01-12T13:57:00Z" w:initials="u">
    <w:p w14:paraId="118CA421" w14:textId="60C24678" w:rsidR="00E825CA" w:rsidRPr="00E825CA" w:rsidRDefault="00E825CA">
      <w:pPr>
        <w:pStyle w:val="CommentText"/>
        <w:rPr>
          <w:lang w:val="id-ID"/>
        </w:rPr>
      </w:pPr>
      <w:r>
        <w:rPr>
          <w:rStyle w:val="CommentReference"/>
        </w:rPr>
        <w:annotationRef/>
      </w:r>
      <w:r>
        <w:rPr>
          <w:lang w:val="id-ID"/>
        </w:rPr>
        <w:t>Tabel sebaiknya diletakkan di hasil.</w:t>
      </w:r>
    </w:p>
  </w:comment>
  <w:comment w:id="7" w:author="user" w:date="2022-01-12T13:59:00Z" w:initials="u">
    <w:p w14:paraId="1A96CF8A" w14:textId="06864236" w:rsidR="00E825CA" w:rsidRPr="00E825CA" w:rsidRDefault="00E825CA">
      <w:pPr>
        <w:pStyle w:val="CommentText"/>
        <w:rPr>
          <w:lang w:val="id-ID"/>
        </w:rPr>
      </w:pPr>
      <w:r>
        <w:rPr>
          <w:rStyle w:val="CommentReference"/>
        </w:rPr>
        <w:annotationRef/>
      </w:r>
      <w:r>
        <w:rPr>
          <w:lang w:val="id-ID"/>
        </w:rPr>
        <w:t>Rapikan penulisan referensi</w:t>
      </w:r>
    </w:p>
  </w:comment>
  <w:comment w:id="8" w:author="user" w:date="2022-01-12T13:58:00Z" w:initials="u">
    <w:p w14:paraId="1ECC1C90" w14:textId="26B8CCD5" w:rsidR="00E825CA" w:rsidRPr="00E825CA" w:rsidRDefault="00E825CA">
      <w:pPr>
        <w:pStyle w:val="CommentText"/>
        <w:rPr>
          <w:lang w:val="id-ID"/>
        </w:rPr>
      </w:pPr>
      <w:r>
        <w:rPr>
          <w:rStyle w:val="CommentReference"/>
        </w:rPr>
        <w:annotationRef/>
      </w:r>
      <w:r>
        <w:rPr>
          <w:lang w:val="id-ID"/>
        </w:rPr>
        <w:t xml:space="preserve">Jumlah halaman 4-6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6757C" w14:textId="77777777" w:rsidR="00156621" w:rsidRDefault="00156621">
      <w:r>
        <w:separator/>
      </w:r>
    </w:p>
  </w:endnote>
  <w:endnote w:type="continuationSeparator" w:id="0">
    <w:p w14:paraId="0CAD2161" w14:textId="77777777" w:rsidR="00156621" w:rsidRDefault="0015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61BD3" w14:textId="77777777" w:rsidR="00156621" w:rsidRPr="00043761" w:rsidRDefault="00156621">
      <w:pPr>
        <w:pStyle w:val="Bulleted"/>
        <w:numPr>
          <w:ilvl w:val="0"/>
          <w:numId w:val="0"/>
        </w:numPr>
        <w:rPr>
          <w:rFonts w:ascii="Sabon" w:hAnsi="Sabon"/>
          <w:color w:val="auto"/>
          <w:szCs w:val="20"/>
        </w:rPr>
      </w:pPr>
      <w:r>
        <w:separator/>
      </w:r>
    </w:p>
  </w:footnote>
  <w:footnote w:type="continuationSeparator" w:id="0">
    <w:p w14:paraId="391A9009" w14:textId="77777777" w:rsidR="00156621" w:rsidRDefault="00156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3B70" w14:textId="77777777" w:rsidR="00EA3F4B" w:rsidRDefault="00EA3F4B">
    <w:pPr>
      <w:pStyle w:val="Header"/>
    </w:pPr>
  </w:p>
  <w:p w14:paraId="1C6BDA88" w14:textId="77777777" w:rsidR="00EA3F4B" w:rsidRDefault="00EA3F4B">
    <w:pPr>
      <w:pStyle w:val="Header"/>
    </w:pPr>
  </w:p>
  <w:p w14:paraId="70AB58A3" w14:textId="77777777" w:rsidR="00EA3F4B" w:rsidRDefault="00EA3F4B">
    <w:pPr>
      <w:pStyle w:val="Header"/>
    </w:pPr>
  </w:p>
  <w:p w14:paraId="78745F1F" w14:textId="77777777" w:rsidR="00EA3F4B" w:rsidRDefault="00EA3F4B">
    <w:pPr>
      <w:pStyle w:val="Header"/>
    </w:pPr>
  </w:p>
  <w:p w14:paraId="2372167C" w14:textId="77777777" w:rsidR="00EA3F4B" w:rsidRDefault="00EA3F4B">
    <w:pPr>
      <w:pStyle w:val="Header"/>
    </w:pPr>
  </w:p>
  <w:p w14:paraId="6AD54E03" w14:textId="77777777" w:rsidR="00EA3F4B" w:rsidRDefault="00EA3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7B85171"/>
    <w:multiLevelType w:val="hybridMultilevel"/>
    <w:tmpl w:val="1A6CED38"/>
    <w:lvl w:ilvl="0" w:tplc="2B968AD6">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D"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w552vve5rpzefsfnvzrvvfa9pe2afap9s&quot;&gt;My EndNote Library&lt;record-ids&gt;&lt;item&gt;168&lt;/item&gt;&lt;item&gt;674&lt;/item&gt;&lt;item&gt;675&lt;/item&gt;&lt;item&gt;676&lt;/item&gt;&lt;item&gt;677&lt;/item&gt;&lt;item&gt;679&lt;/item&gt;&lt;item&gt;680&lt;/item&gt;&lt;item&gt;681&lt;/item&gt;&lt;item&gt;718&lt;/item&gt;&lt;item&gt;719&lt;/item&gt;&lt;item&gt;720&lt;/item&gt;&lt;item&gt;721&lt;/item&gt;&lt;item&gt;723&lt;/item&gt;&lt;item&gt;725&lt;/item&gt;&lt;item&gt;726&lt;/item&gt;&lt;item&gt;727&lt;/item&gt;&lt;item&gt;728&lt;/item&gt;&lt;item&gt;729&lt;/item&gt;&lt;item&gt;730&lt;/item&gt;&lt;item&gt;731&lt;/item&gt;&lt;/record-ids&gt;&lt;/item&gt;&lt;/Libraries&gt;"/>
  </w:docVars>
  <w:rsids>
    <w:rsidRoot w:val="00A02FAE"/>
    <w:rsid w:val="00004EA1"/>
    <w:rsid w:val="00012EC0"/>
    <w:rsid w:val="00034E5E"/>
    <w:rsid w:val="00047C3A"/>
    <w:rsid w:val="00091A8B"/>
    <w:rsid w:val="000E1CF5"/>
    <w:rsid w:val="00106D7D"/>
    <w:rsid w:val="00126147"/>
    <w:rsid w:val="00135C21"/>
    <w:rsid w:val="00137032"/>
    <w:rsid w:val="00137524"/>
    <w:rsid w:val="00156621"/>
    <w:rsid w:val="00162827"/>
    <w:rsid w:val="00165E82"/>
    <w:rsid w:val="0017062B"/>
    <w:rsid w:val="00172221"/>
    <w:rsid w:val="0017664D"/>
    <w:rsid w:val="001A5E71"/>
    <w:rsid w:val="001E7B03"/>
    <w:rsid w:val="002030B3"/>
    <w:rsid w:val="00235CCE"/>
    <w:rsid w:val="00277B36"/>
    <w:rsid w:val="00280F5F"/>
    <w:rsid w:val="0028347F"/>
    <w:rsid w:val="00290C8C"/>
    <w:rsid w:val="002D719F"/>
    <w:rsid w:val="002F0CDD"/>
    <w:rsid w:val="002F2E35"/>
    <w:rsid w:val="00302F3A"/>
    <w:rsid w:val="003154D9"/>
    <w:rsid w:val="00316313"/>
    <w:rsid w:val="00316421"/>
    <w:rsid w:val="00327B7D"/>
    <w:rsid w:val="003357B8"/>
    <w:rsid w:val="00352CC2"/>
    <w:rsid w:val="003608F8"/>
    <w:rsid w:val="00374CB5"/>
    <w:rsid w:val="003A3D5D"/>
    <w:rsid w:val="003A545C"/>
    <w:rsid w:val="003A5CF5"/>
    <w:rsid w:val="003C084A"/>
    <w:rsid w:val="003C6197"/>
    <w:rsid w:val="003E0C29"/>
    <w:rsid w:val="003F4E27"/>
    <w:rsid w:val="003F67A4"/>
    <w:rsid w:val="00401202"/>
    <w:rsid w:val="00416A59"/>
    <w:rsid w:val="004171B4"/>
    <w:rsid w:val="0042136F"/>
    <w:rsid w:val="004242DF"/>
    <w:rsid w:val="004318DC"/>
    <w:rsid w:val="00437BE0"/>
    <w:rsid w:val="00451CFC"/>
    <w:rsid w:val="00480A2E"/>
    <w:rsid w:val="00481585"/>
    <w:rsid w:val="00485216"/>
    <w:rsid w:val="004D04B9"/>
    <w:rsid w:val="004F111D"/>
    <w:rsid w:val="00505F1B"/>
    <w:rsid w:val="00507A67"/>
    <w:rsid w:val="00521A70"/>
    <w:rsid w:val="00521AE7"/>
    <w:rsid w:val="00541372"/>
    <w:rsid w:val="005746B9"/>
    <w:rsid w:val="005B18D1"/>
    <w:rsid w:val="005B2A2D"/>
    <w:rsid w:val="005C24F9"/>
    <w:rsid w:val="005D3022"/>
    <w:rsid w:val="005D7B82"/>
    <w:rsid w:val="005E2FD4"/>
    <w:rsid w:val="005E763C"/>
    <w:rsid w:val="005F03B4"/>
    <w:rsid w:val="00601183"/>
    <w:rsid w:val="006321C7"/>
    <w:rsid w:val="006343F0"/>
    <w:rsid w:val="00645B17"/>
    <w:rsid w:val="00680A38"/>
    <w:rsid w:val="006919F4"/>
    <w:rsid w:val="00696F57"/>
    <w:rsid w:val="006B2F23"/>
    <w:rsid w:val="006B367F"/>
    <w:rsid w:val="006C499A"/>
    <w:rsid w:val="006E3409"/>
    <w:rsid w:val="006E490A"/>
    <w:rsid w:val="00721922"/>
    <w:rsid w:val="0076116F"/>
    <w:rsid w:val="00787989"/>
    <w:rsid w:val="00790D3D"/>
    <w:rsid w:val="007974CE"/>
    <w:rsid w:val="00797B2E"/>
    <w:rsid w:val="007A5ED1"/>
    <w:rsid w:val="007C34F2"/>
    <w:rsid w:val="007D1B8A"/>
    <w:rsid w:val="007E1DBC"/>
    <w:rsid w:val="007E3EC9"/>
    <w:rsid w:val="007E4FF6"/>
    <w:rsid w:val="00811FB5"/>
    <w:rsid w:val="0082221B"/>
    <w:rsid w:val="0085136A"/>
    <w:rsid w:val="0087169B"/>
    <w:rsid w:val="00884B3A"/>
    <w:rsid w:val="0089253B"/>
    <w:rsid w:val="008B58A6"/>
    <w:rsid w:val="008C1115"/>
    <w:rsid w:val="008E20F8"/>
    <w:rsid w:val="008E3A1F"/>
    <w:rsid w:val="009117FE"/>
    <w:rsid w:val="00935719"/>
    <w:rsid w:val="009406AF"/>
    <w:rsid w:val="00982AC7"/>
    <w:rsid w:val="00992E47"/>
    <w:rsid w:val="009A169E"/>
    <w:rsid w:val="009A77C7"/>
    <w:rsid w:val="009B017D"/>
    <w:rsid w:val="009B114A"/>
    <w:rsid w:val="009E7C99"/>
    <w:rsid w:val="009F3459"/>
    <w:rsid w:val="009F4D64"/>
    <w:rsid w:val="00A00D9C"/>
    <w:rsid w:val="00A02FAE"/>
    <w:rsid w:val="00A2380B"/>
    <w:rsid w:val="00A33763"/>
    <w:rsid w:val="00A50A39"/>
    <w:rsid w:val="00A71DF4"/>
    <w:rsid w:val="00AA78DF"/>
    <w:rsid w:val="00AB2A0E"/>
    <w:rsid w:val="00AC1350"/>
    <w:rsid w:val="00AD206E"/>
    <w:rsid w:val="00AD2DBB"/>
    <w:rsid w:val="00AE3727"/>
    <w:rsid w:val="00AF358A"/>
    <w:rsid w:val="00B110D2"/>
    <w:rsid w:val="00B13C1A"/>
    <w:rsid w:val="00B26FCF"/>
    <w:rsid w:val="00B80A02"/>
    <w:rsid w:val="00BA6B8E"/>
    <w:rsid w:val="00BB569E"/>
    <w:rsid w:val="00BC1D18"/>
    <w:rsid w:val="00BE5620"/>
    <w:rsid w:val="00C62478"/>
    <w:rsid w:val="00C62742"/>
    <w:rsid w:val="00C858DB"/>
    <w:rsid w:val="00C952BA"/>
    <w:rsid w:val="00CA2054"/>
    <w:rsid w:val="00CB1CE1"/>
    <w:rsid w:val="00CB6DD6"/>
    <w:rsid w:val="00CC7F12"/>
    <w:rsid w:val="00CE57CF"/>
    <w:rsid w:val="00D21DD8"/>
    <w:rsid w:val="00D30CE7"/>
    <w:rsid w:val="00D32A4B"/>
    <w:rsid w:val="00D3662A"/>
    <w:rsid w:val="00D5186D"/>
    <w:rsid w:val="00D70FB8"/>
    <w:rsid w:val="00D908A6"/>
    <w:rsid w:val="00DB25CD"/>
    <w:rsid w:val="00DD1771"/>
    <w:rsid w:val="00DD5771"/>
    <w:rsid w:val="00DE4699"/>
    <w:rsid w:val="00DF3160"/>
    <w:rsid w:val="00DF4D27"/>
    <w:rsid w:val="00DF4FE5"/>
    <w:rsid w:val="00E05D33"/>
    <w:rsid w:val="00E139CA"/>
    <w:rsid w:val="00E21170"/>
    <w:rsid w:val="00E47523"/>
    <w:rsid w:val="00E825CA"/>
    <w:rsid w:val="00EA3F4B"/>
    <w:rsid w:val="00EB3828"/>
    <w:rsid w:val="00ED1167"/>
    <w:rsid w:val="00EE247E"/>
    <w:rsid w:val="00F01FE8"/>
    <w:rsid w:val="00F22E24"/>
    <w:rsid w:val="00F31FFD"/>
    <w:rsid w:val="00F46CC1"/>
    <w:rsid w:val="00F471BD"/>
    <w:rsid w:val="00F7154F"/>
    <w:rsid w:val="00F80E0A"/>
    <w:rsid w:val="00F93A39"/>
    <w:rsid w:val="00FA050E"/>
    <w:rsid w:val="00FA431D"/>
    <w:rsid w:val="00FD3975"/>
    <w:rsid w:val="00FF2D00"/>
    <w:rsid w:val="00FF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F3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link w:val="BulletedChar"/>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uiPriority w:val="99"/>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uiPriority w:val="22"/>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UnresolvedMention">
    <w:name w:val="Unresolved Mention"/>
    <w:basedOn w:val="DefaultParagraphFont"/>
    <w:uiPriority w:val="99"/>
    <w:semiHidden/>
    <w:unhideWhenUsed/>
    <w:rsid w:val="00AF358A"/>
    <w:rPr>
      <w:color w:val="605E5C"/>
      <w:shd w:val="clear" w:color="auto" w:fill="E1DFDD"/>
    </w:rPr>
  </w:style>
  <w:style w:type="table" w:customStyle="1" w:styleId="PlainTable4">
    <w:name w:val="Plain Table 4"/>
    <w:basedOn w:val="TableNormal"/>
    <w:uiPriority w:val="44"/>
    <w:rsid w:val="00CA2054"/>
    <w:rPr>
      <w:rFonts w:asciiTheme="minorHAnsi" w:eastAsiaTheme="minorHAnsi" w:hAnsiTheme="minorHAnsi" w:cstheme="minorBidi"/>
      <w:sz w:val="24"/>
      <w:szCs w:val="24"/>
      <w:lang w:val="en-ID"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2F0CDD"/>
    <w:pPr>
      <w:jc w:val="center"/>
    </w:pPr>
    <w:rPr>
      <w:rFonts w:ascii="Times New Roman" w:hAnsi="Times New Roman"/>
      <w:noProof/>
      <w:lang w:val="en-US"/>
    </w:rPr>
  </w:style>
  <w:style w:type="character" w:customStyle="1" w:styleId="BulletedChar">
    <w:name w:val="Bulleted Char"/>
    <w:basedOn w:val="DefaultParagraphFont"/>
    <w:link w:val="Bulleted"/>
    <w:rsid w:val="002F0CDD"/>
    <w:rPr>
      <w:rFonts w:ascii="Times" w:hAnsi="Times"/>
      <w:color w:val="000000"/>
      <w:sz w:val="22"/>
      <w:szCs w:val="22"/>
      <w:lang w:eastAsia="en-US"/>
    </w:rPr>
  </w:style>
  <w:style w:type="character" w:customStyle="1" w:styleId="EndNoteBibliographyTitleChar">
    <w:name w:val="EndNote Bibliography Title Char"/>
    <w:basedOn w:val="BulletedChar"/>
    <w:link w:val="EndNoteBibliographyTitle"/>
    <w:rsid w:val="002F0CDD"/>
    <w:rPr>
      <w:rFonts w:ascii="Times" w:hAnsi="Times"/>
      <w:noProof/>
      <w:color w:val="000000"/>
      <w:sz w:val="22"/>
      <w:szCs w:val="22"/>
      <w:lang w:val="en-US" w:eastAsia="en-US"/>
    </w:rPr>
  </w:style>
  <w:style w:type="paragraph" w:customStyle="1" w:styleId="EndNoteBibliography">
    <w:name w:val="EndNote Bibliography"/>
    <w:basedOn w:val="Normal"/>
    <w:link w:val="EndNoteBibliographyChar"/>
    <w:rsid w:val="002F0CDD"/>
    <w:pPr>
      <w:jc w:val="both"/>
    </w:pPr>
    <w:rPr>
      <w:rFonts w:ascii="Times New Roman" w:hAnsi="Times New Roman"/>
      <w:noProof/>
      <w:lang w:val="en-US"/>
    </w:rPr>
  </w:style>
  <w:style w:type="character" w:customStyle="1" w:styleId="EndNoteBibliographyChar">
    <w:name w:val="EndNote Bibliography Char"/>
    <w:basedOn w:val="BulletedChar"/>
    <w:link w:val="EndNoteBibliography"/>
    <w:rsid w:val="002F0CDD"/>
    <w:rPr>
      <w:rFonts w:ascii="Times" w:hAnsi="Times"/>
      <w:noProof/>
      <w:color w:val="000000"/>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link w:val="BulletedChar"/>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uiPriority w:val="99"/>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uiPriority w:val="22"/>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UnresolvedMention">
    <w:name w:val="Unresolved Mention"/>
    <w:basedOn w:val="DefaultParagraphFont"/>
    <w:uiPriority w:val="99"/>
    <w:semiHidden/>
    <w:unhideWhenUsed/>
    <w:rsid w:val="00AF358A"/>
    <w:rPr>
      <w:color w:val="605E5C"/>
      <w:shd w:val="clear" w:color="auto" w:fill="E1DFDD"/>
    </w:rPr>
  </w:style>
  <w:style w:type="table" w:customStyle="1" w:styleId="PlainTable4">
    <w:name w:val="Plain Table 4"/>
    <w:basedOn w:val="TableNormal"/>
    <w:uiPriority w:val="44"/>
    <w:rsid w:val="00CA2054"/>
    <w:rPr>
      <w:rFonts w:asciiTheme="minorHAnsi" w:eastAsiaTheme="minorHAnsi" w:hAnsiTheme="minorHAnsi" w:cstheme="minorBidi"/>
      <w:sz w:val="24"/>
      <w:szCs w:val="24"/>
      <w:lang w:val="en-ID"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2F0CDD"/>
    <w:pPr>
      <w:jc w:val="center"/>
    </w:pPr>
    <w:rPr>
      <w:rFonts w:ascii="Times New Roman" w:hAnsi="Times New Roman"/>
      <w:noProof/>
      <w:lang w:val="en-US"/>
    </w:rPr>
  </w:style>
  <w:style w:type="character" w:customStyle="1" w:styleId="BulletedChar">
    <w:name w:val="Bulleted Char"/>
    <w:basedOn w:val="DefaultParagraphFont"/>
    <w:link w:val="Bulleted"/>
    <w:rsid w:val="002F0CDD"/>
    <w:rPr>
      <w:rFonts w:ascii="Times" w:hAnsi="Times"/>
      <w:color w:val="000000"/>
      <w:sz w:val="22"/>
      <w:szCs w:val="22"/>
      <w:lang w:eastAsia="en-US"/>
    </w:rPr>
  </w:style>
  <w:style w:type="character" w:customStyle="1" w:styleId="EndNoteBibliographyTitleChar">
    <w:name w:val="EndNote Bibliography Title Char"/>
    <w:basedOn w:val="BulletedChar"/>
    <w:link w:val="EndNoteBibliographyTitle"/>
    <w:rsid w:val="002F0CDD"/>
    <w:rPr>
      <w:rFonts w:ascii="Times" w:hAnsi="Times"/>
      <w:noProof/>
      <w:color w:val="000000"/>
      <w:sz w:val="22"/>
      <w:szCs w:val="22"/>
      <w:lang w:val="en-US" w:eastAsia="en-US"/>
    </w:rPr>
  </w:style>
  <w:style w:type="paragraph" w:customStyle="1" w:styleId="EndNoteBibliography">
    <w:name w:val="EndNote Bibliography"/>
    <w:basedOn w:val="Normal"/>
    <w:link w:val="EndNoteBibliographyChar"/>
    <w:rsid w:val="002F0CDD"/>
    <w:pPr>
      <w:jc w:val="both"/>
    </w:pPr>
    <w:rPr>
      <w:rFonts w:ascii="Times New Roman" w:hAnsi="Times New Roman"/>
      <w:noProof/>
      <w:lang w:val="en-US"/>
    </w:rPr>
  </w:style>
  <w:style w:type="character" w:customStyle="1" w:styleId="EndNoteBibliographyChar">
    <w:name w:val="EndNote Bibliography Char"/>
    <w:basedOn w:val="BulletedChar"/>
    <w:link w:val="EndNoteBibliography"/>
    <w:rsid w:val="002F0CDD"/>
    <w:rPr>
      <w:rFonts w:ascii="Times" w:hAnsi="Times"/>
      <w:noProof/>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urworldindata.org/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7</Pages>
  <Words>6266</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41905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Karina Megasari Winahyu</dc:creator>
  <cp:keywords>open access, proceedings, template, fast, affordable, flexible</cp:keywords>
  <cp:lastModifiedBy>user</cp:lastModifiedBy>
  <cp:revision>14</cp:revision>
  <cp:lastPrinted>2007-03-22T16:16:00Z</cp:lastPrinted>
  <dcterms:created xsi:type="dcterms:W3CDTF">2021-12-14T15:12:00Z</dcterms:created>
  <dcterms:modified xsi:type="dcterms:W3CDTF">2022-01-12T07:00:00Z</dcterms:modified>
</cp:coreProperties>
</file>