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4DC" w:rsidRDefault="00D344DC" w:rsidP="00D344DC">
      <w:pPr>
        <w:pStyle w:val="papertitle"/>
        <w:rPr>
          <w:rFonts w:eastAsia="MS Mincho"/>
        </w:rPr>
      </w:pPr>
      <w:r w:rsidRPr="00B17EF8">
        <w:rPr>
          <w:rFonts w:eastAsia="MS Mincho"/>
        </w:rPr>
        <w:t>The Logic of Clientelism: Phenomenon Brokers Political in Indonesian Electoral Commission</w:t>
      </w:r>
    </w:p>
    <w:p w:rsidR="00D344DC" w:rsidRDefault="00D344DC" w:rsidP="00D344DC">
      <w:pPr>
        <w:rPr>
          <w:rFonts w:eastAsia="MS Mincho"/>
        </w:rPr>
      </w:pPr>
    </w:p>
    <w:p w:rsidR="00D344DC" w:rsidRDefault="00D344DC" w:rsidP="00D344DC">
      <w:pPr>
        <w:pStyle w:val="Author"/>
        <w:rPr>
          <w:rFonts w:eastAsia="MS Mincho"/>
        </w:rPr>
        <w:sectPr w:rsidR="00D344DC" w:rsidSect="006C4648">
          <w:pgSz w:w="11909" w:h="16834" w:code="9"/>
          <w:pgMar w:top="1080" w:right="734" w:bottom="2434" w:left="734" w:header="720" w:footer="720" w:gutter="0"/>
          <w:cols w:space="720"/>
          <w:docGrid w:linePitch="360"/>
        </w:sectPr>
      </w:pPr>
    </w:p>
    <w:p w:rsidR="00D344DC" w:rsidRDefault="00D344DC" w:rsidP="00D344DC">
      <w:pPr>
        <w:pStyle w:val="Author"/>
        <w:rPr>
          <w:rFonts w:eastAsia="MS Mincho"/>
        </w:rPr>
      </w:pPr>
      <w:r w:rsidRPr="00ED7966">
        <w:rPr>
          <w:rFonts w:eastAsia="MS Mincho"/>
        </w:rPr>
        <w:t>Arif</w:t>
      </w:r>
      <w:r>
        <w:rPr>
          <w:rFonts w:eastAsia="MS Mincho"/>
        </w:rPr>
        <w:t xml:space="preserve"> Budiman</w:t>
      </w:r>
    </w:p>
    <w:p w:rsidR="00D344DC" w:rsidRDefault="00D344DC" w:rsidP="00D344DC">
      <w:pPr>
        <w:pStyle w:val="Affiliation"/>
        <w:rPr>
          <w:rFonts w:eastAsia="MS Mincho"/>
        </w:rPr>
      </w:pPr>
      <w:r w:rsidRPr="00ED7966">
        <w:rPr>
          <w:rFonts w:eastAsia="MS Mincho"/>
        </w:rPr>
        <w:t>School of Postgraduate Studies</w:t>
      </w:r>
    </w:p>
    <w:p w:rsidR="00D344DC" w:rsidRDefault="00D344DC" w:rsidP="00D344DC">
      <w:pPr>
        <w:pStyle w:val="Affiliation"/>
        <w:rPr>
          <w:rFonts w:eastAsia="MS Mincho"/>
        </w:rPr>
      </w:pPr>
      <w:proofErr w:type="spellStart"/>
      <w:r w:rsidRPr="00ED7966">
        <w:rPr>
          <w:rFonts w:eastAsia="MS Mincho"/>
        </w:rPr>
        <w:t>Universitas</w:t>
      </w:r>
      <w:proofErr w:type="spellEnd"/>
      <w:r w:rsidRPr="00ED7966">
        <w:rPr>
          <w:rFonts w:eastAsia="MS Mincho"/>
        </w:rPr>
        <w:t xml:space="preserve"> </w:t>
      </w:r>
      <w:proofErr w:type="spellStart"/>
      <w:r w:rsidRPr="00ED7966">
        <w:rPr>
          <w:rFonts w:eastAsia="MS Mincho"/>
        </w:rPr>
        <w:t>Diponegoro</w:t>
      </w:r>
      <w:proofErr w:type="spellEnd"/>
    </w:p>
    <w:p w:rsidR="00D344DC" w:rsidRDefault="00D344DC" w:rsidP="00D344DC">
      <w:pPr>
        <w:pStyle w:val="Affiliation"/>
        <w:rPr>
          <w:rFonts w:eastAsia="MS Mincho"/>
        </w:rPr>
      </w:pPr>
      <w:r>
        <w:rPr>
          <w:rFonts w:eastAsia="MS Mincho"/>
        </w:rPr>
        <w:t>Semarang, Indonesia</w:t>
      </w:r>
    </w:p>
    <w:p w:rsidR="00D344DC" w:rsidRDefault="00D344DC" w:rsidP="00D344DC">
      <w:pPr>
        <w:pStyle w:val="Affiliation"/>
        <w:rPr>
          <w:rFonts w:eastAsia="MS Mincho"/>
        </w:rPr>
      </w:pPr>
      <w:r w:rsidRPr="00ED7966">
        <w:rPr>
          <w:rFonts w:eastAsia="MS Mincho"/>
        </w:rPr>
        <w:t>arifbudiman@students.undip.ac.id</w:t>
      </w:r>
    </w:p>
    <w:p w:rsidR="00D344DC" w:rsidRDefault="00D344DC" w:rsidP="00D344DC">
      <w:pPr>
        <w:pStyle w:val="Author"/>
        <w:rPr>
          <w:rFonts w:eastAsia="MS Mincho"/>
        </w:rPr>
      </w:pPr>
      <w:r>
        <w:rPr>
          <w:rFonts w:eastAsia="MS Mincho"/>
        </w:rPr>
        <w:t>Muhammad Habibi</w:t>
      </w:r>
    </w:p>
    <w:p w:rsidR="00D344DC" w:rsidRDefault="00D344DC" w:rsidP="00D344DC">
      <w:pPr>
        <w:pStyle w:val="Affiliation"/>
        <w:rPr>
          <w:rFonts w:eastAsia="MS Mincho"/>
        </w:rPr>
      </w:pPr>
      <w:proofErr w:type="spellStart"/>
      <w:r>
        <w:rPr>
          <w:rFonts w:eastAsia="MS Mincho"/>
        </w:rPr>
        <w:t>Puslitbangdiklat</w:t>
      </w:r>
      <w:proofErr w:type="spellEnd"/>
    </w:p>
    <w:p w:rsidR="00D344DC" w:rsidRDefault="00D344DC" w:rsidP="00D344DC">
      <w:pPr>
        <w:pStyle w:val="Affiliation"/>
        <w:rPr>
          <w:rFonts w:eastAsia="MS Mincho"/>
        </w:rPr>
      </w:pPr>
      <w:proofErr w:type="spellStart"/>
      <w:r>
        <w:rPr>
          <w:rFonts w:eastAsia="MS Mincho"/>
        </w:rPr>
        <w:t>Badan</w:t>
      </w:r>
      <w:proofErr w:type="spellEnd"/>
      <w:r>
        <w:rPr>
          <w:rFonts w:eastAsia="MS Mincho"/>
        </w:rPr>
        <w:t xml:space="preserve"> </w:t>
      </w:r>
      <w:proofErr w:type="spellStart"/>
      <w:r>
        <w:rPr>
          <w:rFonts w:eastAsia="MS Mincho"/>
        </w:rPr>
        <w:t>Pengawas</w:t>
      </w:r>
      <w:proofErr w:type="spellEnd"/>
      <w:r>
        <w:rPr>
          <w:rFonts w:eastAsia="MS Mincho"/>
        </w:rPr>
        <w:t xml:space="preserve"> </w:t>
      </w:r>
      <w:proofErr w:type="spellStart"/>
      <w:r>
        <w:rPr>
          <w:rFonts w:eastAsia="MS Mincho"/>
        </w:rPr>
        <w:t>Pemilihan</w:t>
      </w:r>
      <w:proofErr w:type="spellEnd"/>
      <w:r>
        <w:rPr>
          <w:rFonts w:eastAsia="MS Mincho"/>
        </w:rPr>
        <w:t xml:space="preserve"> </w:t>
      </w:r>
      <w:proofErr w:type="spellStart"/>
      <w:r>
        <w:rPr>
          <w:rFonts w:eastAsia="MS Mincho"/>
        </w:rPr>
        <w:t>Umum</w:t>
      </w:r>
      <w:proofErr w:type="spellEnd"/>
    </w:p>
    <w:p w:rsidR="00D344DC" w:rsidRDefault="00D344DC" w:rsidP="00D344DC">
      <w:pPr>
        <w:pStyle w:val="Affiliation"/>
        <w:rPr>
          <w:rFonts w:eastAsia="MS Mincho"/>
        </w:rPr>
      </w:pPr>
      <w:r>
        <w:rPr>
          <w:rFonts w:eastAsia="MS Mincho"/>
        </w:rPr>
        <w:t>Jakarta, Indonesia</w:t>
      </w:r>
    </w:p>
    <w:p w:rsidR="00D344DC" w:rsidRDefault="00D344DC" w:rsidP="00D344DC">
      <w:pPr>
        <w:pStyle w:val="Affiliation"/>
        <w:rPr>
          <w:rFonts w:eastAsia="MS Mincho"/>
        </w:rPr>
        <w:sectPr w:rsidR="00D344DC" w:rsidSect="006C4648">
          <w:type w:val="continuous"/>
          <w:pgSz w:w="11909" w:h="16834" w:code="9"/>
          <w:pgMar w:top="1080" w:right="734" w:bottom="2434" w:left="734" w:header="720" w:footer="720" w:gutter="0"/>
          <w:cols w:num="2" w:space="720" w:equalWidth="0">
            <w:col w:w="4860" w:space="720"/>
            <w:col w:w="4860"/>
          </w:cols>
          <w:docGrid w:linePitch="360"/>
        </w:sectPr>
      </w:pPr>
      <w:r w:rsidRPr="00ED7966">
        <w:rPr>
          <w:rFonts w:eastAsia="MS Mincho"/>
        </w:rPr>
        <w:t>muhammad.habibi@bawaslu.go.id</w:t>
      </w:r>
    </w:p>
    <w:p w:rsidR="00D344DC" w:rsidRDefault="00D344DC" w:rsidP="00D344DC">
      <w:pPr>
        <w:pStyle w:val="Affiliation"/>
        <w:rPr>
          <w:rFonts w:eastAsia="MS Mincho"/>
        </w:rPr>
      </w:pPr>
    </w:p>
    <w:p w:rsidR="00D344DC" w:rsidRDefault="00D344DC" w:rsidP="00D344DC">
      <w:pPr>
        <w:rPr>
          <w:rFonts w:eastAsia="MS Mincho"/>
        </w:rPr>
      </w:pPr>
    </w:p>
    <w:p w:rsidR="00D344DC" w:rsidRDefault="00D344DC" w:rsidP="00D344DC">
      <w:pPr>
        <w:rPr>
          <w:rFonts w:eastAsia="MS Mincho"/>
        </w:rPr>
        <w:sectPr w:rsidR="00D344DC" w:rsidSect="006C4648">
          <w:type w:val="continuous"/>
          <w:pgSz w:w="11909" w:h="16834" w:code="9"/>
          <w:pgMar w:top="1080" w:right="734" w:bottom="2434" w:left="734" w:header="720" w:footer="720" w:gutter="0"/>
          <w:cols w:space="720"/>
          <w:docGrid w:linePitch="360"/>
        </w:sectPr>
      </w:pPr>
    </w:p>
    <w:p w:rsidR="00D344DC" w:rsidRDefault="00D344DC" w:rsidP="00D344DC">
      <w:pPr>
        <w:pStyle w:val="Abstract"/>
        <w:rPr>
          <w:rFonts w:eastAsia="MS Mincho"/>
        </w:rPr>
      </w:pPr>
      <w:r>
        <w:rPr>
          <w:rFonts w:eastAsia="MS Mincho"/>
          <w:i/>
          <w:iCs/>
        </w:rPr>
        <w:t>Abstract</w:t>
      </w:r>
      <w:r>
        <w:rPr>
          <w:rFonts w:eastAsia="MS Mincho"/>
        </w:rPr>
        <w:t>—</w:t>
      </w:r>
      <w:r w:rsidRPr="00ED7966">
        <w:t xml:space="preserve"> The increasingly competitive election has triggered a strong enough competition to gain support and victory in the election. This condition causes the candidates participating in the election to take various forms of strategies to achieve victory, including utilizing election organizers, in which the election organizers are involved and act as the main actors in driving other election organizers to assist the electoral interests of one of the election participants (brokers). This study will explain fraud by election organizers, also analyze the role and motivation of election organizers as political brokers using brokerage theory. This study uses a qualitative research method with a descriptive-analytical approach. </w:t>
      </w:r>
      <w:r>
        <w:t>This study indicates</w:t>
      </w:r>
      <w:r w:rsidRPr="00ED7966">
        <w:t xml:space="preserve"> that election organizers who act as political brokers have a role in looking for other election organizers to cooperate because the process of changing data or manipulating election results will be more straightforward if several election organizers do it. This role turns out to be mainly carried out by local election organizers, considering they have strategically trusted authority.</w:t>
      </w:r>
    </w:p>
    <w:p w:rsidR="00D344DC" w:rsidRDefault="00D344DC" w:rsidP="00D344DC">
      <w:pPr>
        <w:pStyle w:val="keywords"/>
        <w:ind w:firstLine="272"/>
        <w:rPr>
          <w:rFonts w:eastAsia="MS Mincho"/>
        </w:rPr>
      </w:pPr>
      <w:r>
        <w:rPr>
          <w:rFonts w:eastAsia="MS Mincho"/>
        </w:rPr>
        <w:t>Keywords—</w:t>
      </w:r>
      <w:r w:rsidRPr="00ED7966">
        <w:t xml:space="preserve"> </w:t>
      </w:r>
      <w:r w:rsidRPr="00ED7966">
        <w:rPr>
          <w:rFonts w:eastAsia="MS Mincho"/>
        </w:rPr>
        <w:t xml:space="preserve">political brokers; </w:t>
      </w:r>
      <w:r>
        <w:rPr>
          <w:rFonts w:eastAsia="MS Mincho"/>
        </w:rPr>
        <w:t xml:space="preserve">the </w:t>
      </w:r>
      <w:r w:rsidRPr="00ED7966">
        <w:rPr>
          <w:rFonts w:eastAsia="MS Mincho"/>
        </w:rPr>
        <w:t>logic of clientelism; electoral commission</w:t>
      </w:r>
    </w:p>
    <w:p w:rsidR="00D344DC" w:rsidRDefault="00D344DC" w:rsidP="00D344DC">
      <w:pPr>
        <w:pStyle w:val="Judul1"/>
      </w:pPr>
      <w:r>
        <w:t xml:space="preserve"> Introduction</w:t>
      </w:r>
    </w:p>
    <w:p w:rsidR="00D344DC" w:rsidRDefault="00D344DC" w:rsidP="00D344DC">
      <w:pPr>
        <w:pStyle w:val="TeksIsi"/>
      </w:pPr>
      <w:r w:rsidRPr="00B17EF8">
        <w:t>Elections can be considered as one of the nomination mechanisms to fill state organs which later represent the interests of the people who are considered the most democratic</w:t>
      </w:r>
      <w:r>
        <w:t xml:space="preserve"> </w:t>
      </w:r>
      <w:r>
        <w:fldChar w:fldCharType="begin" w:fldLock="1"/>
      </w:r>
      <w:r w:rsidR="009857E8">
        <w:instrText>ADDIN CSL_CITATION {"citationItems":[{"id":"ITEM-1","itemData":{"author":[{"dropping-particle":"","family":"Gaffar","given":"Janedjri M.","non-dropping-particle":"","parse-names":false,"suffix":""}],"id":"ITEM-1","issued":{"date-parts":[["2013"]]},"publisher":"Konstitusi Press","publisher-place":"Jakarta","title":"Demokrasi dan Pemilu di Indonesia","type":"book"},"uris":["http://www.mendeley.com/documents/?uuid=158a50d9-bdb3-4f6c-a2f1-af0d647b3a59"]}],"mendeley":{"formattedCitation":"[1]","plainTextFormattedCitation":"[1]","previouslyFormattedCitation":"[1]"},"properties":{"noteIndex":0},"schema":"https://github.com/citation-style-language/schema/raw/master/csl-citation.json"}</w:instrText>
      </w:r>
      <w:r>
        <w:fldChar w:fldCharType="separate"/>
      </w:r>
      <w:r w:rsidR="009857E8" w:rsidRPr="009857E8">
        <w:rPr>
          <w:noProof/>
        </w:rPr>
        <w:t>[1]</w:t>
      </w:r>
      <w:r>
        <w:fldChar w:fldCharType="end"/>
      </w:r>
      <w:r w:rsidRPr="00B17EF8">
        <w:t xml:space="preserve">. However, elections are not the only measure that a country has carried out a democratic change of government process, while in the process and implementation of the election itself, there are still many actions that can damage the quality of the election itself. This is because the general election process is </w:t>
      </w:r>
      <w:r>
        <w:t>a vital</w:t>
      </w:r>
      <w:r w:rsidRPr="00B17EF8">
        <w:t xml:space="preserve"> instrument to improve the quality of democracy towards a leadership transition involving political party actors </w:t>
      </w:r>
      <w:r w:rsidR="009857E8">
        <w:fldChar w:fldCharType="begin" w:fldLock="1"/>
      </w:r>
      <w:r w:rsidR="009857E8">
        <w:instrText>ADDIN CSL_CITATION {"citationItems":[{"id":"ITEM-1","itemData":{"DOI":"10.35967/jipn.v19i1.7848","ISSN":"1829-5827","abstract":"Partai politik memiliki sistem perkaderan yang berbeda untuk melakukan tahapan seleksi kader yang selektif, transparan serta demokratis. Tujuan dari rekrutmen kader dengan maksud untuk dapat memperoleh kader yang ideal dalam memperjuangan kepentingan masyarakat dan memahami visi partai. Partai politik akan terus melakukan kaderisasi secara terus menerus untuk mendapat pemimpin masa depan bangsa dan Negara. Metode yang digunakan pada penelitian yaitu kualitatif untuk dengan melakukan wawancara mendalam dengan informan pilihan di partai Nasdem Seram Bagian Barat. Berdasarkan hasil penilitian pada DPD II partai Nasional Demokrat (Nasdem) Seram Bagian Barat dalam melakukan proses kaderisasi dan penetapan calon legislatif Partai Belum sesuai dengan cita-cita besar Demokrasi. Kaderisasi yang dilakukan partai Nasional Demokrat Kabupaten Seram Bagian Barat ini hanya sebagai persyaratan partai menjelang Pemilu dilaksanakan. Proses seleksi calon legislatif sebaiknya pada partai politik secara terbuka dengan ketentuan mengikuti proses yang ditentukan oleh internal partai yang meliputi syarat yang ditentukan dan prosedur yang diketahui oleh masyarakat umum. Keterbukaan dalam proses seleksi menjadi uji publik calon anggota legislatif untuk masyarakat dapat menilai kemapuan dari kadidat calon yang di usulkan oleh partai politik.","author":[{"dropping-particle":"","family":"Sintani","given":"Fandi Ahmad","non-dropping-particle":"","parse-names":false,"suffix":""},{"dropping-particle":"","family":"Tuanaya","given":"Wahab","non-dropping-particle":"","parse-names":false,"suffix":""},{"dropping-particle":"","family":"Wance","given":"Marno","non-dropping-particle":"","parse-names":false,"suffix":""}],"container-title":"Nakhoda: Jurnal Ilmu Pemerintahan","id":"ITEM-1","issue":"1","issued":{"date-parts":[["2020"]]},"page":"75","title":"Kaderisasi Dan Penetapan Calon Legislatif Pada Partai Politik (Studi DPD Partai Nasional Demokrat Seram Bagian Barat 2019)","type":"article-journal","volume":"19"},"uris":["http://www.mendeley.com/documents/?uuid=b042801e-3f07-499b-b831-fc57a8a2725c"]}],"mendeley":{"formattedCitation":"[2]","plainTextFormattedCitation":"[2]","previouslyFormattedCitation":"[2]"},"properties":{"noteIndex":0},"schema":"https://github.com/citation-style-language/schema/raw/master/csl-citation.json"}</w:instrText>
      </w:r>
      <w:r w:rsidR="009857E8">
        <w:fldChar w:fldCharType="separate"/>
      </w:r>
      <w:r w:rsidR="009857E8" w:rsidRPr="009857E8">
        <w:rPr>
          <w:noProof/>
        </w:rPr>
        <w:t>[2]</w:t>
      </w:r>
      <w:r w:rsidR="009857E8">
        <w:fldChar w:fldCharType="end"/>
      </w:r>
      <w:r w:rsidRPr="00B17EF8">
        <w:t>.</w:t>
      </w:r>
    </w:p>
    <w:p w:rsidR="00D344DC" w:rsidRDefault="00D344DC" w:rsidP="00D344DC">
      <w:pPr>
        <w:pStyle w:val="TeksIsi"/>
      </w:pPr>
      <w:r w:rsidRPr="00B17EF8">
        <w:t>This act can be done intentionally or unintentionally, causing the implementation of elections in a country to be damaged</w:t>
      </w:r>
      <w:r>
        <w:t>,</w:t>
      </w:r>
      <w:r w:rsidRPr="00B17EF8">
        <w:t xml:space="preserve"> or Norris often calls it through his ideas about </w:t>
      </w:r>
      <w:r>
        <w:t>"</w:t>
      </w:r>
      <w:r w:rsidRPr="00B17EF8">
        <w:t>flawed</w:t>
      </w:r>
      <w:r>
        <w:t>"</w:t>
      </w:r>
      <w:r w:rsidRPr="00B17EF8">
        <w:t xml:space="preserve"> or </w:t>
      </w:r>
      <w:r>
        <w:t>"</w:t>
      </w:r>
      <w:r w:rsidRPr="00B17EF8">
        <w:t>Jailed</w:t>
      </w:r>
      <w:r>
        <w:t>"</w:t>
      </w:r>
      <w:r w:rsidRPr="00B17EF8">
        <w:t xml:space="preserve"> elections </w:t>
      </w:r>
      <w:r w:rsidR="009857E8">
        <w:fldChar w:fldCharType="begin" w:fldLock="1"/>
      </w:r>
      <w:r w:rsidR="000354AE">
        <w:instrText>ADDIN CSL_CITATION {"citationItems":[{"id":"ITEM-1","itemData":{"DOI":"10.1017/cbo9781107280908.002","ISBN":"9781107280908","author":[{"dropping-particle":"","family":"Norris","given":"Pippa","non-dropping-particle":"","parse-names":false,"suffix":""}],"container-title":"Why Elections Fail","id":"ITEM-1","issued":{"date-parts":[["2015"]]},"page":"3-25","publisher":"Cambridge University Press","publisher-place":"Cambridge","title":"Introduction: Why Do Elections Fail?","type":"chapter"},"uris":["http://www.mendeley.com/documents/?uuid=23709b1b-4ea1-4d53-8909-87326376b4dd"]}],"mendeley":{"formattedCitation":"[3]","plainTextFormattedCitation":"[3]","previouslyFormattedCitation":"[3]"},"properties":{"noteIndex":0},"schema":"https://github.com/citation-style-language/schema/raw/master/csl-citation.json"}</w:instrText>
      </w:r>
      <w:r w:rsidR="009857E8">
        <w:fldChar w:fldCharType="separate"/>
      </w:r>
      <w:r w:rsidR="009857E8" w:rsidRPr="009857E8">
        <w:rPr>
          <w:noProof/>
        </w:rPr>
        <w:t>[3]</w:t>
      </w:r>
      <w:r w:rsidR="009857E8">
        <w:fldChar w:fldCharType="end"/>
      </w:r>
      <w:r w:rsidRPr="00B17EF8">
        <w:t>. Examples of actions that can damage the quality of elections in a country are elections in Egypt</w:t>
      </w:r>
      <w:r>
        <w:t>; authoritarian</w:t>
      </w:r>
      <w:r w:rsidRPr="00B17EF8">
        <w:t xml:space="preserve"> regimes take advantage of elections (parliamentary elections) to exchange benefits with business elites who want to increase economic wealth or capitalist interests </w:t>
      </w:r>
      <w:r w:rsidR="000354AE">
        <w:fldChar w:fldCharType="begin" w:fldLock="1"/>
      </w:r>
      <w:r w:rsidR="000354AE">
        <w:instrText>ADDIN CSL_CITATION {"citationItems":[{"id":"ITEM-1","itemData":{"abstract":"This paper considers how authoritarian regimes use competitive parliamentary elections as a tool for elite management. In particular, I argue that parliamentary elections in Egypt serve as the regime’s most importance device for the distribution of rents and promotions to important groups within Egypt’s politically influential classes including family heads, businessmen, and party apparatchik. For party professionals, ability to limit opposition voteshare serves as a signal of competence and loyalty to the regime leadership and party officials maintain positions of influence on this basis. For members of Egypt’s politically- influential upper class, parliamentary elections work as a kind of market mechanism for the selection of those individuals who will be allowed to extract state rents via both legitimate and illegitimate channels","author":[{"dropping-particle":"","family":"Blaydes","given":"Lisa","non-dropping-particle":"","parse-names":false,"suffix":""}],"container-title":"Princeton University Conference on Dictatorships","id":"ITEM-1","issued":{"date-parts":[["2008"]]},"page":"1-30","title":"Authoritarian Elections and Elite Management: Theory and Evidence from Egypt","type":"paper-conference"},"uris":["http://www.mendeley.com/documents/?uuid=7904c0a5-3550-44bc-9eab-e4a8570cf325"]}],"mendeley":{"formattedCitation":"[4]","plainTextFormattedCitation":"[4]","previouslyFormattedCitation":"[4]"},"properties":{"noteIndex":0},"schema":"https://github.com/citation-style-language/schema/raw/master/csl-citation.json"}</w:instrText>
      </w:r>
      <w:r w:rsidR="000354AE">
        <w:fldChar w:fldCharType="separate"/>
      </w:r>
      <w:r w:rsidR="000354AE" w:rsidRPr="000354AE">
        <w:rPr>
          <w:noProof/>
        </w:rPr>
        <w:t>[4]</w:t>
      </w:r>
      <w:r w:rsidR="000354AE">
        <w:fldChar w:fldCharType="end"/>
      </w:r>
      <w:r w:rsidRPr="00B17EF8">
        <w:t>. Parliamentary elections in Ukraine In 2012</w:t>
      </w:r>
      <w:r>
        <w:t>,</w:t>
      </w:r>
      <w:r w:rsidRPr="00B17EF8">
        <w:t xml:space="preserve"> </w:t>
      </w:r>
      <w:r>
        <w:t>the regime manipulated elections by</w:t>
      </w:r>
      <w:r w:rsidRPr="00B17EF8">
        <w:t xml:space="preserve"> manipulating election management server data, changing the electoral system model, and falsifying official documents </w:t>
      </w:r>
      <w:r w:rsidR="000354AE">
        <w:fldChar w:fldCharType="begin" w:fldLock="1"/>
      </w:r>
      <w:r w:rsidR="000354AE">
        <w:instrText>ADDIN CSL_CITATION {"citationItems":[{"id":"ITEM-1","itemData":{"DOI":"10.1177/0888325414545671","ISSN":"15338371","abstract":"This study examines the mechanisms through which the ruling party won a plurality of votes using a combination of legal changes and manipulative practices during the 2012 parliamentary election in Ukraine. Legal changes in electoral rules—the replacement of proportional representation to a mixed system—helped the ruling party weaken the opposition parties. These changes enabled the ruling party to engage in manipulation and fraud during campaigning and on election day by suppressing competition, crowding out the races with “technical” parties and “clone” candidates, and manipulating the composition of electoral commissions. The change of electoral system also enabled outright fraud on election day. A combination of these techniques disrupted both the contestation and participation dimensions of democracy, effectively pushing Ukraine into a state of competitive authoritarianism.","author":[{"dropping-particle":"","family":"Kovalov","given":"Maksym","non-dropping-particle":"","parse-names":false,"suffix":""}],"container-title":"East European Politics and Societies","id":"ITEM-1","issue":"4","issued":{"date-parts":[["2014"]]},"page":"781-807","title":"Electoral Manipulations and Fraud in Parliamentary Elections: The Case of Ukraine","type":"article-journal","volume":"28"},"uris":["http://www.mendeley.com/documents/?uuid=eab0e215-47de-4ae0-8e21-4e2e9ff2cc47"]}],"mendeley":{"formattedCitation":"[5]","plainTextFormattedCitation":"[5]","previouslyFormattedCitation":"[5]"},"properties":{"noteIndex":0},"schema":"https://github.com/citation-style-language/schema/raw/master/csl-citation.json"}</w:instrText>
      </w:r>
      <w:r w:rsidR="000354AE">
        <w:fldChar w:fldCharType="separate"/>
      </w:r>
      <w:r w:rsidR="000354AE" w:rsidRPr="000354AE">
        <w:rPr>
          <w:noProof/>
        </w:rPr>
        <w:t>[5]</w:t>
      </w:r>
      <w:r w:rsidR="000354AE">
        <w:fldChar w:fldCharType="end"/>
      </w:r>
      <w:r w:rsidRPr="00B17EF8">
        <w:t xml:space="preserve">. In several countries led by authoritarian regimes, elections are used </w:t>
      </w:r>
      <w:r w:rsidRPr="00B17EF8">
        <w:t>to legitimize the power of their rulers. Even though elections have been held, their implementation is still filled with electoral fraud practices and violations of the values ​​of democratic elections.</w:t>
      </w:r>
    </w:p>
    <w:p w:rsidR="00D344DC" w:rsidRDefault="00D344DC" w:rsidP="00D344DC">
      <w:pPr>
        <w:pStyle w:val="TeksIsi"/>
      </w:pPr>
      <w:r w:rsidRPr="00B17EF8">
        <w:t xml:space="preserve">Meanwhile, the benchmark determines that the implementation of elections in a country has failed or does not only refer to international standards and global norms governing the proper conduct of elections. </w:t>
      </w:r>
      <w:r>
        <w:t>However,</w:t>
      </w:r>
      <w:r w:rsidRPr="00B17EF8">
        <w:t xml:space="preserve"> it is also determined by the structure, capacity, and ethics of the </w:t>
      </w:r>
      <w:r w:rsidR="00F761AF" w:rsidRPr="00F761AF">
        <w:t xml:space="preserve">Election Management Body </w:t>
      </w:r>
      <w:r w:rsidR="00F761AF">
        <w:t>(</w:t>
      </w:r>
      <w:r w:rsidRPr="00B17EF8">
        <w:t>EMB</w:t>
      </w:r>
      <w:r w:rsidR="00F761AF">
        <w:t>)</w:t>
      </w:r>
      <w:r w:rsidR="000354AE">
        <w:t xml:space="preserve"> </w:t>
      </w:r>
      <w:r w:rsidR="000354AE">
        <w:fldChar w:fldCharType="begin" w:fldLock="1"/>
      </w:r>
      <w:r w:rsidR="00F761AF">
        <w:instrText>ADDIN CSL_CITATION {"citationItems":[{"id":"ITEM-1","itemData":{"DOI":"10.1177/0888325414545671","ISSN":"15338371","abstract":"This study examines the mechanisms through which the ruling party won a plurality of votes using a combination of legal changes and manipulative practices during the 2012 parliamentary election in Ukraine. Legal changes in electoral rules—the replacement of proportional representation to a mixed system—helped the ruling party weaken the opposition parties. These changes enabled the ruling party to engage in manipulation and fraud during campaigning and on election day by suppressing competition, crowding out the races with “technical” parties and “clone” candidates, and manipulating the composition of electoral commissions. The change of electoral system also enabled outright fraud on election day. A combination of these techniques disrupted both the contestation and participation dimensions of democracy, effectively pushing Ukraine into a state of competitive authoritarianism.","author":[{"dropping-particle":"","family":"Kovalov","given":"Maksym","non-dropping-particle":"","parse-names":false,"suffix":""}],"container-title":"East European Politics and Societies","id":"ITEM-1","issue":"4","issued":{"date-parts":[["2014"]]},"page":"781-807","title":"Electoral Manipulations and Fraud in Parliamentary Elections: The Case of Ukraine","type":"article-journal","volume":"28"},"uris":["http://www.mendeley.com/documents/?uuid=eab0e215-47de-4ae0-8e21-4e2e9ff2cc47"]}],"mendeley":{"formattedCitation":"[5]","plainTextFormattedCitation":"[5]","previouslyFormattedCitation":"[5]"},"properties":{"noteIndex":0},"schema":"https://github.com/citation-style-language/schema/raw/master/csl-citation.json"}</w:instrText>
      </w:r>
      <w:r w:rsidR="000354AE">
        <w:fldChar w:fldCharType="separate"/>
      </w:r>
      <w:r w:rsidR="000354AE" w:rsidRPr="000354AE">
        <w:rPr>
          <w:noProof/>
        </w:rPr>
        <w:t>[5]</w:t>
      </w:r>
      <w:r w:rsidR="000354AE">
        <w:fldChar w:fldCharType="end"/>
      </w:r>
      <w:r w:rsidRPr="00B17EF8">
        <w:t xml:space="preserve">. Even ideally, so that the implementation of elections can meet global norms, the election organizers must provide good services </w:t>
      </w:r>
      <w:r w:rsidR="00F761AF">
        <w:fldChar w:fldCharType="begin" w:fldLock="1"/>
      </w:r>
      <w:r w:rsidR="00F761AF">
        <w:instrText>ADDIN CSL_CITATION {"citationItems":[{"id":"ITEM-1","itemData":{"DOI":"https://doi.org/10.1017/CBO9781139226547","ISBN":"9781139226547","author":[{"dropping-particle":"","family":"Alvarez","given":"R. Michael","non-dropping-particle":"","parse-names":false,"suffix":""},{"dropping-particle":"","family":"Atkeson","given":"Lonna Rae","non-dropping-particle":"","parse-names":false,"suffix":""},{"dropping-particle":"","family":"Hall","given":"Thad E.","non-dropping-particle":"","parse-names":false,"suffix":""}],"id":"ITEM-1","issued":{"date-parts":[["2012"]]},"publisher":"Cambridge University Press","publisher-place":"Cambridge","title":"Evaluating Elections: A Handbook of Methods and Standards","type":"book"},"uris":["http://www.mendeley.com/documents/?uuid=d598e154-2497-4de0-bc95-b515a334960d"]}],"mendeley":{"formattedCitation":"[6]","plainTextFormattedCitation":"[6]","previouslyFormattedCitation":"[6]"},"properties":{"noteIndex":0},"schema":"https://github.com/citation-style-language/schema/raw/master/csl-citation.json"}</w:instrText>
      </w:r>
      <w:r w:rsidR="00F761AF">
        <w:fldChar w:fldCharType="separate"/>
      </w:r>
      <w:r w:rsidR="00F761AF" w:rsidRPr="00F761AF">
        <w:rPr>
          <w:noProof/>
        </w:rPr>
        <w:t>[6]</w:t>
      </w:r>
      <w:r w:rsidR="00F761AF">
        <w:fldChar w:fldCharType="end"/>
      </w:r>
      <w:r w:rsidR="00F761AF">
        <w:t xml:space="preserve">. </w:t>
      </w:r>
      <w:r w:rsidRPr="00B17EF8">
        <w:t xml:space="preserve">Meanwhile, the post-new order general election is not only marked by the strengthening of money politics between candidates and voters. The massive practice of money politics in Indonesia has led to the nickname democracy for sale </w:t>
      </w:r>
      <w:r w:rsidR="00F761AF">
        <w:fldChar w:fldCharType="begin" w:fldLock="1"/>
      </w:r>
      <w:r w:rsidR="00F761AF">
        <w:instrText>ADDIN CSL_CITATION {"citationItems":[{"id":"ITEM-1","itemData":{"author":[{"dropping-particle":"","family":"Aspinall","given":"Edward","non-dropping-particle":"","parse-names":false,"suffix":""},{"dropping-particle":"","family":"Sukmajati","given":"Mada","non-dropping-particle":"","parse-names":false,"suffix":""}],"id":"ITEM-1","issued":{"date-parts":[["2015"]]},"publisher":"PolGov","publisher-place":"Yogyakarta","title":"Politik Uang Di Indonesia : Patronase Dan Klientelisme Pada Pemilu Legislatif","type":"book"},"uris":["http://www.mendeley.com/documents/?uuid=06ec7dbc-2d26-4547-a37e-c931bbb14a41"]}],"mendeley":{"formattedCitation":"[7]","plainTextFormattedCitation":"[7]","previouslyFormattedCitation":"[7]"},"properties":{"noteIndex":0},"schema":"https://github.com/citation-style-language/schema/raw/master/csl-citation.json"}</w:instrText>
      </w:r>
      <w:r w:rsidR="00F761AF">
        <w:fldChar w:fldCharType="separate"/>
      </w:r>
      <w:r w:rsidR="00F761AF" w:rsidRPr="00F761AF">
        <w:rPr>
          <w:noProof/>
        </w:rPr>
        <w:t>[7]</w:t>
      </w:r>
      <w:r w:rsidR="00F761AF">
        <w:fldChar w:fldCharType="end"/>
      </w:r>
      <w:r w:rsidRPr="00B17EF8">
        <w:t>.</w:t>
      </w:r>
    </w:p>
    <w:p w:rsidR="00D344DC" w:rsidRDefault="00D344DC" w:rsidP="00D344DC">
      <w:pPr>
        <w:pStyle w:val="TeksIsi"/>
      </w:pPr>
      <w:r w:rsidRPr="00B17EF8">
        <w:t xml:space="preserve">Election problems in Indonesia also raise the issue of the integrity of the election organizers. So the trend of transactional political practice this time is also colored by vote trading </w:t>
      </w:r>
      <w:r w:rsidR="00F761AF">
        <w:fldChar w:fldCharType="begin" w:fldLock="1"/>
      </w:r>
      <w:r w:rsidR="00F761AF">
        <w:instrText>ADDIN CSL_CITATION {"citationItems":[{"id":"ITEM-1","itemData":{"DOI":"10.1017/jea.2016.31","ISSN":"15982408","abstract":"What underlying logic explains candidate participation in vote buying, given that clientelist exchange is so difficult to enforce? We address this question through close analysis of campaigns by several dozen candidates in two electoral districts in Java, Indonesia. Analyzing candidates' targeting and pricing strategies, we show that candidates used personal brokerage structures that drew on social networks to identify voters and deliver payments to them. But these candidates achieved vote totals averaging about one quarter of the number of payments they distributed. Many candidates claimed to be targeting loyalists, suggestive of \"turnout buying,\" but judged loyalty in personal rather than partisan terms, and extended their vote-buying reach through personal connections mediated by brokers. Candidates were market sensitive, paying prices per vote determined not only by personal resources, but also by constituency size and prices offered by competitors. Accordingly, we argue that a market logic structures Indonesia's system of vote buying.","author":[{"dropping-particle":"","family":"Aspinall","given":"Edward","non-dropping-particle":"","parse-names":false,"suffix":""},{"dropping-particle":"","family":"Rohman","given":"Noor","non-dropping-particle":"","parse-names":false,"suffix":""},{"dropping-particle":"","family":"Hamdi","given":"Ahmad Zainul","non-dropping-particle":"","parse-names":false,"suffix":""},{"dropping-particle":"","family":"Rubaidi","given":"","non-dropping-particle":"","parse-names":false,"suffix":""},{"dropping-particle":"","family":"Triantini","given":"Zusiana Elly","non-dropping-particle":"","parse-names":false,"suffix":""}],"container-title":"Journal of East Asian Studies","id":"ITEM-1","issue":"1","issued":{"date-parts":[["2017"]]},"page":"1-27","title":"Vote Buying in Indonesia: Candidate Strategies, Market Logic and Effectiveness","type":"article-journal","volume":"17"},"uris":["http://www.mendeley.com/documents/?uuid=b24dfa5c-e5a3-4a51-83ee-5c1d5f98524c"]}],"mendeley":{"formattedCitation":"[8]","plainTextFormattedCitation":"[8]","previouslyFormattedCitation":"[8]"},"properties":{"noteIndex":0},"schema":"https://github.com/citation-style-language/schema/raw/master/csl-citation.json"}</w:instrText>
      </w:r>
      <w:r w:rsidR="00F761AF">
        <w:fldChar w:fldCharType="separate"/>
      </w:r>
      <w:r w:rsidR="00F761AF" w:rsidRPr="00F761AF">
        <w:rPr>
          <w:noProof/>
        </w:rPr>
        <w:t>[8]</w:t>
      </w:r>
      <w:r w:rsidR="00F761AF">
        <w:fldChar w:fldCharType="end"/>
      </w:r>
      <w:r w:rsidRPr="00B17EF8">
        <w:t xml:space="preserve">. Vote trading is </w:t>
      </w:r>
      <w:r>
        <w:t>increasing</w:t>
      </w:r>
      <w:r w:rsidRPr="00B17EF8">
        <w:t>, especially since the 2014 legislative election period</w:t>
      </w:r>
      <w:r>
        <w:t>,</w:t>
      </w:r>
      <w:r w:rsidRPr="00B17EF8">
        <w:t xml:space="preserve"> and continues in the 2019 legislative election period </w:t>
      </w:r>
      <w:r w:rsidR="00F761AF">
        <w:fldChar w:fldCharType="begin" w:fldLock="1"/>
      </w:r>
      <w:r w:rsidR="00F761AF">
        <w:instrText>ADDIN CSL_CITATION {"citationItems":[{"id":"ITEM-1","itemData":{"DOI":"10.20473/mkp.V34I42021.417-430","author":[{"dropping-particle":"","family":"Habibi","given":"Muhammad","non-dropping-particle":"","parse-names":false,"suffix":""}],"container-title":"Masyarakat, Kebudayaan dan Politik","id":"ITEM-1","issue":"4","issued":{"date-parts":[["2021"]]},"page":"417-430","title":"A regional head election ’ s political corruption and new styles of clientelism","type":"article-journal","volume":"34"},"uris":["http://www.mendeley.com/documents/?uuid=4a4b62de-fd66-41cd-876b-54499341d524"]}],"mendeley":{"formattedCitation":"[9]","plainTextFormattedCitation":"[9]","previouslyFormattedCitation":"[9]"},"properties":{"noteIndex":0},"schema":"https://github.com/citation-style-language/schema/raw/master/csl-citation.json"}</w:instrText>
      </w:r>
      <w:r w:rsidR="00F761AF">
        <w:fldChar w:fldCharType="separate"/>
      </w:r>
      <w:r w:rsidR="00F761AF" w:rsidRPr="00F761AF">
        <w:rPr>
          <w:noProof/>
        </w:rPr>
        <w:t>[9]</w:t>
      </w:r>
      <w:r w:rsidR="00F761AF">
        <w:fldChar w:fldCharType="end"/>
      </w:r>
      <w:r w:rsidRPr="00B17EF8">
        <w:t xml:space="preserve">. This shows that the problem of electoral integrity in a country is also determined by the behavior of the election management agency </w:t>
      </w:r>
      <w:r w:rsidR="00F761AF">
        <w:fldChar w:fldCharType="begin" w:fldLock="1"/>
      </w:r>
      <w:r w:rsidR="00F761AF">
        <w:instrText>ADDIN CSL_CITATION {"citationItems":[{"id":"ITEM-1","itemData":{"DOI":"10.32697/integritas.v7i1.720","ISSN":"2477-118X","abstract":"Penelitian ini mencoba untuk mengkaji hubungan antara malpraktik pemilu dengan korupsi dengan berfokus pada analisis terhadap penyimpangan di dalam proses penghitungan dan rekapitulasi suara pada Pemilu Indonesia 2019, dengan fokusan pemilihan legislatif. Penelitian ini mencoba mengisi kekosongan literatur yang mengkaji malpraktik pemilu di Indonesia yang lebih banyak dilihat pada tahapan kampanye ketimbang tahapan penghitungan dan rekapitulasi suara di mana peran penyelenggara pemilu menjadi sangat sentral. Untuk menganalisis hal tersebut, penelitian ini menganalisis secara lebih spesifik pada keterlibatan Komisi Pemilihan Umum (KPU) sebagai penyelenggara pemilu di dalam malpraktik pemilu. Menggunakan metode analisis dokumen dan studi kasus, penelitian ini menemukan bahwa tahapan rekapitulasi suara, khususnya pada tingkat kecamatan, merupakan fase paling rawan terjadinya malpraktik pemilu di mana keterlibatan penyelenggara pemilu ad-hoc dan saksi kandidat memiliki peran penting di sana.","author":[{"dropping-particle":"","family":"Husin","given":"Luthfi Hamzah","non-dropping-particle":"","parse-names":false,"suffix":""},{"dropping-particle":"","family":"Pratama","given":"Heroik Mutaqin","non-dropping-particle":"","parse-names":false,"suffix":""},{"dropping-particle":"","family":"Prasetyo","given":"Wegik","non-dropping-particle":"","parse-names":false,"suffix":""},{"dropping-particle":"","family":"Hendra","given":"Hendra","non-dropping-particle":"","parse-names":false,"suffix":""},{"dropping-particle":"","family":"Darmawan","given":"Wawan Budi","non-dropping-particle":"","parse-names":false,"suffix":""},{"dropping-particle":"","family":"Manan","given":"Firman","non-dropping-particle":"","parse-names":false,"suffix":""},{"dropping-particle":"","family":"Amsari","given":"Feri","non-dropping-particle":"","parse-names":false,"suffix":""}],"container-title":"INTEGRITAS: Jurnal Antikorupsi","id":"ITEM-1","issue":"1","issued":{"date-parts":[["2021"]]},"page":"57-78","title":"Malpraktik Pemilu dan Korupsi: Analisis terhadap Proses Penghitungan dan Rekapitulasi pada Pemilu Indonesia 2019","type":"article-journal","volume":"7"},"uris":["http://www.mendeley.com/documents/?uuid=25bdf186-3db7-4eba-9970-e4fe45e4b9a4"]}],"mendeley":{"formattedCitation":"[10]","plainTextFormattedCitation":"[10]","previouslyFormattedCitation":"[10]"},"properties":{"noteIndex":0},"schema":"https://github.com/citation-style-language/schema/raw/master/csl-citation.json"}</w:instrText>
      </w:r>
      <w:r w:rsidR="00F761AF">
        <w:fldChar w:fldCharType="separate"/>
      </w:r>
      <w:r w:rsidR="00F761AF" w:rsidRPr="00F761AF">
        <w:rPr>
          <w:noProof/>
        </w:rPr>
        <w:t>[10]</w:t>
      </w:r>
      <w:r w:rsidR="00F761AF">
        <w:fldChar w:fldCharType="end"/>
      </w:r>
      <w:r w:rsidRPr="00B17EF8">
        <w:t xml:space="preserve">. </w:t>
      </w:r>
      <w:r>
        <w:t>His behavior also shows the problem of the integrity of the election organizers</w:t>
      </w:r>
      <w:r w:rsidRPr="00B17EF8">
        <w:t xml:space="preserve"> as the </w:t>
      </w:r>
      <w:r>
        <w:t>leading</w:t>
      </w:r>
      <w:r w:rsidRPr="00B17EF8">
        <w:t xml:space="preserve"> actor (broker), whose task is to move his followers (several other election organizers) to commit crimes that can destroy the integrity of the election, namely by siding with and accepting bribes from one of the candidates participating in the election.</w:t>
      </w:r>
    </w:p>
    <w:p w:rsidR="00D344DC" w:rsidRDefault="00D344DC" w:rsidP="00D344DC">
      <w:pPr>
        <w:pStyle w:val="TeksIsi"/>
      </w:pPr>
      <w:r w:rsidRPr="00B17EF8">
        <w:t xml:space="preserve">The involvement of election organizers as an intermediary network is also a new phenomenon among </w:t>
      </w:r>
      <w:r>
        <w:t>Indonesia's</w:t>
      </w:r>
      <w:r w:rsidRPr="00B17EF8">
        <w:t xml:space="preserve"> many types of brokers. Even the role is different from most brokers in general. Because of this, this study will analyze the development of the phenomenon of the intermediary network in Indonesia; the cause of involving election administrators through the modus operandi of electoral fraud cases during legislative elections; and analyze the role of election administrators as brokers through brokerage theory.</w:t>
      </w:r>
    </w:p>
    <w:p w:rsidR="00D344DC" w:rsidRDefault="00D344DC" w:rsidP="00D344DC">
      <w:pPr>
        <w:pStyle w:val="Judul1"/>
      </w:pPr>
      <w:r>
        <w:t>R</w:t>
      </w:r>
      <w:r w:rsidRPr="00B17EF8">
        <w:t xml:space="preserve">esearch </w:t>
      </w:r>
      <w:r>
        <w:t>M</w:t>
      </w:r>
      <w:r w:rsidRPr="00B17EF8">
        <w:t>ethods</w:t>
      </w:r>
    </w:p>
    <w:p w:rsidR="00D344DC" w:rsidRDefault="00D344DC" w:rsidP="00D344DC">
      <w:pPr>
        <w:pStyle w:val="TeksIsi"/>
      </w:pPr>
      <w:r w:rsidRPr="00B17EF8">
        <w:t xml:space="preserve">This study uses qualitative research methods because it focuses on understanding the reality to be studied </w:t>
      </w:r>
      <w:r>
        <w:t>to</w:t>
      </w:r>
      <w:r w:rsidRPr="00B17EF8">
        <w:t xml:space="preserve"> interpret the meaning of human thought </w:t>
      </w:r>
      <w:r w:rsidR="00F761AF">
        <w:fldChar w:fldCharType="begin" w:fldLock="1"/>
      </w:r>
      <w:r w:rsidR="00F761AF">
        <w:instrText>ADDIN CSL_CITATION {"citationItems":[{"id":"ITEM-1","itemData":{"DOI":"10.4135/9781849209397","author":[{"dropping-particle":"","family":"Payne","given":"Geoff","non-dropping-particle":"","parse-names":false,"suffix":""},{"dropping-particle":"","family":"Payne","given":"Judy","non-dropping-particle":"","parse-names":false,"suffix":""}],"id":"ITEM-1","issued":{"date-parts":[["2004"]]},"publisher":"SAGE Publications","publisher-place":"New York","title":"Key Concepts in Social Research","type":"book"},"uris":["http://www.mendeley.com/documents/?uuid=506ff828-3012-4c2a-b717-31d329d9f1eb"]}],"mendeley":{"formattedCitation":"[11]","plainTextFormattedCitation":"[11]","previouslyFormattedCitation":"[11]"},"properties":{"noteIndex":0},"schema":"https://github.com/citation-style-language/schema/raw/master/csl-citation.json"}</w:instrText>
      </w:r>
      <w:r w:rsidR="00F761AF">
        <w:fldChar w:fldCharType="separate"/>
      </w:r>
      <w:r w:rsidR="00F761AF" w:rsidRPr="00F761AF">
        <w:rPr>
          <w:noProof/>
        </w:rPr>
        <w:t>[11]</w:t>
      </w:r>
      <w:r w:rsidR="00F761AF">
        <w:fldChar w:fldCharType="end"/>
      </w:r>
      <w:r w:rsidRPr="00B17EF8">
        <w:t xml:space="preserve">. </w:t>
      </w:r>
      <w:r>
        <w:t>These</w:t>
      </w:r>
      <w:r w:rsidRPr="00B17EF8">
        <w:t xml:space="preserve"> empirical (specific) </w:t>
      </w:r>
      <w:r w:rsidRPr="00B17EF8">
        <w:lastRenderedPageBreak/>
        <w:t>things conclude that they become a general thing</w:t>
      </w:r>
      <w:r>
        <w:t xml:space="preserve"> </w:t>
      </w:r>
      <w:r w:rsidRPr="00B17EF8">
        <w:t>for the researcher and the one being studied because they explore the reality under study</w:t>
      </w:r>
      <w:r w:rsidR="00F761AF">
        <w:t xml:space="preserve"> </w:t>
      </w:r>
      <w:r w:rsidR="00F761AF">
        <w:fldChar w:fldCharType="begin" w:fldLock="1"/>
      </w:r>
      <w:r w:rsidR="00F761AF">
        <w:instrText>ADDIN CSL_CITATION {"citationItems":[{"id":"ITEM-1","itemData":{"DOI":"10.1177/1035719X0300300213","author":[{"dropping-particle":"","family":"Sharp","given":"Colin A.","non-dropping-particle":"","parse-names":false,"suffix":""}],"id":"ITEM-1","issued":{"date-parts":[["2003"]]},"publisher":"Sage Publication","publisher-place":"New York","title":"Qualitative Research and Evaluation Methods (3rd ed.)","type":"book"},"uris":["http://www.mendeley.com/documents/?uuid=3e4512d4-d39e-4fb5-a313-13d5841a9385"]}],"mendeley":{"formattedCitation":"[12]","plainTextFormattedCitation":"[12]","previouslyFormattedCitation":"[12]"},"properties":{"noteIndex":0},"schema":"https://github.com/citation-style-language/schema/raw/master/csl-citation.json"}</w:instrText>
      </w:r>
      <w:r w:rsidR="00F761AF">
        <w:fldChar w:fldCharType="separate"/>
      </w:r>
      <w:r w:rsidR="00F761AF" w:rsidRPr="00F761AF">
        <w:rPr>
          <w:noProof/>
        </w:rPr>
        <w:t>[12]</w:t>
      </w:r>
      <w:r w:rsidR="00F761AF">
        <w:fldChar w:fldCharType="end"/>
      </w:r>
      <w:r w:rsidRPr="00B17EF8">
        <w:t>. The social reality of this research is the role of election organizers as political brokers.</w:t>
      </w:r>
    </w:p>
    <w:p w:rsidR="00D344DC" w:rsidRDefault="00D344DC" w:rsidP="00D344DC">
      <w:pPr>
        <w:pStyle w:val="TeksIsi"/>
      </w:pPr>
      <w:r w:rsidRPr="00B17EF8">
        <w:t xml:space="preserve">The data collection method used in this research is library research by studying various </w:t>
      </w:r>
      <w:r>
        <w:t>literature</w:t>
      </w:r>
      <w:r w:rsidRPr="00B17EF8">
        <w:t xml:space="preserve">, examining scientific studies from books and journals; as well as documentation studies, including the results of the study by election supervisors on election administrators in </w:t>
      </w:r>
      <w:r w:rsidR="00F761AF">
        <w:t>Indonesia</w:t>
      </w:r>
      <w:r w:rsidRPr="00B17EF8">
        <w:t xml:space="preserve"> as well as decisions on violations of the electoral code of ethics and </w:t>
      </w:r>
      <w:r>
        <w:t>criminal election</w:t>
      </w:r>
      <w:r w:rsidRPr="00B17EF8">
        <w:t xml:space="preserve"> decisions.</w:t>
      </w:r>
    </w:p>
    <w:p w:rsidR="00D344DC" w:rsidRDefault="00D344DC" w:rsidP="00D344DC">
      <w:pPr>
        <w:pStyle w:val="TeksIsi"/>
      </w:pPr>
      <w:r w:rsidRPr="00B17EF8">
        <w:t>After carrying out the data collection process, the researcher carried out a data analysis process, namely systematically arranging the results of interview transcripts, field notes, and other materials that the researchers had obtained to then interpret the data obtained</w:t>
      </w:r>
      <w:r w:rsidR="00F761AF">
        <w:t xml:space="preserve"> </w:t>
      </w:r>
      <w:r w:rsidR="00F761AF">
        <w:fldChar w:fldCharType="begin" w:fldLock="1"/>
      </w:r>
      <w:r w:rsidR="00F761AF">
        <w:instrText>ADDIN CSL_CITATION {"citationItems":[{"id":"ITEM-1","itemData":{"author":[{"dropping-particle":"","family":"Bogdan","given":"Robert C.","non-dropping-particle":"","parse-names":false,"suffix":""},{"dropping-particle":"","family":"Biklen","given":"Sari Knopp","non-dropping-particle":"","parse-names":false,"suffix":""}],"id":"ITEM-1","issued":{"date-parts":[["2003"]]},"publisher":"Ally and Bacon","publisher-place":"Boston","title":"Qualitative research for education: anintroduction to theory and method","type":"book"},"uris":["http://www.mendeley.com/documents/?uuid=a9f88174-27a9-43a6-9981-96af0fba9491"]}],"mendeley":{"formattedCitation":"[13]","plainTextFormattedCitation":"[13]","previouslyFormattedCitation":"[13]"},"properties":{"noteIndex":0},"schema":"https://github.com/citation-style-language/schema/raw/master/csl-citation.json"}</w:instrText>
      </w:r>
      <w:r w:rsidR="00F761AF">
        <w:fldChar w:fldCharType="separate"/>
      </w:r>
      <w:r w:rsidR="00F761AF" w:rsidRPr="00F761AF">
        <w:rPr>
          <w:noProof/>
        </w:rPr>
        <w:t>[13]</w:t>
      </w:r>
      <w:r w:rsidR="00F761AF">
        <w:fldChar w:fldCharType="end"/>
      </w:r>
      <w:r w:rsidRPr="00B17EF8">
        <w:t>. After studying and analyzing the data, the researcher reduces the data, presents the data</w:t>
      </w:r>
      <w:r>
        <w:t>,</w:t>
      </w:r>
      <w:r w:rsidRPr="00B17EF8">
        <w:t xml:space="preserve"> and concludes/verifies.</w:t>
      </w:r>
    </w:p>
    <w:p w:rsidR="00D344DC" w:rsidRDefault="00D344DC" w:rsidP="00D344DC">
      <w:pPr>
        <w:pStyle w:val="Judul1"/>
      </w:pPr>
      <w:r>
        <w:t>R</w:t>
      </w:r>
      <w:r w:rsidRPr="00B17EF8">
        <w:t>esults and Discussion</w:t>
      </w:r>
    </w:p>
    <w:p w:rsidR="00D344DC" w:rsidRDefault="00D344DC" w:rsidP="00D344DC">
      <w:pPr>
        <w:pStyle w:val="TeksIsi"/>
      </w:pPr>
      <w:r w:rsidRPr="00B17EF8">
        <w:t xml:space="preserve">Transactional politics also involved the electoral process, thus giving rise to electoral fraud involving election administrators. The increasingly competitive election has triggered a strong enough competition to gain support and victory in the </w:t>
      </w:r>
      <w:r>
        <w:t>edition</w:t>
      </w:r>
      <w:r w:rsidRPr="00B17EF8">
        <w:t xml:space="preserve"> causes the candidates participating in the legislative elections to take various forms of strategies to achieve victory, including utilizing the election organizers, where this time the election organizers are involved and play a role as the </w:t>
      </w:r>
      <w:r>
        <w:t>leading</w:t>
      </w:r>
      <w:r w:rsidRPr="00B17EF8">
        <w:t xml:space="preserve"> actor driving other election organizers to help the electoral interests of one of the </w:t>
      </w:r>
      <w:r>
        <w:t>eligible</w:t>
      </w:r>
      <w:r w:rsidRPr="00B17EF8">
        <w:t xml:space="preserve"> participants.</w:t>
      </w:r>
    </w:p>
    <w:p w:rsidR="00D344DC" w:rsidRDefault="00D344DC" w:rsidP="00D344DC">
      <w:pPr>
        <w:pStyle w:val="Judul2"/>
      </w:pPr>
      <w:r w:rsidRPr="00B17EF8">
        <w:t>The Phenomenon of Political Brokers Created in Indonesia</w:t>
      </w:r>
    </w:p>
    <w:p w:rsidR="00D344DC" w:rsidRDefault="00D344DC" w:rsidP="00D344DC">
      <w:pPr>
        <w:pStyle w:val="TeksIsi"/>
      </w:pPr>
      <w:r w:rsidRPr="00B17EF8">
        <w:t xml:space="preserve">The beginning of the emergence of brokers as a form of response to reciprocal constraints that should be </w:t>
      </w:r>
      <w:r>
        <w:t>accepted candidates should acceptation</w:t>
      </w:r>
      <w:r w:rsidRPr="00B17EF8">
        <w:t xml:space="preserve"> of these materials does not necessarily provide reciprocal benefits for candidates who want to gain political support from their constituents </w:t>
      </w:r>
      <w:r w:rsidR="00F761AF">
        <w:fldChar w:fldCharType="begin" w:fldLock="1"/>
      </w:r>
      <w:r w:rsidR="00F761AF">
        <w:instrText>ADDIN CSL_CITATION {"citationItems":[{"id":"ITEM-1","itemData":{"DOI":"10.1017/trn.2014.23","ISSN":"20513658","abstract":"Political parties in Indonesia and in other parts of Southeast Asia have become vitally dependent on the financial support of individuals or conglomerates with large private fortunes. A remarkable new development is that some of the billionaires who have long sponsored political parties have decided to out themselves as political leaders, and thus to adopt the style of oligarchs. I define an oligarchy as a society featuring systematic conflation of political and economic power within the same individuals or within small, elite groups of such individuals in a manner that is visible, tolerated and hence legitimated. The gradual shift from clandestine money politics to open oligarchy is a significant challenge for contemporary liberal democracies. Conflicts of interest between the demands of public office and their private interests would seem difficult to avoid for politicians who also run large business empires and own great estates. On the other hand, for billionaire sponsors of political parties to come forward and stand for public office personally also means that their hitherto clandestine influence is becoming more transparent, and their conduct and decisions more subject to public scrutiny and accountability. This article describes how both direct and indirect ways of conducting money politics operate and coexist within different types of political parties in Indonesia today, what the significance of these differences is and what is changing; with special reference to the 2014 parliamentary elections in Indonesia.","author":[{"dropping-particle":"","family":"Reuter","given":"Thomas","non-dropping-particle":"","parse-names":false,"suffix":""}],"container-title":"TRaNS: Trans-Regional and -National Studies of Southeast Asia","id":"ITEM-1","issue":"2","issued":{"date-parts":[["2015"]]},"page":"267-288","title":"Political Parties and the Power of Money in Indonesia and Beyond","type":"article-journal","volume":"3"},"uris":["http://www.mendeley.com/documents/?uuid=54b60b05-548d-444d-af45-786d5445e8f0"]}],"mendeley":{"formattedCitation":"[14]","plainTextFormattedCitation":"[14]","previouslyFormattedCitation":"[14]"},"properties":{"noteIndex":0},"schema":"https://github.com/citation-style-language/schema/raw/master/csl-citation.json"}</w:instrText>
      </w:r>
      <w:r w:rsidR="00F761AF">
        <w:fldChar w:fldCharType="separate"/>
      </w:r>
      <w:r w:rsidR="00F761AF" w:rsidRPr="00F761AF">
        <w:rPr>
          <w:noProof/>
        </w:rPr>
        <w:t>[14]</w:t>
      </w:r>
      <w:r w:rsidR="00F761AF">
        <w:fldChar w:fldCharType="end"/>
      </w:r>
      <w:r>
        <w:t>, this</w:t>
      </w:r>
      <w:r w:rsidRPr="00B17EF8">
        <w:t xml:space="preserve"> is because most voters will feel that they are not bound by the obligation of the gift </w:t>
      </w:r>
      <w:r w:rsidR="00F761AF">
        <w:fldChar w:fldCharType="begin" w:fldLock="1"/>
      </w:r>
      <w:r w:rsidR="00CF012B">
        <w:instrText>ADDIN CSL_CITATION {"citationItems":[{"id":"ITEM-1","itemData":{"DOI":"10.1016/j.electstud.2020.102238","ISSN":"02613794","abstract":"The study of party coalitions largely focuses on national elections in western democracies. How are coalitions formed in political systems in which competition occurs on a clientelistic rather than programmatic foundation? To examine coalition formation outside the context of western party systems, we study pre-electoral coalitions formed in subnational executive government elections in Indonesia. Using a unique dataset of 5048 such coalitions in combination with fieldwork conducted in several provinces, we analyze coalition patterns. In contrast to conventional ideological and office-seeking explanations we find that, at least until recently, in forming coalitions parties regularly prioritized immediate pay-offs from candidates – which mostly come in the form of cash payments – over longer-term office and patronage benefits. Attributing this finding to the limited influence that parties exert over politicians once they are elected in regional Indonesia, we highlight the interaction between coalition formation and the incentives that politicians have once in office.","author":[{"dropping-particle":"","family":"Hendrawan","given":"Adrianus","non-dropping-particle":"","parse-names":false,"suffix":""},{"dropping-particle":"","family":"Berenschot","given":"Ward","non-dropping-particle":"","parse-names":false,"suffix":""},{"dropping-particle":"","family":"Aspinall","given":"Edward","non-dropping-particle":"","parse-names":false,"suffix":""}],"container-title":"Electoral Studies","id":"ITEM-1","issued":{"date-parts":[["2021"]]},"page":"1-10","publisher":"Elsevier Ltd","title":"Parties as pay-off seekers: Pre-electoral coalitions in a patronage democracy","type":"article-journal","volume":"69"},"uris":["http://www.mendeley.com/documents/?uuid=13113680-9c9e-4c42-b61b-dd10bebe6bf0"]}],"mendeley":{"formattedCitation":"[15]","plainTextFormattedCitation":"[15]","previouslyFormattedCitation":"[15]"},"properties":{"noteIndex":0},"schema":"https://github.com/citation-style-language/schema/raw/master/csl-citation.json"}</w:instrText>
      </w:r>
      <w:r w:rsidR="00F761AF">
        <w:fldChar w:fldCharType="separate"/>
      </w:r>
      <w:r w:rsidR="00F761AF" w:rsidRPr="00F761AF">
        <w:rPr>
          <w:noProof/>
        </w:rPr>
        <w:t>[15]</w:t>
      </w:r>
      <w:r w:rsidR="00F761AF">
        <w:fldChar w:fldCharType="end"/>
      </w:r>
      <w:r w:rsidRPr="00B17EF8">
        <w:t>. As was the case in the 2009 elections in Kenya, where transactional politics were often sought after by voters</w:t>
      </w:r>
      <w:r>
        <w:t>; however</w:t>
      </w:r>
      <w:r w:rsidRPr="00B17EF8">
        <w:t xml:space="preserve">, the material they received did not necessarily respond to them in support for the candidate. </w:t>
      </w:r>
      <w:r>
        <w:t>They</w:t>
      </w:r>
      <w:r w:rsidRPr="00B17EF8">
        <w:t xml:space="preserve"> assume that the gifts they receive are not bound by any obligations </w:t>
      </w:r>
      <w:r w:rsidR="00CF012B">
        <w:fldChar w:fldCharType="begin" w:fldLock="1"/>
      </w:r>
      <w:r w:rsidR="00CF012B">
        <w:instrText>ADDIN CSL_CITATION {"citationItems":[{"id":"ITEM-1","itemData":{"author":[{"dropping-particle":"","family":"Kramon","given":"Eric","non-dropping-particle":"","parse-names":false,"suffix":""}],"id":"ITEM-1","issue":"114","issued":{"date-parts":[["2009"]]},"number-of-pages":"1-31","publisher-place":"Accra","title":"Vote-Buying and Political Behavior: Estimating and Explaining Vote-Buying's Effect on Turnout in Kenya","type":"report"},"uris":["http://www.mendeley.com/documents/?uuid=f9197a20-292d-4e40-8389-73b2e76a5efa"]}],"mendeley":{"formattedCitation":"[16]","plainTextFormattedCitation":"[16]","previouslyFormattedCitation":"[16]"},"properties":{"noteIndex":0},"schema":"https://github.com/citation-style-language/schema/raw/master/csl-citation.json"}</w:instrText>
      </w:r>
      <w:r w:rsidR="00CF012B">
        <w:fldChar w:fldCharType="separate"/>
      </w:r>
      <w:r w:rsidR="00CF012B" w:rsidRPr="00CF012B">
        <w:rPr>
          <w:noProof/>
        </w:rPr>
        <w:t>[16]</w:t>
      </w:r>
      <w:r w:rsidR="00CF012B">
        <w:fldChar w:fldCharType="end"/>
      </w:r>
      <w:r w:rsidRPr="00B17EF8">
        <w:t>. So that this condition makes the birth of the existence of political brokers in Indonesia. Politicians feel the need to establish or pay for a network of intermediaries to help deal with the uncertainty of their provision.</w:t>
      </w:r>
    </w:p>
    <w:p w:rsidR="00D344DC" w:rsidRDefault="00D344DC" w:rsidP="00D344DC">
      <w:pPr>
        <w:pStyle w:val="TeksIsi"/>
      </w:pPr>
      <w:r>
        <w:t>The</w:t>
      </w:r>
      <w:r w:rsidRPr="00B17EF8">
        <w:t xml:space="preserve"> phenomenon of brokers in Indonesia is increasingly varied</w:t>
      </w:r>
      <w:r>
        <w:t>,</w:t>
      </w:r>
      <w:r w:rsidRPr="00B17EF8">
        <w:t xml:space="preserve"> along with the increasingly competitive competition between candidates participating in the election to win a contest. So that this condition has created </w:t>
      </w:r>
      <w:r>
        <w:t>relatively</w:t>
      </w:r>
      <w:r w:rsidRPr="00B17EF8">
        <w:t xml:space="preserve"> </w:t>
      </w:r>
      <w:r>
        <w:t>intense</w:t>
      </w:r>
      <w:r w:rsidRPr="00B17EF8">
        <w:t xml:space="preserve"> competition, especially for candidates participating in the election who come from the same political party to get a narrow margin of victory</w:t>
      </w:r>
      <w:r>
        <w:t>; this</w:t>
      </w:r>
      <w:r w:rsidRPr="00B17EF8">
        <w:t xml:space="preserve"> is further exacerbated when the political party that carries it is rarely present in the electoral interests of each candidate </w:t>
      </w:r>
      <w:r w:rsidR="00CF012B">
        <w:fldChar w:fldCharType="begin" w:fldLock="1"/>
      </w:r>
      <w:r w:rsidR="00CF012B">
        <w:instrText>ADDIN CSL_CITATION {"citationItems":[{"id":"ITEM-1","itemData":{"DOI":"10.14203/jpp.v11i2.197","ISSN":"2502-7476","abstract":"This paper discusses about several issues related to the role of political parties in the direct election for local leaders as an attempt to provide candidates of local leader. As one of the institutions that became the entry point for local leaders, political parties should be able to function properly. However, so far the practice of political parties still show the elitism in the the process of proposing candidates and pragmatism in the candidate recruitment process. Political parties are also judged only as a ”vehicle”. They are not concerned on public criticisms that relate to political kinship in local politcs and corruption in the region.","author":[{"dropping-particle":"","family":"Hanafi","given":"Ridho Imawan","non-dropping-particle":"","parse-names":false,"suffix":""}],"container-title":"Jurnal Penelitian Politik","id":"ITEM-1","issue":"2","issued":{"date-parts":[["2014"]]},"page":"1-16","title":"Pemilihan Langsung Kepala Daerah di Indonesia: Beberapa Catatan Kritis Untuk Partai Politik","type":"article-journal","volume":"11"},"uris":["http://www.mendeley.com/documents/?uuid=9383df32-9f05-4e77-ada9-6539bb49053b"]}],"mendeley":{"formattedCitation":"[17]","plainTextFormattedCitation":"[17]","previouslyFormattedCitation":"[17]"},"properties":{"noteIndex":0},"schema":"https://github.com/citation-style-language/schema/raw/master/csl-citation.json"}</w:instrText>
      </w:r>
      <w:r w:rsidR="00CF012B">
        <w:fldChar w:fldCharType="separate"/>
      </w:r>
      <w:r w:rsidR="00CF012B" w:rsidRPr="00CF012B">
        <w:rPr>
          <w:noProof/>
        </w:rPr>
        <w:t>[17]</w:t>
      </w:r>
      <w:r w:rsidR="00CF012B">
        <w:fldChar w:fldCharType="end"/>
      </w:r>
      <w:r w:rsidRPr="00B17EF8">
        <w:t xml:space="preserve">. This is because the change in the electoral system also makes political parties focus more on their electoral interests, especially </w:t>
      </w:r>
      <w:r>
        <w:t>pursuing</w:t>
      </w:r>
      <w:r w:rsidRPr="00B17EF8">
        <w:t xml:space="preserve"> the parliamentary threshold </w:t>
      </w:r>
      <w:r w:rsidR="00CF012B">
        <w:fldChar w:fldCharType="begin" w:fldLock="1"/>
      </w:r>
      <w:r w:rsidR="00CF012B">
        <w:instrText>ADDIN CSL_CITATION {"citationItems":[{"id":"ITEM-1","itemData":{"DOI":"10.14203/jpp.v16i2.802","ISSN":"1829-8001","abstract":"Sejak pemilu 2009, aturan Ambang Batas Parlemen (PT) sudah mulai diterapkan secara nasional di dengan tujuan mengurangi parpol yang lolos di DPR. Diharapkan aturan ini dapat menyederhanakan jumlah parpol di Indonesia yang dirasa sudah terlalu banyak. Namun, pertentangan terhadap aturan ini muncul karena PT terkesan melanggar kedaulatan rakyat dengan cara tidak memberikan kesempatan bagi calon legislatif untuk duduk di parlemen pusat, sekalipun berhasil meraih kursi di daerah pemilihannya, hanya karena parpolnya tidak lolos ambang batas secara nasional. Angka 4% yang ditetapkan sebagai ambang batas penulis anggap sebagai pelanggaran sistematis terhadap kedaulatan rakyat. Hal ini karena angka tersebut ditentukan hanya melalui proses kompromi elit, bukan kajian ilmiah, maupun lewat aspirasi masyarakat, yang tetap dapat menjaga tegaknya kedaulatan rakyat. Selama dua pemilu terakhir sejak PT diterapkan, jumlah parpol di Indonesia tidak berkurang, justru bertambah. Kondisi ini semakin menegaskan kegagalan PT dalam proses penyederhaan parpol di Indonesia. Tujuan penelitian ini adalah untuk menunjukkan bahwa PT tidak berhasil melakukan penyederhanaan parpol. Penelitian ini dilakukan melalui metode penelitian kualitatif, dengan mengambil data-data melalui sumber sekunder, yaitu buku, jurnal, dan teks-teks lainnya. Penulis juga melakukan wawancara dengan beberapa narasumber ahli yang diharapkan bisa memberikan masukan terkait penelitian ini. Temuan penelitian adalah bahwa konsep penyederhanaan parpol tidak dapat dilakukan berdasarkan PT, tetapi melalui pengurangan kursi di setiap daerah pemilihan, yang tidak melanggar kedaulatan rakyat. Kata Kunci: Ambang Batas Parlemen, Penyederhanaan Parpol, dan Kedaulatan Rakyat","author":[{"dropping-particle":"","family":"Indrawan","given":"Jerry","non-dropping-particle":"","parse-names":false,"suffix":""},{"dropping-particle":"","family":"Aji","given":"M Prakoso","non-dropping-particle":"","parse-names":false,"suffix":""}],"container-title":"Jurnal Penelitian Politik","id":"ITEM-1","issue":"2","issued":{"date-parts":[["2020"]]},"page":"155","title":"Penyederhanaan Partai Politik Melalui Parliamentary Threshold: Pelanggaran Sistematis Terhadap Kedaulatan Rakyat","type":"article-journal","volume":"16"},"uris":["http://www.mendeley.com/documents/?uuid=f42948be-f81a-450d-940c-644ed0ca0cdf"]}],"mendeley":{"formattedCitation":"[18]","plainTextFormattedCitation":"[18]","previouslyFormattedCitation":"[18]"},"properties":{"noteIndex":0},"schema":"https://github.com/citation-style-language/schema/raw/master/csl-citation.json"}</w:instrText>
      </w:r>
      <w:r w:rsidR="00CF012B">
        <w:fldChar w:fldCharType="separate"/>
      </w:r>
      <w:r w:rsidR="00CF012B" w:rsidRPr="00CF012B">
        <w:rPr>
          <w:noProof/>
        </w:rPr>
        <w:t>[18]</w:t>
      </w:r>
      <w:r w:rsidR="00CF012B">
        <w:fldChar w:fldCharType="end"/>
      </w:r>
      <w:r w:rsidRPr="00B17EF8">
        <w:t>.</w:t>
      </w:r>
    </w:p>
    <w:p w:rsidR="00D344DC" w:rsidRDefault="00D344DC" w:rsidP="00D344DC">
      <w:pPr>
        <w:pStyle w:val="TeksIsi"/>
      </w:pPr>
      <w:r w:rsidRPr="00B17EF8">
        <w:t xml:space="preserve">The phenomenon of the intermediary network has existed since the implementation of the New Order election and then has developed since the election of the reform era </w:t>
      </w:r>
      <w:r w:rsidR="00CF012B">
        <w:fldChar w:fldCharType="begin" w:fldLock="1"/>
      </w:r>
      <w:r w:rsidR="00CF012B">
        <w:instrText>ADDIN CSL_CITATION {"citationItems":[{"id":"ITEM-1","itemData":{"DOI":"10.21776/ub.jppol.2019.002.01.2","abstract":"Abstact Elections or post-conflict local elections in Indonesia always leave interesting things that are never quiet from the discussion in the study of political science. This happens because the elections or local elections held since the revolving reforms have become an arena for the growth of new political actors, both as institutions, groups, or individuals who happen to have the same desire to control political institutions such as; political parties, parliaments, and regional heads. Initiated by the interests of looking for business profit (rent seeking) in the economic sector as a result of the jingling of the dollar in the tourism sector, to the desire to get positions or important positions in these institutions, until then feel the pleasure of seizing and obtaining these sources of power. This is one that was carried out by a number of mass organizations in Bali during the election and post-conflict local elections. By utilizing the clientelism pattern, each of the mass organizations succeeded in placing its candidates to sit in a number of political positions. The purpose of this paper is to explain the phenomenon of the emergence of new clientelism, namely clienteler's Brokerage conducted by several mass organizations in Bali during the implementation of elections and post-conflict local elections. By using a qualitative research method with a descriptive-explanatory type, this paper notes that the clientelism pattern carried out by a number of mass organizations in Bali is not a pure clientelism pattern, but a clientelist pattern that has been modified like a broker, a clientelism pattern that relies on the masculinity of individuals with mass. which is very much to be exchanged for parties, or political officials during the election and post-conflict local elections in order to obtain sources of power. A new clientelism model that emerged as a result of the clientelism practice was carried out by each of these organizations.","author":[{"dropping-particle":"","family":"Azhar","given":"Muhammad Ali","non-dropping-particle":"","parse-names":false,"suffix":""}],"container-title":"Journal of Politics and Policy","id":"ITEM-1","issue":"1","issued":{"date-parts":[["2019"]]},"page":"33-54","title":"Ormas in the Circle of Brokerage Clientelism: Ormas Brokerage Clientelism Model in Bali General and Local Elections","type":"article-journal","volume":"2"},"uris":["http://www.mendeley.com/documents/?uuid=a46f1c74-d648-4eb7-986f-1749f7620217"]}],"mendeley":{"formattedCitation":"[19]","plainTextFormattedCitation":"[19]","previouslyFormattedCitation":"[19]"},"properties":{"noteIndex":0},"schema":"https://github.com/citation-style-language/schema/raw/master/csl-citation.json"}</w:instrText>
      </w:r>
      <w:r w:rsidR="00CF012B">
        <w:fldChar w:fldCharType="separate"/>
      </w:r>
      <w:r w:rsidR="00CF012B" w:rsidRPr="00CF012B">
        <w:rPr>
          <w:noProof/>
        </w:rPr>
        <w:t>[19]</w:t>
      </w:r>
      <w:r w:rsidR="00CF012B">
        <w:fldChar w:fldCharType="end"/>
      </w:r>
      <w:r w:rsidRPr="00B17EF8">
        <w:t>. During the New Order election period, the brokering phenomenon was usually carried out by local elites (such as sub-district or village officials) who had direct contact with voters. Usually</w:t>
      </w:r>
      <w:r>
        <w:t>,</w:t>
      </w:r>
      <w:r w:rsidRPr="00B17EF8">
        <w:t xml:space="preserve"> in carrying out their duties, the sub-district, municipal, and provincial levels</w:t>
      </w:r>
      <w:r>
        <w:t>,</w:t>
      </w:r>
      <w:r w:rsidRPr="00B17EF8">
        <w:t xml:space="preserve"> and civilian bureaucrats at all levels and led by the armed forces </w:t>
      </w:r>
      <w:r w:rsidR="00CF012B">
        <w:fldChar w:fldCharType="begin" w:fldLock="1"/>
      </w:r>
      <w:r w:rsidR="00CF012B">
        <w:instrText>ADDIN CSL_CITATION {"citationItems":[{"id":"ITEM-1","itemData":{"DOI":"10.1016/j.worlddev.2019.05.021","ISSN":"18735991","abstract":"What explains the varied quality of local governance? The worldwide trend to decentralize the responsibilities and budgets of governments has made this question particularly urgent, spurring research that emphasizes the importance of local leadership, civil society and democratic accountability. In this paper we provide an approach to study how informal dimensions of politics impact public service delivery. We seek to explain the varied quality of local governance across Indonesia by focusing on the way in which local economic conditions foster clientelistic practices. To this end we integrate ethnographic fieldwork, an expert survey as well as cross-district statistical regression analyses of local government performance. We argue that the degree of state dependency of local economies impacts the quality of local governance because politicians in state-dependent economies face less constraints when engaging in clientelistic practices. We test this argument through a two-step regression analysis for the period 1999–2013 in which we relate a measure of the quality of public service delivery to expert assessments of the character of local politics, controlling for the potential effects of various local socio-economic and government budget indicators. We find that observed patterns in the variation of the quality of local governance in Indonesia indeed correspond with both variation in perceived intensity of clientelistic practices, as well as the degree of state dependency of local economies. These results suggest that interventions to strengthen local governance need to be attuned to the character of local economies.","author":[{"dropping-particle":"","family":"Berenschot","given":"Ward","non-dropping-particle":"","parse-names":false,"suffix":""},{"dropping-particle":"","family":"Mulder","given":"Peter","non-dropping-particle":"","parse-names":false,"suffix":""}],"container-title":"World Development","id":"ITEM-1","issued":{"date-parts":[["2019"]]},"page":"233-244","publisher":"Elsevier Ltd","title":"Explaining Regional Variation in Local Governance: Clientelism and State-Dependency in Indonesia","type":"article-journal","volume":"122"},"uris":["http://www.mendeley.com/documents/?uuid=143e4d94-9b9b-42c7-a7ac-dd587de903ec"]}],"mendeley":{"formattedCitation":"[20]","plainTextFormattedCitation":"[20]","previouslyFormattedCitation":"[20]"},"properties":{"noteIndex":0},"schema":"https://github.com/citation-style-language/schema/raw/master/csl-citation.json"}</w:instrText>
      </w:r>
      <w:r w:rsidR="00CF012B">
        <w:fldChar w:fldCharType="separate"/>
      </w:r>
      <w:r w:rsidR="00CF012B" w:rsidRPr="00CF012B">
        <w:rPr>
          <w:noProof/>
        </w:rPr>
        <w:t>[20]</w:t>
      </w:r>
      <w:r w:rsidR="00CF012B">
        <w:fldChar w:fldCharType="end"/>
      </w:r>
      <w:r w:rsidRPr="00B17EF8">
        <w:t xml:space="preserve">. Their main task is to mobilize government employees or officials for </w:t>
      </w:r>
      <w:proofErr w:type="spellStart"/>
      <w:r>
        <w:t>Golkar's</w:t>
      </w:r>
      <w:proofErr w:type="spellEnd"/>
      <w:r w:rsidRPr="00B17EF8">
        <w:t xml:space="preserve"> victory, reward voters loyal to </w:t>
      </w:r>
      <w:proofErr w:type="spellStart"/>
      <w:r w:rsidRPr="00B17EF8">
        <w:t>Golkar</w:t>
      </w:r>
      <w:proofErr w:type="spellEnd"/>
      <w:r w:rsidRPr="00B17EF8">
        <w:t xml:space="preserve"> and establish </w:t>
      </w:r>
      <w:proofErr w:type="spellStart"/>
      <w:r w:rsidRPr="00B17EF8">
        <w:t>clientelistic</w:t>
      </w:r>
      <w:proofErr w:type="spellEnd"/>
      <w:r w:rsidRPr="00B17EF8">
        <w:t xml:space="preserve"> relationships with their patrons </w:t>
      </w:r>
      <w:r>
        <w:t>to</w:t>
      </w:r>
      <w:r w:rsidRPr="00B17EF8">
        <w:t xml:space="preserve"> get rewards in the form of access to state resources </w:t>
      </w:r>
      <w:r w:rsidR="00CF012B">
        <w:fldChar w:fldCharType="begin" w:fldLock="1"/>
      </w:r>
      <w:r w:rsidR="00CF012B">
        <w:instrText>ADDIN CSL_CITATION {"citationItems":[{"id":"ITEM-1","itemData":{"DOI":"10.1080/13510347.2018.1512590","ISSN":"1743890X","abstract":"This article compares the role of brokers in mediating access to public services in India and Indonesia. Brokered state-citizen interaction is generally considered to be detrimental to democratic accountability and governance. Yet recent studies are emphasizing that brokers can also be empowering. Reconciling these contrasting assessments, I argue in this paper that the character of brokerage networks shapes the capacity of citizens to hold their politicians and bureaucrats to account. Employing over two years of ethnographic fieldwork in both India and Indonesia, I develop a comparative framework that compares brokerage networks in terms of their degree of fragmentation, institutionalization and levelling. In Indonesia the versatile and more state-centered nature of brokers networks plays into the hands of incumbents, while the fragmented and more levelled nature of India's brokerage networks strengthens democratic accountability. I use this comparison to advance the argument that the evolution of brokerage networks constitutes an important, yet little-noticed dimension of democratization processes. When citizens gain access to public services through networks that are fragmented, institutionalized and less marked by social hierarchies, politicians and bureaucrats face stronger pressures to perform.","author":[{"dropping-particle":"","family":"Berenschot","given":"Ward","non-dropping-particle":"","parse-names":false,"suffix":""}],"container-title":"Democratization","id":"ITEM-1","issue":"2","issued":{"date-parts":[["2019"]]},"page":"208-224","publisher":"Taylor &amp; Francis","title":"Informal democratization: brokers, access to public services and democratic accountability in Indonesia and India","type":"article-journal","volume":"26"},"uris":["http://www.mendeley.com/documents/?uuid=fe9b3b09-ee64-4c23-ab31-aefeeffe23cc"]}],"mendeley":{"formattedCitation":"[21]","plainTextFormattedCitation":"[21]","previouslyFormattedCitation":"[21]"},"properties":{"noteIndex":0},"schema":"https://github.com/citation-style-language/schema/raw/master/csl-citation.json"}</w:instrText>
      </w:r>
      <w:r w:rsidR="00CF012B">
        <w:fldChar w:fldCharType="separate"/>
      </w:r>
      <w:r w:rsidR="00CF012B" w:rsidRPr="00CF012B">
        <w:rPr>
          <w:noProof/>
        </w:rPr>
        <w:t>[21]</w:t>
      </w:r>
      <w:r w:rsidR="00CF012B">
        <w:fldChar w:fldCharType="end"/>
      </w:r>
      <w:r w:rsidRPr="00B17EF8">
        <w:t>.</w:t>
      </w:r>
    </w:p>
    <w:p w:rsidR="00D344DC" w:rsidRDefault="00D344DC" w:rsidP="00D344DC">
      <w:pPr>
        <w:pStyle w:val="TeksIsi"/>
      </w:pPr>
      <w:r w:rsidRPr="00B17EF8">
        <w:t>Then in the 1999 election period</w:t>
      </w:r>
      <w:r>
        <w:t>,</w:t>
      </w:r>
      <w:r w:rsidRPr="00B17EF8">
        <w:t xml:space="preserve"> the role of broker was carried out by the political party machine or political party structure. So that those who come from the organizational structure of the party will take advantage of primordial ties to attract political support, strengthen their network at the grassroots level based on their being under the supervision of primordial ties to the Ministry of Home Affairs officials, and provide small projects for loyal supporters of their party </w:t>
      </w:r>
      <w:r w:rsidR="00CF012B">
        <w:fldChar w:fldCharType="begin" w:fldLock="1"/>
      </w:r>
      <w:r w:rsidR="00CF012B">
        <w:instrText>ADDIN CSL_CITATION {"citationItems":[{"id":"ITEM-1","itemData":{"author":[{"dropping-particle":"","family":"Aspinall","given":"Edward","non-dropping-particle":"","parse-names":false,"suffix":""},{"dropping-particle":"","family":"Sukmajati","given":"Mada","non-dropping-particle":"","parse-names":false,"suffix":""}],"id":"ITEM-1","issued":{"date-parts":[["2015"]]},"publisher":"PolGov","publisher-place":"Yogyakarta","title":"Politik Uang Di Indonesia : Patronase Dan Klientelisme Pada Pemilu Legislatif","type":"book"},"uris":["http://www.mendeley.com/documents/?uuid=06ec7dbc-2d26-4547-a37e-c931bbb14a41"]}],"mendeley":{"formattedCitation":"[7]","plainTextFormattedCitation":"[7]","previouslyFormattedCitation":"[7]"},"properties":{"noteIndex":0},"schema":"https://github.com/citation-style-language/schema/raw/master/csl-citation.json"}</w:instrText>
      </w:r>
      <w:r w:rsidR="00CF012B">
        <w:fldChar w:fldCharType="separate"/>
      </w:r>
      <w:r w:rsidR="00CF012B" w:rsidRPr="00CF012B">
        <w:rPr>
          <w:noProof/>
        </w:rPr>
        <w:t>[7]</w:t>
      </w:r>
      <w:r w:rsidR="00CF012B">
        <w:fldChar w:fldCharType="end"/>
      </w:r>
      <w:r w:rsidRPr="00B17EF8">
        <w:t xml:space="preserve">. However, since 2014 to 2019 legislative election period, various brokerage phenomena have emerged in Indonesia, including success teams, social network engines, and political parties </w:t>
      </w:r>
      <w:r w:rsidR="00CF012B">
        <w:fldChar w:fldCharType="begin" w:fldLock="1"/>
      </w:r>
      <w:r w:rsidR="00CF012B">
        <w:instrText>ADDIN CSL_CITATION {"citationItems":[{"id":"ITEM-1","itemData":{"DOI":"10.1080/14672715.2014.960706","author":[{"dropping-particle":"","family":"Aspinall","given":"Edward","non-dropping-particle":"","parse-names":false,"suffix":""}],"container-title":"Critical Asian Studies","id":"ITEM-1","issue":"April 2015","issued":{"date-parts":[["2014"]]},"page":"37-41","title":"When Brokers Betray: Clientelism, Social Networks, and Electoral Politics in Indonesia","type":"article-journal"},"uris":["http://www.mendeley.com/documents/?uuid=ecbe5bce-b6c0-4466-9f2c-6324bb4a99ce"]},{"id":"ITEM-2","itemData":{"DOI":"10.1080/00927678.2017.1307641","ISSN":"19401590","author":[{"dropping-particle":"","family":"Tawakkal","given":"George Towar Ikbal","non-dropping-particle":"","parse-names":false,"suffix":""},{"dropping-particle":"","family":"Kistanto","given":"Nurdien Harry","non-dropping-particle":"","parse-names":false,"suffix":""},{"dropping-particle":"","family":"Asy'ari","given":"Hasyim","non-dropping-particle":"","parse-names":false,"suffix":""},{"dropping-particle":"","family":"Pradhanawati","given":"Ari","non-dropping-particle":"","parse-names":false,"suffix":""},{"dropping-particle":"","family":"Garner","given":"Andrew D.","non-dropping-particle":"","parse-names":false,"suffix":""}],"container-title":"Asian Affairs(UK)","id":"ITEM-2","issue":"2","issued":{"date-parts":[["2017"]]},"page":"52-68","publisher":"Taylor &amp; Francis","title":"Why Brokers Don't Betray: Social Status and Brokerage Activity in Central Java","type":"article-journal","volume":"44"},"uris":["http://www.mendeley.com/documents/?uuid=0747b68d-a586-4322-aca8-c2c1234c7911"]},{"id":"ITEM-3","itemData":{"DOI":"10.18196/jgpp.61106","ISSN":"23558695","author":[{"dropping-particle":"","family":"Habibi","given":"Muhammad","non-dropping-particle":"","parse-names":false,"suffix":""},{"dropping-particle":"","family":"Suswanta","given":"Suswanta","non-dropping-particle":"","parse-names":false,"suffix":""}],"container-title":"Journal of Governance and Public Policy","id":"ITEM-3","issue":"1","issued":{"date-parts":[["2019"]]},"title":"Politics Discretionary Fund Budget of Regional Income and Expenditure Before and Election in 2015 in Samarinda City","type":"article-journal","volume":"6"},"uris":["http://www.mendeley.com/documents/?uuid=452716ba-3ec8-4a28-a795-a77910c5f57a"]}],"mendeley":{"formattedCitation":"[22]–[24]","plainTextFormattedCitation":"[22]–[24]","previouslyFormattedCitation":"[22]–[24]"},"properties":{"noteIndex":0},"schema":"https://github.com/citation-style-language/schema/raw/master/csl-citation.json"}</w:instrText>
      </w:r>
      <w:r w:rsidR="00CF012B">
        <w:fldChar w:fldCharType="separate"/>
      </w:r>
      <w:r w:rsidR="00CF012B" w:rsidRPr="00CF012B">
        <w:rPr>
          <w:noProof/>
        </w:rPr>
        <w:t>[22]–[24]</w:t>
      </w:r>
      <w:r w:rsidR="00CF012B">
        <w:fldChar w:fldCharType="end"/>
      </w:r>
      <w:r w:rsidR="00CF012B">
        <w:t>.</w:t>
      </w:r>
    </w:p>
    <w:p w:rsidR="00D344DC" w:rsidRDefault="00D344DC" w:rsidP="00D344DC">
      <w:pPr>
        <w:pStyle w:val="TeksIsi"/>
      </w:pPr>
      <w:r w:rsidRPr="00B17EF8">
        <w:t>The increasing importance and variety of the phenomenon of political brokerage in Indonesia can be caused by two: among other things, the mobilization power of parties is generally weak because political parties tend to prioritize their electoral interests</w:t>
      </w:r>
      <w:r>
        <w:t xml:space="preserve"> as</w:t>
      </w:r>
      <w:r w:rsidRPr="00B17EF8">
        <w:t xml:space="preserve"> well as due to changes in the electoral system that began in the 2004 election period, causing elections to be more </w:t>
      </w:r>
      <w:r>
        <w:t>candidate-centered</w:t>
      </w:r>
      <w:r w:rsidRPr="00B17EF8">
        <w:t xml:space="preserve">, thus providing a strong enough incentive for candidates to pursue their votes </w:t>
      </w:r>
      <w:r w:rsidR="00CF012B">
        <w:fldChar w:fldCharType="begin" w:fldLock="1"/>
      </w:r>
      <w:r w:rsidR="00CF012B">
        <w:instrText>ADDIN CSL_CITATION {"citationItems":[{"id":"ITEM-1","itemData":{"DOI":"10.1080/13510347.2018.1461207","author":[{"dropping-particle":"","family":"Fox","given":"Colm","non-dropping-particle":"","parse-names":false,"suffix":""}],"container-title":"Democratization","id":"ITEM-1","issue":"7","issued":{"date-parts":[["2018"]]},"page":"1190-1209","title":"Candidate-centric Systems and the Politicization of Ethnicity: Evidence from Indonesia","type":"article-journal","volume":"25"},"uris":["http://www.mendeley.com/documents/?uuid=ee776cb6-899f-4723-870c-6bea41b6b229"]}],"mendeley":{"formattedCitation":"[25]","plainTextFormattedCitation":"[25]","previouslyFormattedCitation":"[25]"},"properties":{"noteIndex":0},"schema":"https://github.com/citation-style-language/schema/raw/master/csl-citation.json"}</w:instrText>
      </w:r>
      <w:r w:rsidR="00CF012B">
        <w:fldChar w:fldCharType="separate"/>
      </w:r>
      <w:r w:rsidR="00CF012B" w:rsidRPr="00CF012B">
        <w:rPr>
          <w:noProof/>
        </w:rPr>
        <w:t>[25]</w:t>
      </w:r>
      <w:r w:rsidR="00CF012B">
        <w:fldChar w:fldCharType="end"/>
      </w:r>
      <w:r w:rsidRPr="00B17EF8">
        <w:t>. However, some of the phenomena of intermediary networks in Indonesia mentioned in previous studies have not described the entire phenomenon of intermediary networks in Indonesia. While in its development, there is the emergence of the phenomenon of election management brokers. Utilizing election management services as an intermediary network is the most practical and easy way to obtain the voice needs of the targeted candidates.</w:t>
      </w:r>
    </w:p>
    <w:p w:rsidR="009857E8" w:rsidRDefault="00D344DC" w:rsidP="00CF012B">
      <w:pPr>
        <w:pStyle w:val="TeksIsi"/>
      </w:pPr>
      <w:r>
        <w:t>To</w:t>
      </w:r>
      <w:r w:rsidRPr="00B17EF8">
        <w:t xml:space="preserve"> </w:t>
      </w:r>
      <w:r>
        <w:t>determine</w:t>
      </w:r>
      <w:r w:rsidRPr="00B17EF8">
        <w:t xml:space="preserve"> the importance of involving the role of election organizers, it can be seen through court decisions on election crimes determined by election organizers in the 2019 Legislative Election as described in Table 1.</w:t>
      </w:r>
    </w:p>
    <w:p w:rsidR="00D344DC" w:rsidRDefault="009857E8" w:rsidP="00CF012B">
      <w:pPr>
        <w:pStyle w:val="TeksIsi"/>
        <w:ind w:firstLine="0"/>
        <w:jc w:val="center"/>
      </w:pPr>
      <w:r w:rsidRPr="009857E8">
        <w:rPr>
          <w:b/>
        </w:rPr>
        <w:t>Table 1.</w:t>
      </w:r>
      <w:r w:rsidRPr="009857E8">
        <w:t xml:space="preserve"> Decisions on Election Criminal Cases in the 2019 Legislative Election</w:t>
      </w:r>
    </w:p>
    <w:tbl>
      <w:tblPr>
        <w:tblStyle w:val="KisiTabel"/>
        <w:tblW w:w="0" w:type="auto"/>
        <w:tblInd w:w="108" w:type="dxa"/>
        <w:tblLook w:val="04A0" w:firstRow="1" w:lastRow="0" w:firstColumn="1" w:lastColumn="0" w:noHBand="0" w:noVBand="1"/>
      </w:tblPr>
      <w:tblGrid>
        <w:gridCol w:w="3930"/>
        <w:gridCol w:w="992"/>
      </w:tblGrid>
      <w:tr w:rsidR="00D344DC" w:rsidRPr="00B17EF8" w:rsidTr="00DD6059">
        <w:tc>
          <w:tcPr>
            <w:tcW w:w="3969" w:type="dxa"/>
          </w:tcPr>
          <w:p w:rsidR="00D344DC" w:rsidRPr="00B17EF8" w:rsidRDefault="00D344DC" w:rsidP="00D344DC">
            <w:pPr>
              <w:pStyle w:val="TeksIsi"/>
              <w:ind w:firstLine="0"/>
              <w:jc w:val="center"/>
              <w:rPr>
                <w:b/>
              </w:rPr>
            </w:pPr>
            <w:r w:rsidRPr="00B17EF8">
              <w:rPr>
                <w:b/>
              </w:rPr>
              <w:t>Case</w:t>
            </w:r>
          </w:p>
        </w:tc>
        <w:tc>
          <w:tcPr>
            <w:tcW w:w="993" w:type="dxa"/>
          </w:tcPr>
          <w:p w:rsidR="00D344DC" w:rsidRPr="00B17EF8" w:rsidRDefault="00D344DC" w:rsidP="00D344DC">
            <w:pPr>
              <w:pStyle w:val="TeksIsi"/>
              <w:ind w:firstLine="0"/>
              <w:jc w:val="center"/>
              <w:rPr>
                <w:b/>
              </w:rPr>
            </w:pPr>
            <w:r w:rsidRPr="00B17EF8">
              <w:rPr>
                <w:b/>
              </w:rPr>
              <w:t>Number of Cases</w:t>
            </w:r>
          </w:p>
        </w:tc>
      </w:tr>
      <w:tr w:rsidR="00D344DC" w:rsidTr="00DD6059">
        <w:tc>
          <w:tcPr>
            <w:tcW w:w="3969" w:type="dxa"/>
          </w:tcPr>
          <w:p w:rsidR="00D344DC" w:rsidRDefault="00D344DC" w:rsidP="00DD6059">
            <w:pPr>
              <w:pStyle w:val="TeksIsi"/>
              <w:ind w:firstLine="0"/>
            </w:pPr>
            <w:r w:rsidRPr="00B17EF8">
              <w:t xml:space="preserve">Acts that cause a </w:t>
            </w:r>
            <w:r>
              <w:t>voter's</w:t>
            </w:r>
            <w:r w:rsidRPr="00B17EF8">
              <w:t xml:space="preserve"> vote to be of no value or cause </w:t>
            </w:r>
            <w:r>
              <w:t>sure</w:t>
            </w:r>
            <w:r w:rsidRPr="00B17EF8">
              <w:t xml:space="preserve"> election participants to get additional votes or to be reduced</w:t>
            </w:r>
          </w:p>
        </w:tc>
        <w:tc>
          <w:tcPr>
            <w:tcW w:w="993" w:type="dxa"/>
          </w:tcPr>
          <w:p w:rsidR="00D344DC" w:rsidRPr="0028774A" w:rsidRDefault="00D344DC" w:rsidP="00DD6059">
            <w:pPr>
              <w:autoSpaceDE w:val="0"/>
              <w:autoSpaceDN w:val="0"/>
              <w:adjustRightInd w:val="0"/>
            </w:pPr>
            <w:r>
              <w:t>26</w:t>
            </w:r>
          </w:p>
        </w:tc>
      </w:tr>
      <w:tr w:rsidR="00D344DC" w:rsidTr="00DD6059">
        <w:tc>
          <w:tcPr>
            <w:tcW w:w="3969" w:type="dxa"/>
          </w:tcPr>
          <w:p w:rsidR="00D344DC" w:rsidRDefault="00D344DC" w:rsidP="00DD6059">
            <w:pPr>
              <w:pStyle w:val="TeksIsi"/>
              <w:ind w:firstLine="0"/>
            </w:pPr>
            <w:r w:rsidRPr="00B17EF8">
              <w:t>Negligence resulting in the loss or alteration of the official report on the recapitulation of the results of the counting of votes or the certificate of the recapitulation of the results of the counting of votes</w:t>
            </w:r>
          </w:p>
        </w:tc>
        <w:tc>
          <w:tcPr>
            <w:tcW w:w="993" w:type="dxa"/>
          </w:tcPr>
          <w:p w:rsidR="00D344DC" w:rsidRPr="0028774A" w:rsidRDefault="00D344DC" w:rsidP="00DD6059">
            <w:pPr>
              <w:autoSpaceDE w:val="0"/>
              <w:autoSpaceDN w:val="0"/>
              <w:adjustRightInd w:val="0"/>
            </w:pPr>
            <w:r>
              <w:t>6</w:t>
            </w:r>
          </w:p>
        </w:tc>
      </w:tr>
      <w:tr w:rsidR="00D344DC" w:rsidTr="00DD6059">
        <w:tc>
          <w:tcPr>
            <w:tcW w:w="3969" w:type="dxa"/>
          </w:tcPr>
          <w:p w:rsidR="00D344DC" w:rsidRDefault="00D344DC" w:rsidP="00DD6059">
            <w:pPr>
              <w:pStyle w:val="TeksIsi"/>
              <w:ind w:firstLine="0"/>
            </w:pPr>
            <w:r w:rsidRPr="00B17EF8">
              <w:lastRenderedPageBreak/>
              <w:t>Election organizers (members of KPU, Provincial KPU, Regency/Municipal KPU, PPK, or PPS) who intentionally cause the loss or change of the official report on the recapitulation of the results of the counting of votes or certificate of the recapitulation of the results of the counting of votes</w:t>
            </w:r>
          </w:p>
        </w:tc>
        <w:tc>
          <w:tcPr>
            <w:tcW w:w="993" w:type="dxa"/>
          </w:tcPr>
          <w:p w:rsidR="00D344DC" w:rsidRPr="0028774A" w:rsidRDefault="00D344DC" w:rsidP="00DD6059">
            <w:pPr>
              <w:autoSpaceDE w:val="0"/>
              <w:autoSpaceDN w:val="0"/>
              <w:adjustRightInd w:val="0"/>
            </w:pPr>
            <w:r>
              <w:t>2</w:t>
            </w:r>
          </w:p>
        </w:tc>
      </w:tr>
    </w:tbl>
    <w:p w:rsidR="00D344DC" w:rsidRDefault="00D344DC" w:rsidP="00D344DC">
      <w:pPr>
        <w:pStyle w:val="TeksIsi"/>
        <w:ind w:firstLine="0"/>
      </w:pPr>
      <w:r w:rsidRPr="00B17EF8">
        <w:t>Source: processed data</w:t>
      </w:r>
      <w:r w:rsidR="00CF012B">
        <w:t xml:space="preserve"> by </w:t>
      </w:r>
      <w:proofErr w:type="spellStart"/>
      <w:r w:rsidR="00CF012B">
        <w:t>Bawaslu</w:t>
      </w:r>
      <w:proofErr w:type="spellEnd"/>
      <w:r w:rsidR="00CF012B">
        <w:t xml:space="preserve"> 2019</w:t>
      </w:r>
    </w:p>
    <w:p w:rsidR="00D344DC" w:rsidRDefault="00D344DC" w:rsidP="00D344DC">
      <w:pPr>
        <w:pStyle w:val="TeksIsi"/>
      </w:pPr>
      <w:r w:rsidRPr="00B17EF8">
        <w:t xml:space="preserve">Table </w:t>
      </w:r>
      <w:r w:rsidR="009857E8">
        <w:t>1</w:t>
      </w:r>
      <w:r w:rsidRPr="00B17EF8">
        <w:t xml:space="preserve"> indicates the importance of involving the role of election organizers based on the types of cases often carried out by election administrators. The modus operandi that </w:t>
      </w:r>
      <w:r>
        <w:t>mainly was</w:t>
      </w:r>
      <w:r w:rsidRPr="00B17EF8">
        <w:t xml:space="preserve"> carried out was related to the modus operandi of vote manipulation</w:t>
      </w:r>
      <w:r>
        <w:t>; as</w:t>
      </w:r>
      <w:r w:rsidRPr="00B17EF8">
        <w:t xml:space="preserve"> many as 26 (</w:t>
      </w:r>
      <w:r>
        <w:t>twenty-six</w:t>
      </w:r>
      <w:r w:rsidRPr="00B17EF8">
        <w:t xml:space="preserve">) cases were found in </w:t>
      </w:r>
      <w:proofErr w:type="spellStart"/>
      <w:r w:rsidRPr="00B17EF8">
        <w:t>Garut</w:t>
      </w:r>
      <w:proofErr w:type="spellEnd"/>
      <w:r w:rsidRPr="00B17EF8">
        <w:t xml:space="preserve"> Regency, West Southeast Maluku Regency, Central Maluku Regency, Aru Islands Regency, </w:t>
      </w:r>
      <w:proofErr w:type="spellStart"/>
      <w:r w:rsidRPr="00B17EF8">
        <w:t>Tanjung</w:t>
      </w:r>
      <w:proofErr w:type="spellEnd"/>
      <w:r w:rsidRPr="00B17EF8">
        <w:t xml:space="preserve"> </w:t>
      </w:r>
      <w:proofErr w:type="spellStart"/>
      <w:r w:rsidRPr="00B17EF8">
        <w:t>Balai</w:t>
      </w:r>
      <w:proofErr w:type="spellEnd"/>
      <w:r w:rsidRPr="00B17EF8">
        <w:t xml:space="preserve"> </w:t>
      </w:r>
      <w:proofErr w:type="spellStart"/>
      <w:r w:rsidRPr="00B17EF8">
        <w:t>Karimun</w:t>
      </w:r>
      <w:proofErr w:type="spellEnd"/>
      <w:r w:rsidRPr="00B17EF8">
        <w:t xml:space="preserve"> Regency; </w:t>
      </w:r>
      <w:proofErr w:type="spellStart"/>
      <w:r w:rsidRPr="00B17EF8">
        <w:t>Kupang</w:t>
      </w:r>
      <w:proofErr w:type="spellEnd"/>
      <w:r w:rsidRPr="00B17EF8">
        <w:t xml:space="preserve"> City, Ende Regency, </w:t>
      </w:r>
      <w:proofErr w:type="spellStart"/>
      <w:r w:rsidRPr="00B17EF8">
        <w:t>Puncak</w:t>
      </w:r>
      <w:proofErr w:type="spellEnd"/>
      <w:r w:rsidRPr="00B17EF8">
        <w:t xml:space="preserve"> Regency, </w:t>
      </w:r>
      <w:proofErr w:type="spellStart"/>
      <w:r w:rsidRPr="00B17EF8">
        <w:t>Tabanan</w:t>
      </w:r>
      <w:proofErr w:type="spellEnd"/>
      <w:r w:rsidRPr="00B17EF8">
        <w:t xml:space="preserve"> Regency, North Halmahera Regency, Sula Islands Regency, Ternate City, East Halmahera Regency, Indragiri Hulu Regency, </w:t>
      </w:r>
      <w:proofErr w:type="spellStart"/>
      <w:r w:rsidRPr="00B17EF8">
        <w:t>Pelalawan</w:t>
      </w:r>
      <w:proofErr w:type="spellEnd"/>
      <w:r w:rsidRPr="00B17EF8">
        <w:t xml:space="preserve"> Regency, </w:t>
      </w:r>
      <w:proofErr w:type="spellStart"/>
      <w:r w:rsidRPr="00B17EF8">
        <w:t>Sigi</w:t>
      </w:r>
      <w:proofErr w:type="spellEnd"/>
      <w:r w:rsidRPr="00B17EF8">
        <w:t xml:space="preserve"> Regency, Central Lombok Regency, </w:t>
      </w:r>
      <w:proofErr w:type="spellStart"/>
      <w:r w:rsidRPr="00B17EF8">
        <w:t>Nias</w:t>
      </w:r>
      <w:proofErr w:type="spellEnd"/>
      <w:r w:rsidRPr="00B17EF8">
        <w:t xml:space="preserve"> Regency, Serdang </w:t>
      </w:r>
      <w:proofErr w:type="spellStart"/>
      <w:r w:rsidRPr="00B17EF8">
        <w:t>Bedagai</w:t>
      </w:r>
      <w:proofErr w:type="spellEnd"/>
      <w:r w:rsidRPr="00B17EF8">
        <w:t xml:space="preserve"> Regency.</w:t>
      </w:r>
    </w:p>
    <w:p w:rsidR="00D344DC" w:rsidRDefault="00D344DC" w:rsidP="00D344DC">
      <w:pPr>
        <w:pStyle w:val="TeksIsi"/>
      </w:pPr>
      <w:r w:rsidRPr="00B17EF8">
        <w:t xml:space="preserve">The importance of the involvement of election organizers is believed to have a strategic role, especially in committing electoral fraud (manipulating election results). This is also supported by the opinion of other research </w:t>
      </w:r>
      <w:r w:rsidR="00CF012B">
        <w:fldChar w:fldCharType="begin" w:fldLock="1"/>
      </w:r>
      <w:r w:rsidR="00CF012B">
        <w:instrText>ADDIN CSL_CITATION {"citationItems":[{"id":"ITEM-1","itemData":{"author":[{"dropping-particle":"","family":"Aspinall","given":"Edward","non-dropping-particle":"","parse-names":false,"suffix":""},{"dropping-particle":"","family":"Sukmajati","given":"Mada","non-dropping-particle":"","parse-names":false,"suffix":""}],"id":"ITEM-1","issued":{"date-parts":[["2015"]]},"publisher":"PolGov","publisher-place":"Yogyakarta","title":"Politik Uang Di Indonesia : Patronase Dan Klientelisme Pada Pemilu Legislatif","type":"book"},"uris":["http://www.mendeley.com/documents/?uuid=06ec7dbc-2d26-4547-a37e-c931bbb14a41"]}],"mendeley":{"formattedCitation":"[7]","plainTextFormattedCitation":"[7]","previouslyFormattedCitation":"[7]"},"properties":{"noteIndex":0},"schema":"https://github.com/citation-style-language/schema/raw/master/csl-citation.json"}</w:instrText>
      </w:r>
      <w:r w:rsidR="00CF012B">
        <w:fldChar w:fldCharType="separate"/>
      </w:r>
      <w:r w:rsidR="00CF012B" w:rsidRPr="00CF012B">
        <w:rPr>
          <w:noProof/>
        </w:rPr>
        <w:t>[7]</w:t>
      </w:r>
      <w:r w:rsidR="00CF012B">
        <w:fldChar w:fldCharType="end"/>
      </w:r>
      <w:r w:rsidRPr="00B17EF8">
        <w:t xml:space="preserve">, which states that the involvement of election organizers also occurs in many cases of money politics in Indonesia, especially in cases of </w:t>
      </w:r>
      <w:r>
        <w:t>vote-trading</w:t>
      </w:r>
      <w:r w:rsidRPr="00B17EF8">
        <w:t xml:space="preserve"> and </w:t>
      </w:r>
      <w:r>
        <w:t>vote-buying</w:t>
      </w:r>
      <w:r w:rsidRPr="00B17EF8">
        <w:t xml:space="preserve"> and selling. Even Aspinall defines the term vote trading, namely the phenomenon of vote theft and vote inflating for </w:t>
      </w:r>
      <w:r>
        <w:t>specific</w:t>
      </w:r>
      <w:r w:rsidRPr="00B17EF8">
        <w:t xml:space="preserve"> candidates and/or political parties involving election organizers at all levels, without voter involvement. </w:t>
      </w:r>
      <w:r>
        <w:t>Aspinall's</w:t>
      </w:r>
      <w:r w:rsidRPr="00B17EF8">
        <w:t xml:space="preserve"> opinion can be interpreted that changes in the certificate of </w:t>
      </w:r>
      <w:r>
        <w:t xml:space="preserve">the </w:t>
      </w:r>
      <w:r w:rsidRPr="00B17EF8">
        <w:t xml:space="preserve">election </w:t>
      </w:r>
      <w:r>
        <w:t>result in</w:t>
      </w:r>
      <w:r w:rsidRPr="00B17EF8">
        <w:t xml:space="preserve"> buying and selling votes</w:t>
      </w:r>
      <w:r>
        <w:t>,</w:t>
      </w:r>
      <w:r w:rsidRPr="00B17EF8">
        <w:t xml:space="preserve"> and vote trading will never occur without involving the role of election organizers.</w:t>
      </w:r>
    </w:p>
    <w:p w:rsidR="00D344DC" w:rsidRDefault="00D344DC" w:rsidP="00D344DC">
      <w:pPr>
        <w:pStyle w:val="Judul2"/>
      </w:pPr>
      <w:r w:rsidRPr="00B17EF8">
        <w:t>The Role of Election Organizers as Political Brokers</w:t>
      </w:r>
    </w:p>
    <w:p w:rsidR="00D344DC" w:rsidRDefault="00D344DC" w:rsidP="00D344DC">
      <w:pPr>
        <w:pStyle w:val="TeksIsi"/>
        <w:ind w:firstLine="0"/>
      </w:pPr>
      <w:r>
        <w:tab/>
        <w:t>To</w:t>
      </w:r>
      <w:r w:rsidRPr="00B17EF8">
        <w:t xml:space="preserve"> expedite the process of electoral manipulation, it is not uncommon for election organizers to act as political brokers. His job as a broker is to connect candidates with other election organizers. This is because the process of changing data or manipulating the election (for example, adding votes or stealing the votes of other participants) will be </w:t>
      </w:r>
      <w:r>
        <w:t>more straightforward</w:t>
      </w:r>
      <w:r w:rsidRPr="00B17EF8">
        <w:t xml:space="preserve"> if </w:t>
      </w:r>
      <w:r>
        <w:t>several election organizers do it</w:t>
      </w:r>
      <w:r w:rsidRPr="00B17EF8">
        <w:t>. They will later get their respective tasks. For example, based on the Makassar District Court Decision Number 955/</w:t>
      </w:r>
      <w:proofErr w:type="spellStart"/>
      <w:r w:rsidRPr="00B17EF8">
        <w:t>Pid.Sus</w:t>
      </w:r>
      <w:proofErr w:type="spellEnd"/>
      <w:r w:rsidRPr="00B17EF8">
        <w:t xml:space="preserve">/2019/PN </w:t>
      </w:r>
      <w:proofErr w:type="spellStart"/>
      <w:r w:rsidRPr="00B17EF8">
        <w:t>Mks</w:t>
      </w:r>
      <w:proofErr w:type="spellEnd"/>
      <w:r w:rsidRPr="00B17EF8">
        <w:t xml:space="preserve">, 2 (two) PPK members and 2 (two) PPS members were found guilty of making Form DAA1 and Form DA1 in several </w:t>
      </w:r>
      <w:proofErr w:type="spellStart"/>
      <w:r w:rsidRPr="00B17EF8">
        <w:t>Kelurahans</w:t>
      </w:r>
      <w:proofErr w:type="spellEnd"/>
      <w:r w:rsidRPr="00B17EF8">
        <w:t xml:space="preserve">. in </w:t>
      </w:r>
      <w:proofErr w:type="spellStart"/>
      <w:r w:rsidRPr="00B17EF8">
        <w:t>Panakkukang</w:t>
      </w:r>
      <w:proofErr w:type="spellEnd"/>
      <w:r w:rsidRPr="00B17EF8">
        <w:t xml:space="preserve"> Sub-district, namely </w:t>
      </w:r>
      <w:proofErr w:type="spellStart"/>
      <w:r w:rsidRPr="00B17EF8">
        <w:t>Panaikang</w:t>
      </w:r>
      <w:proofErr w:type="spellEnd"/>
      <w:r w:rsidRPr="00B17EF8">
        <w:t xml:space="preserve"> Village, </w:t>
      </w:r>
      <w:proofErr w:type="spellStart"/>
      <w:r w:rsidRPr="00B17EF8">
        <w:t>Karampuang</w:t>
      </w:r>
      <w:proofErr w:type="spellEnd"/>
      <w:r w:rsidRPr="00B17EF8">
        <w:t xml:space="preserve"> Village, </w:t>
      </w:r>
      <w:proofErr w:type="spellStart"/>
      <w:r w:rsidRPr="00B17EF8">
        <w:t>Karuwisi</w:t>
      </w:r>
      <w:proofErr w:type="spellEnd"/>
      <w:r w:rsidRPr="00B17EF8">
        <w:t xml:space="preserve"> Village, </w:t>
      </w:r>
      <w:proofErr w:type="spellStart"/>
      <w:r w:rsidRPr="00B17EF8">
        <w:t>Tamamaung</w:t>
      </w:r>
      <w:proofErr w:type="spellEnd"/>
      <w:r w:rsidRPr="00B17EF8">
        <w:t xml:space="preserve"> Village and Tello </w:t>
      </w:r>
      <w:proofErr w:type="spellStart"/>
      <w:r w:rsidRPr="00B17EF8">
        <w:t>Baru</w:t>
      </w:r>
      <w:proofErr w:type="spellEnd"/>
      <w:r w:rsidRPr="00B17EF8">
        <w:t xml:space="preserve"> Village, and the most significant changes occurred in </w:t>
      </w:r>
      <w:proofErr w:type="spellStart"/>
      <w:r w:rsidRPr="00B17EF8">
        <w:t>Panaikang</w:t>
      </w:r>
      <w:proofErr w:type="spellEnd"/>
      <w:r w:rsidRPr="00B17EF8">
        <w:t xml:space="preserve"> Village and </w:t>
      </w:r>
      <w:proofErr w:type="spellStart"/>
      <w:r w:rsidRPr="00B17EF8">
        <w:t>Karampuang</w:t>
      </w:r>
      <w:proofErr w:type="spellEnd"/>
      <w:r w:rsidRPr="00B17EF8">
        <w:t xml:space="preserve"> Village.</w:t>
      </w:r>
    </w:p>
    <w:p w:rsidR="00D344DC" w:rsidRDefault="00D344DC" w:rsidP="00D344DC">
      <w:pPr>
        <w:pStyle w:val="TeksIsi"/>
        <w:ind w:firstLine="0"/>
      </w:pPr>
      <w:r>
        <w:tab/>
      </w:r>
      <w:r w:rsidRPr="00B17EF8">
        <w:t xml:space="preserve">This change was made to the votes acquired by the </w:t>
      </w:r>
      <w:proofErr w:type="spellStart"/>
      <w:r w:rsidRPr="00B17EF8">
        <w:t>Golkar</w:t>
      </w:r>
      <w:proofErr w:type="spellEnd"/>
      <w:r w:rsidRPr="00B17EF8">
        <w:t xml:space="preserve"> Party and the number of votes for the Candidates for Members of the Provincial DPRD for the </w:t>
      </w:r>
      <w:proofErr w:type="spellStart"/>
      <w:r w:rsidRPr="00B17EF8">
        <w:t>Golkar</w:t>
      </w:r>
      <w:proofErr w:type="spellEnd"/>
      <w:r w:rsidRPr="00B17EF8">
        <w:t xml:space="preserve"> Party for the South Sulawesi 2 Makassar B in the District of </w:t>
      </w:r>
      <w:proofErr w:type="spellStart"/>
      <w:r w:rsidRPr="00B17EF8">
        <w:t>Panakkukang</w:t>
      </w:r>
      <w:proofErr w:type="spellEnd"/>
      <w:r w:rsidRPr="00B17EF8">
        <w:t xml:space="preserve">, namely: No. Sequence 1 on behalf of Imran </w:t>
      </w:r>
      <w:proofErr w:type="spellStart"/>
      <w:r w:rsidRPr="00B17EF8">
        <w:t>Tenri</w:t>
      </w:r>
      <w:proofErr w:type="spellEnd"/>
      <w:r w:rsidRPr="00B17EF8">
        <w:t xml:space="preserve"> Tata Amin, No. Sequence 2 on behalf of </w:t>
      </w:r>
      <w:proofErr w:type="spellStart"/>
      <w:r w:rsidRPr="00B17EF8">
        <w:t>Nasruddin</w:t>
      </w:r>
      <w:proofErr w:type="spellEnd"/>
      <w:r w:rsidRPr="00B17EF8">
        <w:t xml:space="preserve"> </w:t>
      </w:r>
      <w:proofErr w:type="spellStart"/>
      <w:r w:rsidRPr="00B17EF8">
        <w:t>Upel</w:t>
      </w:r>
      <w:proofErr w:type="spellEnd"/>
      <w:r w:rsidRPr="00B17EF8">
        <w:t xml:space="preserve">, No. Sort 3 on behalf of Dra. Shanty </w:t>
      </w:r>
      <w:proofErr w:type="spellStart"/>
      <w:r w:rsidRPr="00B17EF8">
        <w:t>Djelani</w:t>
      </w:r>
      <w:proofErr w:type="spellEnd"/>
      <w:r w:rsidRPr="00B17EF8">
        <w:t xml:space="preserve">, No. Sort 4 on behalf of H. Lukman B. </w:t>
      </w:r>
      <w:proofErr w:type="spellStart"/>
      <w:r w:rsidRPr="00B17EF8">
        <w:t>Kadi</w:t>
      </w:r>
      <w:proofErr w:type="spellEnd"/>
      <w:r w:rsidRPr="00B17EF8">
        <w:t xml:space="preserve"> and No. Sequence 6 in the name of </w:t>
      </w:r>
      <w:proofErr w:type="spellStart"/>
      <w:r w:rsidRPr="00B17EF8">
        <w:t>Hadijah</w:t>
      </w:r>
      <w:proofErr w:type="spellEnd"/>
      <w:r w:rsidRPr="00B17EF8">
        <w:t xml:space="preserve"> </w:t>
      </w:r>
      <w:proofErr w:type="spellStart"/>
      <w:r w:rsidRPr="00B17EF8">
        <w:t>Hafid</w:t>
      </w:r>
      <w:proofErr w:type="spellEnd"/>
      <w:r>
        <w:t>,</w:t>
      </w:r>
      <w:r w:rsidRPr="00B17EF8">
        <w:t xml:space="preserve"> whose number of votes decreased, while No. </w:t>
      </w:r>
      <w:r>
        <w:t>In sequence</w:t>
      </w:r>
      <w:r w:rsidRPr="00B17EF8">
        <w:t xml:space="preserve"> </w:t>
      </w:r>
      <w:r>
        <w:t>five,</w:t>
      </w:r>
      <w:r w:rsidRPr="00B17EF8">
        <w:t xml:space="preserve"> the number of votes increased</w:t>
      </w:r>
      <w:r>
        <w:t xml:space="preserve"> on behalf of Rahman Pina</w:t>
      </w:r>
      <w:r w:rsidRPr="00B17EF8">
        <w:t xml:space="preserve">. This change was made by dividing the tasks between the four election organizers, in which Ismail (a member of </w:t>
      </w:r>
      <w:proofErr w:type="spellStart"/>
      <w:r w:rsidRPr="00B17EF8">
        <w:t>Panakkukang</w:t>
      </w:r>
      <w:proofErr w:type="spellEnd"/>
      <w:r w:rsidRPr="00B17EF8">
        <w:t xml:space="preserve"> District PPK) took the DAA1 form file from </w:t>
      </w:r>
      <w:proofErr w:type="spellStart"/>
      <w:r w:rsidRPr="00B17EF8">
        <w:t>Fitriani</w:t>
      </w:r>
      <w:proofErr w:type="spellEnd"/>
      <w:r w:rsidRPr="00B17EF8">
        <w:t xml:space="preserve"> (</w:t>
      </w:r>
      <w:proofErr w:type="spellStart"/>
      <w:r w:rsidRPr="00B17EF8">
        <w:t>Panaikang</w:t>
      </w:r>
      <w:proofErr w:type="spellEnd"/>
      <w:r w:rsidRPr="00B17EF8">
        <w:t xml:space="preserve"> Village PPS). The vote changes were made by reducing the number of votes acquired by the </w:t>
      </w:r>
      <w:proofErr w:type="spellStart"/>
      <w:r w:rsidRPr="00B17EF8">
        <w:t>Golkar</w:t>
      </w:r>
      <w:proofErr w:type="spellEnd"/>
      <w:r w:rsidRPr="00B17EF8">
        <w:t xml:space="preserve"> Party and several candidates for the </w:t>
      </w:r>
      <w:proofErr w:type="spellStart"/>
      <w:r w:rsidRPr="00B17EF8">
        <w:t>Golkar</w:t>
      </w:r>
      <w:proofErr w:type="spellEnd"/>
      <w:r w:rsidRPr="00B17EF8">
        <w:t xml:space="preserve"> Party Provincial DPRD then adding to the votes for the </w:t>
      </w:r>
      <w:proofErr w:type="spellStart"/>
      <w:r w:rsidRPr="00B17EF8">
        <w:t>Golkar</w:t>
      </w:r>
      <w:proofErr w:type="spellEnd"/>
      <w:r w:rsidRPr="00B17EF8">
        <w:t xml:space="preserve"> Party Provincial DPRD member candidate No. Sort 5 on behalf of Rahman Pina. After making the changes, Ismail printed the DAA-1 form to be signed and determined by the Sub-district PPK, then </w:t>
      </w:r>
      <w:proofErr w:type="spellStart"/>
      <w:r w:rsidRPr="00B17EF8">
        <w:t>Fitria</w:t>
      </w:r>
      <w:proofErr w:type="spellEnd"/>
      <w:r w:rsidRPr="00B17EF8">
        <w:t xml:space="preserve"> adjusted the number of votes contained in the Plano DAA1 form according to the number of votes contained in the DAA1 form</w:t>
      </w:r>
      <w:r>
        <w:t>,</w:t>
      </w:r>
      <w:r w:rsidRPr="00B17EF8">
        <w:t xml:space="preserve"> which was changed by Ismail to be determined by the District PPK.</w:t>
      </w:r>
    </w:p>
    <w:p w:rsidR="00D344DC" w:rsidRDefault="00D344DC" w:rsidP="00D344DC">
      <w:pPr>
        <w:pStyle w:val="TeksIsi"/>
        <w:ind w:firstLine="0"/>
      </w:pPr>
      <w:r>
        <w:tab/>
      </w:r>
      <w:r w:rsidRPr="00B17EF8">
        <w:t>From the case examples above, it appears that election fraud would be difficult to carry out alone and would be easier if carried out by several other election organizers. For that</w:t>
      </w:r>
      <w:r>
        <w:t>,</w:t>
      </w:r>
      <w:r w:rsidRPr="00B17EF8">
        <w:t xml:space="preserve"> we need someone who </w:t>
      </w:r>
      <w:r>
        <w:t>can</w:t>
      </w:r>
      <w:r w:rsidRPr="00B17EF8">
        <w:t xml:space="preserve"> urge the obedience of several other people (followers). </w:t>
      </w:r>
      <w:r>
        <w:t>To</w:t>
      </w:r>
      <w:r w:rsidRPr="00B17EF8">
        <w:t xml:space="preserve"> urge the compliance of several other election organizers, a person </w:t>
      </w:r>
      <w:r>
        <w:t>with</w:t>
      </w:r>
      <w:r w:rsidRPr="00B17EF8">
        <w:t xml:space="preserve"> a background as an election organizer is needed, where usually the election organizers are respected, respected, and trusted by their followers. Even in the eyes of his followers, they are a leader to be followed.</w:t>
      </w:r>
    </w:p>
    <w:p w:rsidR="00D344DC" w:rsidRDefault="00D344DC" w:rsidP="00D344DC">
      <w:pPr>
        <w:pStyle w:val="TeksIsi"/>
        <w:ind w:firstLine="0"/>
      </w:pPr>
      <w:r>
        <w:tab/>
        <w:t>To</w:t>
      </w:r>
      <w:r w:rsidRPr="00B17EF8">
        <w:t xml:space="preserve"> explain the role of election administrators as brokers, one example of election management brokers in </w:t>
      </w:r>
      <w:r>
        <w:t xml:space="preserve">the </w:t>
      </w:r>
      <w:proofErr w:type="spellStart"/>
      <w:r w:rsidRPr="00B17EF8">
        <w:t>Karawang</w:t>
      </w:r>
      <w:proofErr w:type="spellEnd"/>
      <w:r w:rsidRPr="00B17EF8">
        <w:t xml:space="preserve"> Regency can be revealed. A member of the </w:t>
      </w:r>
      <w:proofErr w:type="spellStart"/>
      <w:r w:rsidRPr="00B17EF8">
        <w:t>Karawang</w:t>
      </w:r>
      <w:proofErr w:type="spellEnd"/>
      <w:r w:rsidRPr="00B17EF8">
        <w:t xml:space="preserve"> Regency KPU (</w:t>
      </w:r>
      <w:proofErr w:type="spellStart"/>
      <w:r w:rsidRPr="00B17EF8">
        <w:t>Asep</w:t>
      </w:r>
      <w:proofErr w:type="spellEnd"/>
      <w:r w:rsidRPr="00B17EF8">
        <w:t xml:space="preserve"> </w:t>
      </w:r>
      <w:proofErr w:type="spellStart"/>
      <w:r w:rsidRPr="00B17EF8">
        <w:t>Saepudin</w:t>
      </w:r>
      <w:proofErr w:type="spellEnd"/>
      <w:r w:rsidRPr="00B17EF8">
        <w:t xml:space="preserve"> </w:t>
      </w:r>
      <w:proofErr w:type="spellStart"/>
      <w:r w:rsidRPr="00B17EF8">
        <w:t>Muksin</w:t>
      </w:r>
      <w:proofErr w:type="spellEnd"/>
      <w:r w:rsidRPr="00B17EF8">
        <w:t xml:space="preserve">) was proven to have abused his position and authority to influence his subordinates (the twelve PPK members in </w:t>
      </w:r>
      <w:proofErr w:type="spellStart"/>
      <w:r w:rsidRPr="00B17EF8">
        <w:t>Karawang</w:t>
      </w:r>
      <w:proofErr w:type="spellEnd"/>
      <w:r w:rsidRPr="00B17EF8">
        <w:t xml:space="preserve"> Regency) to take sides and accept bribes from one of the candidates for the DPR RI </w:t>
      </w:r>
      <w:proofErr w:type="spellStart"/>
      <w:r w:rsidRPr="00B17EF8">
        <w:t>Perindo</w:t>
      </w:r>
      <w:proofErr w:type="spellEnd"/>
      <w:r w:rsidRPr="00B17EF8">
        <w:t xml:space="preserve"> </w:t>
      </w:r>
      <w:proofErr w:type="spellStart"/>
      <w:r w:rsidRPr="00B17EF8">
        <w:t>Dapil</w:t>
      </w:r>
      <w:proofErr w:type="spellEnd"/>
      <w:r w:rsidRPr="00B17EF8">
        <w:t xml:space="preserve"> 7 West Java named H. </w:t>
      </w:r>
      <w:proofErr w:type="gramStart"/>
      <w:r w:rsidRPr="00B17EF8">
        <w:t>EK .</w:t>
      </w:r>
      <w:proofErr w:type="gramEnd"/>
      <w:r w:rsidRPr="00B17EF8">
        <w:t xml:space="preserve"> </w:t>
      </w:r>
      <w:proofErr w:type="spellStart"/>
      <w:r w:rsidRPr="00B17EF8">
        <w:t>Saputra</w:t>
      </w:r>
      <w:proofErr w:type="spellEnd"/>
      <w:r w:rsidRPr="00B17EF8">
        <w:t xml:space="preserve"> (vide DKPP RI Decision No. 220-PKE-DKPP/VIII/2019 and 221-PKE-DKPP/VIII/2019)</w:t>
      </w:r>
      <w:r>
        <w:t>, even</w:t>
      </w:r>
      <w:r w:rsidRPr="00B17EF8">
        <w:t xml:space="preserve"> based on the confession of one KDP member on behalf of </w:t>
      </w:r>
      <w:proofErr w:type="spellStart"/>
      <w:r w:rsidRPr="00B17EF8">
        <w:t>Telukjambe</w:t>
      </w:r>
      <w:proofErr w:type="spellEnd"/>
      <w:r w:rsidRPr="00B17EF8">
        <w:t xml:space="preserve"> </w:t>
      </w:r>
      <w:proofErr w:type="spellStart"/>
      <w:r w:rsidRPr="00B17EF8">
        <w:t>Timur</w:t>
      </w:r>
      <w:proofErr w:type="spellEnd"/>
      <w:r w:rsidRPr="00B17EF8">
        <w:t xml:space="preserve">) that he and his friends were willing to meet the candidate because Ade </w:t>
      </w:r>
      <w:proofErr w:type="spellStart"/>
      <w:r w:rsidRPr="00B17EF8">
        <w:t>Suardi</w:t>
      </w:r>
      <w:proofErr w:type="spellEnd"/>
      <w:r w:rsidRPr="00B17EF8">
        <w:t xml:space="preserve"> (Chairman of the PPK followed the direction of his leader (</w:t>
      </w:r>
      <w:proofErr w:type="spellStart"/>
      <w:r w:rsidRPr="00B17EF8">
        <w:t>Asep</w:t>
      </w:r>
      <w:proofErr w:type="spellEnd"/>
      <w:r w:rsidRPr="00B17EF8">
        <w:t xml:space="preserve"> </w:t>
      </w:r>
      <w:proofErr w:type="spellStart"/>
      <w:r w:rsidRPr="00B17EF8">
        <w:t>Saepudin</w:t>
      </w:r>
      <w:proofErr w:type="spellEnd"/>
      <w:r w:rsidRPr="00B17EF8">
        <w:t xml:space="preserve"> </w:t>
      </w:r>
      <w:proofErr w:type="spellStart"/>
      <w:r w:rsidRPr="00B17EF8">
        <w:t>Muksin</w:t>
      </w:r>
      <w:proofErr w:type="spellEnd"/>
      <w:r w:rsidRPr="00B17EF8">
        <w:t xml:space="preserve">). </w:t>
      </w:r>
      <w:r>
        <w:t>The</w:t>
      </w:r>
      <w:r w:rsidRPr="00B17EF8">
        <w:t xml:space="preserve"> commissioner himself is </w:t>
      </w:r>
      <w:proofErr w:type="spellStart"/>
      <w:r w:rsidRPr="00B17EF8">
        <w:t>Asep</w:t>
      </w:r>
      <w:proofErr w:type="spellEnd"/>
      <w:r w:rsidRPr="00B17EF8">
        <w:t xml:space="preserve"> </w:t>
      </w:r>
      <w:proofErr w:type="spellStart"/>
      <w:r w:rsidRPr="00B17EF8">
        <w:t>Saepudin</w:t>
      </w:r>
      <w:proofErr w:type="spellEnd"/>
      <w:r w:rsidRPr="00B17EF8">
        <w:t xml:space="preserve"> </w:t>
      </w:r>
      <w:proofErr w:type="spellStart"/>
      <w:r w:rsidRPr="00B17EF8">
        <w:t>Muksin</w:t>
      </w:r>
      <w:proofErr w:type="spellEnd"/>
      <w:r w:rsidRPr="00B17EF8">
        <w:t xml:space="preserve"> </w:t>
      </w:r>
      <w:r w:rsidR="00CF012B">
        <w:fldChar w:fldCharType="begin" w:fldLock="1"/>
      </w:r>
      <w:r w:rsidR="00CF012B">
        <w:instrText>ADDIN CSL_CITATION {"citationItems":[{"id":"ITEM-1","itemData":{"URL":"https://regional.kompas.com/read/2019/10/25/18025481/dkpp-berhentikan-seorang-komisioner-kpu-karawang-karena-salahi-aturan?page=all","accessed":{"date-parts":[["2021","12","2"]]},"author":[{"dropping-particle":"","family":"Farhan","given":"Farida","non-dropping-particle":"","parse-names":false,"suffix":""}],"container-title":"Kompas.com","id":"ITEM-1","issued":{"date-parts":[["2019"]]},"title":"DKPP Berhentikan Seorang Komisioner KPU Karawang karena Salahi Aturan","type":"webpage"},"uris":["http://www.mendeley.com/documents/?uuid=0a2db11a-1e7d-469a-a5ff-b69e1f8f268f"]}],"mendeley":{"formattedCitation":"[26]","plainTextFormattedCitation":"[26]","previouslyFormattedCitation":"[26]"},"properties":{"noteIndex":0},"schema":"https://github.com/citation-style-language/schema/raw/master/csl-citation.json"}</w:instrText>
      </w:r>
      <w:r w:rsidR="00CF012B">
        <w:fldChar w:fldCharType="separate"/>
      </w:r>
      <w:r w:rsidR="00CF012B" w:rsidRPr="00CF012B">
        <w:rPr>
          <w:noProof/>
        </w:rPr>
        <w:t>[26]</w:t>
      </w:r>
      <w:r w:rsidR="00CF012B">
        <w:fldChar w:fldCharType="end"/>
      </w:r>
      <w:r w:rsidRPr="00B17EF8">
        <w:t>.</w:t>
      </w:r>
    </w:p>
    <w:p w:rsidR="00D344DC" w:rsidRDefault="00D344DC" w:rsidP="00D344DC">
      <w:pPr>
        <w:pStyle w:val="TeksIsi"/>
        <w:ind w:firstLine="0"/>
      </w:pPr>
      <w:r>
        <w:tab/>
      </w:r>
      <w:r w:rsidRPr="00B17EF8">
        <w:t xml:space="preserve">A similar case also occurred in 2014 in </w:t>
      </w:r>
      <w:proofErr w:type="spellStart"/>
      <w:r w:rsidRPr="00B17EF8">
        <w:t>Pasuruan</w:t>
      </w:r>
      <w:proofErr w:type="spellEnd"/>
      <w:r w:rsidRPr="00B17EF8">
        <w:t xml:space="preserve"> Regency, based on the decision of the DKPP RI Number 32/DKPP-PKE-III/2014, which imposed sanctions in the form of permanent dismissal to 13 (thirteen) members of the PPK (Subdistrict Election Committee), </w:t>
      </w:r>
      <w:proofErr w:type="spellStart"/>
      <w:r w:rsidRPr="00B17EF8">
        <w:t>Pasuruan</w:t>
      </w:r>
      <w:proofErr w:type="spellEnd"/>
      <w:r w:rsidRPr="00B17EF8">
        <w:t xml:space="preserve"> Regency because it was proven received a sum of money from one of the candidates for legislative members of the Regional Legislative Council of East Java Province II </w:t>
      </w:r>
      <w:proofErr w:type="spellStart"/>
      <w:r w:rsidRPr="00B17EF8">
        <w:t>Gerindra</w:t>
      </w:r>
      <w:proofErr w:type="spellEnd"/>
      <w:r w:rsidRPr="00B17EF8">
        <w:t xml:space="preserve"> Party Number </w:t>
      </w:r>
      <w:proofErr w:type="spellStart"/>
      <w:r w:rsidRPr="00B17EF8">
        <w:t>Urut</w:t>
      </w:r>
      <w:proofErr w:type="spellEnd"/>
      <w:r w:rsidRPr="00B17EF8">
        <w:t xml:space="preserve"> 8. This candidate is a newcomer legislative candidate and was previously active in organizations and served as Chair of the Greater Indonesia Women (Pira), </w:t>
      </w:r>
      <w:r>
        <w:t>an</w:t>
      </w:r>
      <w:r w:rsidRPr="00B17EF8">
        <w:t xml:space="preserve"> organization under the </w:t>
      </w:r>
      <w:proofErr w:type="spellStart"/>
      <w:r w:rsidRPr="00B17EF8">
        <w:t>Gerindra</w:t>
      </w:r>
      <w:proofErr w:type="spellEnd"/>
      <w:r w:rsidRPr="00B17EF8">
        <w:t xml:space="preserve"> Party in </w:t>
      </w:r>
      <w:proofErr w:type="spellStart"/>
      <w:r w:rsidRPr="00B17EF8">
        <w:t>Pasuruan</w:t>
      </w:r>
      <w:proofErr w:type="spellEnd"/>
      <w:r w:rsidRPr="00B17EF8">
        <w:t xml:space="preserve"> City </w:t>
      </w:r>
      <w:r w:rsidR="00CF012B">
        <w:fldChar w:fldCharType="begin" w:fldLock="1"/>
      </w:r>
      <w:r w:rsidR="00CF012B">
        <w:instrText>ADDIN CSL_CITATION {"citationItems":[{"id":"ITEM-1","itemData":{"URL":"https://news.detik.com/berita-jawa-timur/d-2569734/lapor-suap-ppk-caleg-gerindra-agustina-amprawati-diperiksa-polisi","accessed":{"date-parts":[["2021","12","2"]]},"author":[{"dropping-particle":"","family":"Amprawat","given":"Agustina","non-dropping-particle":"","parse-names":false,"suffix":""}],"container-title":"DetikNews","id":"ITEM-1","issued":{"date-parts":[["2014"]]},"title":"Lapor Suap PPK, Caleg Gerindra Agustina Amprawati Diperiksa Polisi","type":"webpage"},"uris":["http://www.mendeley.com/documents/?uuid=03ea3c76-5263-40c6-a53a-4d3af4a04b60"]}],"mendeley":{"formattedCitation":"[27]","plainTextFormattedCitation":"[27]","previouslyFormattedCitation":"[27]"},"properties":{"noteIndex":0},"schema":"https://github.com/citation-style-language/schema/raw/master/csl-citation.json"}</w:instrText>
      </w:r>
      <w:r w:rsidR="00CF012B">
        <w:fldChar w:fldCharType="separate"/>
      </w:r>
      <w:r w:rsidR="00CF012B" w:rsidRPr="00CF012B">
        <w:rPr>
          <w:noProof/>
        </w:rPr>
        <w:t>[27]</w:t>
      </w:r>
      <w:r w:rsidR="00CF012B">
        <w:fldChar w:fldCharType="end"/>
      </w:r>
      <w:r w:rsidRPr="00B17EF8">
        <w:t>.</w:t>
      </w:r>
    </w:p>
    <w:p w:rsidR="00D344DC" w:rsidRDefault="00D344DC" w:rsidP="00D344DC">
      <w:pPr>
        <w:pStyle w:val="TeksIsi"/>
        <w:ind w:firstLine="0"/>
      </w:pPr>
      <w:r>
        <w:tab/>
      </w:r>
      <w:r w:rsidRPr="00B17EF8">
        <w:t xml:space="preserve">This case began with the introduction of a legislative candidate named Agustina and </w:t>
      </w:r>
      <w:proofErr w:type="spellStart"/>
      <w:r w:rsidRPr="00B17EF8">
        <w:t>Akhmad</w:t>
      </w:r>
      <w:proofErr w:type="spellEnd"/>
      <w:r w:rsidRPr="00B17EF8">
        <w:t xml:space="preserve"> </w:t>
      </w:r>
      <w:proofErr w:type="spellStart"/>
      <w:r w:rsidRPr="00B17EF8">
        <w:t>Khumaidi</w:t>
      </w:r>
      <w:proofErr w:type="spellEnd"/>
      <w:r w:rsidRPr="00B17EF8">
        <w:t xml:space="preserve"> (a member of the </w:t>
      </w:r>
      <w:proofErr w:type="spellStart"/>
      <w:r w:rsidRPr="00B17EF8">
        <w:t>Gempol</w:t>
      </w:r>
      <w:proofErr w:type="spellEnd"/>
      <w:r w:rsidRPr="00B17EF8">
        <w:t xml:space="preserve"> PPK), </w:t>
      </w:r>
      <w:proofErr w:type="spellStart"/>
      <w:r w:rsidRPr="00B17EF8">
        <w:t>Anshori</w:t>
      </w:r>
      <w:proofErr w:type="spellEnd"/>
      <w:r w:rsidRPr="00B17EF8">
        <w:t xml:space="preserve"> </w:t>
      </w:r>
      <w:proofErr w:type="spellStart"/>
      <w:r w:rsidRPr="00B17EF8">
        <w:t>Huzaemi</w:t>
      </w:r>
      <w:proofErr w:type="spellEnd"/>
      <w:r w:rsidRPr="00B17EF8">
        <w:t xml:space="preserve"> (a member of the PPK </w:t>
      </w:r>
      <w:proofErr w:type="spellStart"/>
      <w:r w:rsidRPr="00B17EF8">
        <w:t>Kraton</w:t>
      </w:r>
      <w:proofErr w:type="spellEnd"/>
      <w:r w:rsidRPr="00B17EF8">
        <w:t xml:space="preserve">), </w:t>
      </w:r>
      <w:proofErr w:type="spellStart"/>
      <w:r w:rsidRPr="00B17EF8">
        <w:t>Endang</w:t>
      </w:r>
      <w:proofErr w:type="spellEnd"/>
      <w:r w:rsidRPr="00B17EF8">
        <w:t xml:space="preserve"> </w:t>
      </w:r>
      <w:proofErr w:type="spellStart"/>
      <w:r w:rsidRPr="00B17EF8">
        <w:t>Sutriani</w:t>
      </w:r>
      <w:proofErr w:type="spellEnd"/>
      <w:r w:rsidRPr="00B17EF8">
        <w:t xml:space="preserve"> (a member of the </w:t>
      </w:r>
      <w:proofErr w:type="spellStart"/>
      <w:r w:rsidRPr="00B17EF8">
        <w:t>Winongan</w:t>
      </w:r>
      <w:proofErr w:type="spellEnd"/>
      <w:r w:rsidRPr="00B17EF8">
        <w:t xml:space="preserve"> PPK) at the </w:t>
      </w:r>
      <w:proofErr w:type="spellStart"/>
      <w:r w:rsidRPr="00B17EF8">
        <w:t>Pring</w:t>
      </w:r>
      <w:proofErr w:type="spellEnd"/>
      <w:r w:rsidRPr="00B17EF8">
        <w:t xml:space="preserve"> </w:t>
      </w:r>
      <w:proofErr w:type="spellStart"/>
      <w:r w:rsidRPr="00B17EF8">
        <w:t>Kuning</w:t>
      </w:r>
      <w:proofErr w:type="spellEnd"/>
      <w:r w:rsidRPr="00B17EF8">
        <w:t xml:space="preserve"> restaurant in </w:t>
      </w:r>
      <w:proofErr w:type="spellStart"/>
      <w:r w:rsidRPr="00B17EF8">
        <w:t>Purwosari</w:t>
      </w:r>
      <w:proofErr w:type="spellEnd"/>
      <w:r w:rsidRPr="00B17EF8">
        <w:t xml:space="preserve">. The four people are election organizers in </w:t>
      </w:r>
      <w:proofErr w:type="spellStart"/>
      <w:r w:rsidRPr="00B17EF8">
        <w:t>Pasuruan</w:t>
      </w:r>
      <w:proofErr w:type="spellEnd"/>
      <w:r w:rsidRPr="00B17EF8">
        <w:t xml:space="preserve"> Regency. Based on </w:t>
      </w:r>
      <w:r>
        <w:t>Agustina's</w:t>
      </w:r>
      <w:r w:rsidRPr="00B17EF8">
        <w:t xml:space="preserve"> </w:t>
      </w:r>
      <w:r w:rsidRPr="00B17EF8">
        <w:lastRenderedPageBreak/>
        <w:t xml:space="preserve">confession, </w:t>
      </w:r>
      <w:proofErr w:type="spellStart"/>
      <w:r w:rsidRPr="00B17EF8">
        <w:t>Moch</w:t>
      </w:r>
      <w:proofErr w:type="spellEnd"/>
      <w:r w:rsidRPr="00B17EF8">
        <w:t xml:space="preserve"> </w:t>
      </w:r>
      <w:proofErr w:type="spellStart"/>
      <w:r w:rsidRPr="00B17EF8">
        <w:t>Tauhid</w:t>
      </w:r>
      <w:proofErr w:type="spellEnd"/>
      <w:r w:rsidRPr="00B17EF8">
        <w:t xml:space="preserve"> (a member of PPK </w:t>
      </w:r>
      <w:proofErr w:type="spellStart"/>
      <w:r w:rsidRPr="00B17EF8">
        <w:t>Prigen</w:t>
      </w:r>
      <w:proofErr w:type="spellEnd"/>
      <w:r w:rsidRPr="00B17EF8">
        <w:t xml:space="preserve">) offered to help or support him in securing votes, guarding votes for himself, and if he lacks votes, additional votes will be added by </w:t>
      </w:r>
      <w:proofErr w:type="gramStart"/>
      <w:r w:rsidRPr="00B17EF8">
        <w:t>taking into account</w:t>
      </w:r>
      <w:proofErr w:type="gramEnd"/>
      <w:r w:rsidRPr="00B17EF8">
        <w:t xml:space="preserve"> the cumulative votes in </w:t>
      </w:r>
      <w:proofErr w:type="spellStart"/>
      <w:r w:rsidRPr="00B17EF8">
        <w:t>Probolinggo</w:t>
      </w:r>
      <w:proofErr w:type="spellEnd"/>
      <w:r w:rsidRPr="00B17EF8">
        <w:t xml:space="preserve"> and </w:t>
      </w:r>
      <w:proofErr w:type="spellStart"/>
      <w:r w:rsidRPr="00B17EF8">
        <w:t>Pasuruan</w:t>
      </w:r>
      <w:proofErr w:type="spellEnd"/>
      <w:r w:rsidRPr="00B17EF8">
        <w:t>.</w:t>
      </w:r>
    </w:p>
    <w:p w:rsidR="00D344DC" w:rsidRDefault="00D344DC" w:rsidP="00D344DC">
      <w:pPr>
        <w:pStyle w:val="TeksIsi"/>
        <w:ind w:firstLine="0"/>
      </w:pPr>
      <w:r>
        <w:tab/>
      </w:r>
      <w:r w:rsidRPr="00B17EF8">
        <w:t xml:space="preserve">In addition, </w:t>
      </w:r>
      <w:proofErr w:type="spellStart"/>
      <w:r w:rsidRPr="00B17EF8">
        <w:t>Moch</w:t>
      </w:r>
      <w:proofErr w:type="spellEnd"/>
      <w:r w:rsidRPr="00B17EF8">
        <w:t xml:space="preserve"> </w:t>
      </w:r>
      <w:proofErr w:type="spellStart"/>
      <w:r w:rsidRPr="00B17EF8">
        <w:t>Tauhid</w:t>
      </w:r>
      <w:proofErr w:type="spellEnd"/>
      <w:r w:rsidRPr="00B17EF8">
        <w:t xml:space="preserve"> also offered and promised himself to introduce other PPK friends </w:t>
      </w:r>
      <w:r>
        <w:t>to expand</w:t>
      </w:r>
      <w:r w:rsidRPr="00B17EF8">
        <w:t xml:space="preserve"> the KDP network who could guard and secure votes for him in the 2014 legislative elections. </w:t>
      </w:r>
      <w:r>
        <w:t>Moreover,</w:t>
      </w:r>
      <w:r w:rsidRPr="00B17EF8">
        <w:t xml:space="preserve"> Member of PPK </w:t>
      </w:r>
      <w:proofErr w:type="spellStart"/>
      <w:r w:rsidRPr="00B17EF8">
        <w:t>Lekok</w:t>
      </w:r>
      <w:proofErr w:type="spellEnd"/>
      <w:r w:rsidRPr="00B17EF8">
        <w:t xml:space="preserve">) that he had been introduced to the figure of the candidate for </w:t>
      </w:r>
      <w:r>
        <w:t xml:space="preserve">a </w:t>
      </w:r>
      <w:r w:rsidRPr="00B17EF8">
        <w:t xml:space="preserve">legislative member by </w:t>
      </w:r>
      <w:proofErr w:type="spellStart"/>
      <w:r w:rsidRPr="00B17EF8">
        <w:t>Moch</w:t>
      </w:r>
      <w:proofErr w:type="spellEnd"/>
      <w:r w:rsidRPr="00B17EF8">
        <w:t xml:space="preserve"> </w:t>
      </w:r>
      <w:proofErr w:type="spellStart"/>
      <w:r w:rsidRPr="00B17EF8">
        <w:t>Tauhid</w:t>
      </w:r>
      <w:proofErr w:type="spellEnd"/>
      <w:r w:rsidRPr="00B17EF8">
        <w:t xml:space="preserve">. Meanwhile, according to the confessions of </w:t>
      </w:r>
      <w:proofErr w:type="spellStart"/>
      <w:r w:rsidRPr="00B17EF8">
        <w:t>Edy</w:t>
      </w:r>
      <w:proofErr w:type="spellEnd"/>
      <w:r w:rsidRPr="00B17EF8">
        <w:t xml:space="preserve"> </w:t>
      </w:r>
      <w:proofErr w:type="spellStart"/>
      <w:r w:rsidRPr="00B17EF8">
        <w:t>Riyanto</w:t>
      </w:r>
      <w:proofErr w:type="spellEnd"/>
      <w:r w:rsidRPr="00B17EF8">
        <w:t xml:space="preserve">, </w:t>
      </w:r>
      <w:proofErr w:type="spellStart"/>
      <w:r w:rsidRPr="00B17EF8">
        <w:t>Mochammad</w:t>
      </w:r>
      <w:proofErr w:type="spellEnd"/>
      <w:r w:rsidRPr="00B17EF8">
        <w:t xml:space="preserve"> </w:t>
      </w:r>
      <w:proofErr w:type="spellStart"/>
      <w:r w:rsidRPr="00B17EF8">
        <w:t>Sholeh</w:t>
      </w:r>
      <w:proofErr w:type="spellEnd"/>
      <w:r w:rsidRPr="00B17EF8">
        <w:t xml:space="preserve">, Imam </w:t>
      </w:r>
      <w:proofErr w:type="spellStart"/>
      <w:r w:rsidRPr="00B17EF8">
        <w:t>Taufik</w:t>
      </w:r>
      <w:proofErr w:type="spellEnd"/>
      <w:r w:rsidRPr="00B17EF8">
        <w:t xml:space="preserve">, </w:t>
      </w:r>
      <w:proofErr w:type="spellStart"/>
      <w:r w:rsidRPr="00B17EF8">
        <w:t>Suhudi</w:t>
      </w:r>
      <w:proofErr w:type="spellEnd"/>
      <w:r w:rsidRPr="00B17EF8">
        <w:t xml:space="preserve"> </w:t>
      </w:r>
      <w:proofErr w:type="spellStart"/>
      <w:r w:rsidRPr="00B17EF8">
        <w:t>Rokhmad</w:t>
      </w:r>
      <w:proofErr w:type="spellEnd"/>
      <w:r w:rsidRPr="00B17EF8">
        <w:t xml:space="preserve">, </w:t>
      </w:r>
      <w:proofErr w:type="spellStart"/>
      <w:r w:rsidRPr="00B17EF8">
        <w:t>Eko</w:t>
      </w:r>
      <w:proofErr w:type="spellEnd"/>
      <w:r w:rsidRPr="00B17EF8">
        <w:t xml:space="preserve"> </w:t>
      </w:r>
      <w:proofErr w:type="spellStart"/>
      <w:r w:rsidRPr="00B17EF8">
        <w:t>Widiyanto</w:t>
      </w:r>
      <w:proofErr w:type="spellEnd"/>
      <w:r w:rsidRPr="00B17EF8">
        <w:t xml:space="preserve">, </w:t>
      </w:r>
      <w:proofErr w:type="spellStart"/>
      <w:r w:rsidRPr="00B17EF8">
        <w:t>Mustin</w:t>
      </w:r>
      <w:proofErr w:type="spellEnd"/>
      <w:r w:rsidRPr="00B17EF8">
        <w:t xml:space="preserve"> JS, they were contacted and introduced to the candidate by </w:t>
      </w:r>
      <w:proofErr w:type="spellStart"/>
      <w:r w:rsidRPr="00B17EF8">
        <w:t>Akhmad</w:t>
      </w:r>
      <w:proofErr w:type="spellEnd"/>
      <w:r w:rsidRPr="00B17EF8">
        <w:t xml:space="preserve"> </w:t>
      </w:r>
      <w:proofErr w:type="spellStart"/>
      <w:r w:rsidRPr="00B17EF8">
        <w:t>Khumaidi</w:t>
      </w:r>
      <w:proofErr w:type="spellEnd"/>
      <w:r w:rsidRPr="00B17EF8">
        <w:t>.</w:t>
      </w:r>
    </w:p>
    <w:p w:rsidR="00D344DC" w:rsidRDefault="00D344DC" w:rsidP="00D344DC">
      <w:pPr>
        <w:pStyle w:val="TeksIsi"/>
        <w:ind w:firstLine="0"/>
      </w:pPr>
      <w:r>
        <w:tab/>
      </w:r>
      <w:r w:rsidRPr="00B17EF8">
        <w:t xml:space="preserve">At the meeting, </w:t>
      </w:r>
      <w:proofErr w:type="spellStart"/>
      <w:r w:rsidRPr="00B17EF8">
        <w:t>Moch</w:t>
      </w:r>
      <w:proofErr w:type="spellEnd"/>
      <w:r w:rsidRPr="00B17EF8">
        <w:t xml:space="preserve"> </w:t>
      </w:r>
      <w:proofErr w:type="spellStart"/>
      <w:r w:rsidRPr="00B17EF8">
        <w:t>Tauhid</w:t>
      </w:r>
      <w:proofErr w:type="spellEnd"/>
      <w:r w:rsidRPr="00B17EF8">
        <w:t xml:space="preserve"> introduced legislative candidates to his friends and invited them to support Agustina </w:t>
      </w:r>
      <w:proofErr w:type="spellStart"/>
      <w:r w:rsidRPr="00B17EF8">
        <w:t>Amprawati</w:t>
      </w:r>
      <w:proofErr w:type="spellEnd"/>
      <w:r w:rsidRPr="00B17EF8">
        <w:t xml:space="preserve"> by securing, guarding votes, adding votes, and if the votes were lacking, additional votes would be added. At the next meeting, March 5, 2014, </w:t>
      </w:r>
      <w:proofErr w:type="spellStart"/>
      <w:r w:rsidRPr="00B17EF8">
        <w:t>Moch</w:t>
      </w:r>
      <w:proofErr w:type="spellEnd"/>
      <w:r w:rsidRPr="00B17EF8">
        <w:t xml:space="preserve"> </w:t>
      </w:r>
      <w:proofErr w:type="spellStart"/>
      <w:r w:rsidRPr="00B17EF8">
        <w:t>Tauhid</w:t>
      </w:r>
      <w:proofErr w:type="spellEnd"/>
      <w:r w:rsidRPr="00B17EF8">
        <w:t xml:space="preserve"> invited his friends to meet Agustina to ask for funds to guard her voice and make sure she </w:t>
      </w:r>
      <w:r>
        <w:t>did not</w:t>
      </w:r>
      <w:r w:rsidRPr="00B17EF8">
        <w:t xml:space="preserve"> have to worry because they would support her and allow her to sit in the Provincial DPRD seat. In fact, according to the </w:t>
      </w:r>
      <w:r>
        <w:t>candidate's</w:t>
      </w:r>
      <w:r w:rsidRPr="00B17EF8">
        <w:t xml:space="preserve"> admission, he was also invited to enter into an agreement signed by both parties. The contents of the agreement letter of the two parties obtained by the author from online news are as follows:</w:t>
      </w:r>
    </w:p>
    <w:p w:rsidR="00D344DC" w:rsidRDefault="00D344DC" w:rsidP="00D344DC">
      <w:pPr>
        <w:pStyle w:val="TeksIsi"/>
        <w:ind w:left="288" w:firstLine="0"/>
      </w:pPr>
      <w:r>
        <w:t>"</w:t>
      </w:r>
      <w:r w:rsidRPr="00B17EF8">
        <w:t xml:space="preserve">The undersigned, we accept the 13 District Election Committees throughout </w:t>
      </w:r>
      <w:proofErr w:type="spellStart"/>
      <w:r w:rsidRPr="00B17EF8">
        <w:t>Pasuruan</w:t>
      </w:r>
      <w:proofErr w:type="spellEnd"/>
      <w:r w:rsidRPr="00B17EF8">
        <w:t xml:space="preserve"> Regency, </w:t>
      </w:r>
      <w:r>
        <w:t>at this moment</w:t>
      </w:r>
      <w:r w:rsidRPr="00B17EF8">
        <w:t xml:space="preserve"> state that we </w:t>
      </w:r>
      <w:r>
        <w:t>can</w:t>
      </w:r>
      <w:r w:rsidRPr="00B17EF8">
        <w:t xml:space="preserve"> win the East Java Provincial Legislative Candidate a/n Agustina </w:t>
      </w:r>
      <w:proofErr w:type="spellStart"/>
      <w:r w:rsidRPr="00B17EF8">
        <w:t>Amprawati</w:t>
      </w:r>
      <w:proofErr w:type="spellEnd"/>
      <w:r w:rsidRPr="00B17EF8">
        <w:t>, ST</w:t>
      </w:r>
      <w:r>
        <w:t>,</w:t>
      </w:r>
      <w:r w:rsidRPr="00B17EF8">
        <w:t xml:space="preserve"> and we have received RP 77,500,000. We did this in a conscious state without any coercion from any party. If we deny this statement, we are ready to be punished and return the funds ten times, plus a campaign costing four billion </w:t>
      </w:r>
      <w:r>
        <w:t>rupiah,</w:t>
      </w:r>
      <w:r w:rsidRPr="00B17EF8">
        <w:t xml:space="preserve"> borne by the names that match the signs. mentioned above.</w:t>
      </w:r>
      <w:r>
        <w:t>"</w:t>
      </w:r>
      <w:r w:rsidRPr="00B17EF8">
        <w:t xml:space="preserve"> </w:t>
      </w:r>
      <w:r w:rsidR="00CF012B">
        <w:fldChar w:fldCharType="begin" w:fldLock="1"/>
      </w:r>
      <w:r w:rsidR="00CF012B">
        <w:instrText>ADDIN CSL_CITATION {"citationItems":[{"id":"ITEM-1","itemData":{"URL":"https://news.detik.com/berita-jawa-timur/d-2560065/ini-surat-perjanjian-antara-caleg-gerindra-pasuruan-dengan-13-ketua-ppk","author":[{"dropping-particle":"","family":"Muhajir","given":"","non-dropping-particle":"","parse-names":false,"suffix":""}],"container-title":"DetikNews","id":"ITEM-1","issued":{"date-parts":[["2014"]]},"title":"Ini Surat Perjanjian Antara Caleg Gerindra Pasuruan dengan 13 Ketua PPK","type":"webpage"},"uris":["http://www.mendeley.com/documents/?uuid=90789d6f-0de2-4d16-bfc3-3c8994c1a401"]}],"mendeley":{"formattedCitation":"[28]","plainTextFormattedCitation":"[28]","previouslyFormattedCitation":"[28]"},"properties":{"noteIndex":0},"schema":"https://github.com/citation-style-language/schema/raw/master/csl-citation.json"}</w:instrText>
      </w:r>
      <w:r w:rsidR="00CF012B">
        <w:fldChar w:fldCharType="separate"/>
      </w:r>
      <w:r w:rsidR="00CF012B" w:rsidRPr="00CF012B">
        <w:rPr>
          <w:noProof/>
        </w:rPr>
        <w:t>[28]</w:t>
      </w:r>
      <w:r w:rsidR="00CF012B">
        <w:fldChar w:fldCharType="end"/>
      </w:r>
      <w:r w:rsidRPr="00B17EF8">
        <w:t>.</w:t>
      </w:r>
    </w:p>
    <w:p w:rsidR="00D344DC" w:rsidRDefault="00D344DC" w:rsidP="00D344DC">
      <w:pPr>
        <w:pStyle w:val="TeksIsi"/>
        <w:ind w:firstLine="0"/>
      </w:pPr>
      <w:r>
        <w:tab/>
      </w:r>
      <w:r w:rsidRPr="00B17EF8">
        <w:t xml:space="preserve">In addition to meeting and promising him victory, based on his election criminal case, they were also proven to have received money with details of </w:t>
      </w:r>
      <w:proofErr w:type="spellStart"/>
      <w:r w:rsidRPr="00B17EF8">
        <w:t>Rp</w:t>
      </w:r>
      <w:proofErr w:type="spellEnd"/>
      <w:r w:rsidRPr="00B17EF8">
        <w:t xml:space="preserve">. </w:t>
      </w:r>
      <w:r>
        <w:t>Seventy</w:t>
      </w:r>
      <w:r w:rsidRPr="00B17EF8">
        <w:t xml:space="preserve"> million and a motorbike worth </w:t>
      </w:r>
      <w:proofErr w:type="spellStart"/>
      <w:r w:rsidRPr="00B17EF8">
        <w:t>Rp</w:t>
      </w:r>
      <w:proofErr w:type="spellEnd"/>
      <w:r w:rsidRPr="00B17EF8">
        <w:t xml:space="preserve">. 11.5 million was given to </w:t>
      </w:r>
      <w:proofErr w:type="spellStart"/>
      <w:r w:rsidRPr="00B17EF8">
        <w:t>Moch</w:t>
      </w:r>
      <w:proofErr w:type="spellEnd"/>
      <w:r w:rsidRPr="00B17EF8">
        <w:t xml:space="preserve"> </w:t>
      </w:r>
      <w:proofErr w:type="spellStart"/>
      <w:r w:rsidRPr="00B17EF8">
        <w:t>Tauhid</w:t>
      </w:r>
      <w:proofErr w:type="spellEnd"/>
      <w:r w:rsidRPr="00B17EF8">
        <w:t xml:space="preserve">; </w:t>
      </w:r>
      <w:proofErr w:type="spellStart"/>
      <w:r w:rsidRPr="00B17EF8">
        <w:t>Rp</w:t>
      </w:r>
      <w:proofErr w:type="spellEnd"/>
      <w:r w:rsidRPr="00B17EF8">
        <w:t xml:space="preserve">. 25 million was given to </w:t>
      </w:r>
      <w:proofErr w:type="spellStart"/>
      <w:r w:rsidRPr="00B17EF8">
        <w:t>Endang</w:t>
      </w:r>
      <w:proofErr w:type="spellEnd"/>
      <w:r w:rsidRPr="00B17EF8">
        <w:t xml:space="preserve"> </w:t>
      </w:r>
      <w:proofErr w:type="spellStart"/>
      <w:r w:rsidRPr="00B17EF8">
        <w:t>Sutriana</w:t>
      </w:r>
      <w:proofErr w:type="spellEnd"/>
      <w:r w:rsidRPr="00B17EF8">
        <w:t xml:space="preserve"> to pay for the team that did not run in </w:t>
      </w:r>
      <w:proofErr w:type="spellStart"/>
      <w:r w:rsidRPr="00B17EF8">
        <w:t>Nguling</w:t>
      </w:r>
      <w:proofErr w:type="spellEnd"/>
      <w:r w:rsidRPr="00B17EF8">
        <w:t xml:space="preserve">, </w:t>
      </w:r>
      <w:proofErr w:type="spellStart"/>
      <w:r w:rsidRPr="00B17EF8">
        <w:t>Grati</w:t>
      </w:r>
      <w:proofErr w:type="spellEnd"/>
      <w:r>
        <w:t>,</w:t>
      </w:r>
      <w:r w:rsidRPr="00B17EF8">
        <w:t xml:space="preserve"> and </w:t>
      </w:r>
      <w:proofErr w:type="spellStart"/>
      <w:r w:rsidRPr="00B17EF8">
        <w:t>Rejoso</w:t>
      </w:r>
      <w:proofErr w:type="spellEnd"/>
      <w:r w:rsidRPr="00B17EF8">
        <w:t xml:space="preserve">; </w:t>
      </w:r>
      <w:proofErr w:type="spellStart"/>
      <w:r w:rsidRPr="00B17EF8">
        <w:t>Rp</w:t>
      </w:r>
      <w:proofErr w:type="spellEnd"/>
      <w:r w:rsidRPr="00B17EF8">
        <w:t>. 77.5 million, which was distributed to PPK.</w:t>
      </w:r>
    </w:p>
    <w:p w:rsidR="00D344DC" w:rsidRDefault="00D344DC" w:rsidP="00D344DC">
      <w:pPr>
        <w:pStyle w:val="TeksIsi"/>
        <w:ind w:firstLine="0"/>
      </w:pPr>
      <w:r>
        <w:tab/>
        <w:t>Some of these cases</w:t>
      </w:r>
      <w:r w:rsidRPr="00B17EF8">
        <w:t xml:space="preserve"> can also be referred to as the figure of </w:t>
      </w:r>
      <w:proofErr w:type="gramStart"/>
      <w:r w:rsidRPr="00B17EF8">
        <w:t>an</w:t>
      </w:r>
      <w:proofErr w:type="gramEnd"/>
      <w:r w:rsidRPr="00B17EF8">
        <w:t xml:space="preserve"> broker. This is because he </w:t>
      </w:r>
      <w:r>
        <w:t>can</w:t>
      </w:r>
      <w:r w:rsidRPr="00B17EF8">
        <w:t xml:space="preserve"> gather some of his followers</w:t>
      </w:r>
      <w:r>
        <w:t>,</w:t>
      </w:r>
      <w:r w:rsidRPr="00B17EF8">
        <w:t xml:space="preserve"> his subordinates</w:t>
      </w:r>
      <w:r>
        <w:t>,</w:t>
      </w:r>
      <w:r w:rsidRPr="00B17EF8">
        <w:t xml:space="preserve"> willing to meet one of the </w:t>
      </w:r>
      <w:r>
        <w:t>eligible</w:t>
      </w:r>
      <w:r w:rsidRPr="00B17EF8">
        <w:t xml:space="preserve"> participants. In other words, this category of political brokers is different from some previous studies. Aspinall and </w:t>
      </w:r>
      <w:proofErr w:type="spellStart"/>
      <w:r w:rsidRPr="00B17EF8">
        <w:t>Mada</w:t>
      </w:r>
      <w:proofErr w:type="spellEnd"/>
      <w:r w:rsidRPr="00B17EF8">
        <w:t xml:space="preserve"> </w:t>
      </w:r>
      <w:proofErr w:type="spellStart"/>
      <w:r w:rsidRPr="00B17EF8">
        <w:t>Sukmajati</w:t>
      </w:r>
      <w:proofErr w:type="spellEnd"/>
      <w:r>
        <w:t>,</w:t>
      </w:r>
      <w:r w:rsidRPr="00B17EF8">
        <w:t xml:space="preserve"> who focus on researching the phenomenon of money politics in Indonesia</w:t>
      </w:r>
      <w:r>
        <w:t>,</w:t>
      </w:r>
      <w:r w:rsidRPr="00B17EF8">
        <w:t xml:space="preserve"> said there are 3 (three) types of brokers in Indonesia, namely successful teams, social networks, and political parties</w:t>
      </w:r>
      <w:r w:rsidR="00CF012B">
        <w:t xml:space="preserve"> </w:t>
      </w:r>
      <w:r w:rsidR="00CF012B">
        <w:fldChar w:fldCharType="begin" w:fldLock="1"/>
      </w:r>
      <w:r w:rsidR="00CF012B">
        <w:instrText>ADDIN CSL_CITATION {"citationItems":[{"id":"ITEM-1","itemData":{"author":[{"dropping-particle":"","family":"Aspinall","given":"Edward","non-dropping-particle":"","parse-names":false,"suffix":""},{"dropping-particle":"","family":"Sukmajati","given":"Mada","non-dropping-particle":"","parse-names":false,"suffix":""}],"id":"ITEM-1","issued":{"date-parts":[["2015"]]},"publisher":"PolGov","publisher-place":"Yogyakarta","title":"Politik Uang Di Indonesia : Patronase Dan Klientelisme Pada Pemilu Legislatif","type":"book"},"uris":["http://www.mendeley.com/documents/?uuid=06ec7dbc-2d26-4547-a37e-c931bbb14a41"]}],"mendeley":{"formattedCitation":"[7]","plainTextFormattedCitation":"[7]","previouslyFormattedCitation":"[7]"},"properties":{"noteIndex":0},"schema":"https://github.com/citation-style-language/schema/raw/master/csl-citation.json"}</w:instrText>
      </w:r>
      <w:r w:rsidR="00CF012B">
        <w:fldChar w:fldCharType="separate"/>
      </w:r>
      <w:r w:rsidR="00CF012B" w:rsidRPr="00CF012B">
        <w:rPr>
          <w:noProof/>
        </w:rPr>
        <w:t>[7]</w:t>
      </w:r>
      <w:r w:rsidR="00CF012B">
        <w:fldChar w:fldCharType="end"/>
      </w:r>
      <w:r w:rsidRPr="00B17EF8">
        <w:t xml:space="preserve">. Meanwhile, the case of </w:t>
      </w:r>
      <w:proofErr w:type="spellStart"/>
      <w:r w:rsidRPr="00B17EF8">
        <w:t>Asep</w:t>
      </w:r>
      <w:proofErr w:type="spellEnd"/>
      <w:r w:rsidRPr="00B17EF8">
        <w:t xml:space="preserve"> </w:t>
      </w:r>
      <w:proofErr w:type="spellStart"/>
      <w:r w:rsidRPr="00B17EF8">
        <w:t>Saepudin</w:t>
      </w:r>
      <w:proofErr w:type="spellEnd"/>
      <w:r w:rsidRPr="00B17EF8">
        <w:t xml:space="preserve"> </w:t>
      </w:r>
      <w:proofErr w:type="spellStart"/>
      <w:r w:rsidRPr="00B17EF8">
        <w:t>Muksin</w:t>
      </w:r>
      <w:proofErr w:type="spellEnd"/>
      <w:r w:rsidRPr="00B17EF8">
        <w:t xml:space="preserve"> shows that there is another phenomenon of political brokers, namely election organizers. The figure of an election organizer broker in </w:t>
      </w:r>
      <w:proofErr w:type="spellStart"/>
      <w:r w:rsidRPr="00B17EF8">
        <w:t>Karawang</w:t>
      </w:r>
      <w:proofErr w:type="spellEnd"/>
      <w:r w:rsidRPr="00B17EF8">
        <w:t xml:space="preserve"> Regency is a person who is respected, respected, and trusted by his followers. Even in the eyes of his followers, they are a leader to be followed.</w:t>
      </w:r>
    </w:p>
    <w:p w:rsidR="00D344DC" w:rsidRDefault="00D344DC" w:rsidP="00D344DC">
      <w:pPr>
        <w:pStyle w:val="TeksIsi"/>
        <w:ind w:firstLine="0"/>
      </w:pPr>
      <w:r>
        <w:tab/>
      </w:r>
      <w:r w:rsidRPr="00B17EF8">
        <w:t>This broker category is explained by Susan Stokes</w:t>
      </w:r>
      <w:r>
        <w:t>,</w:t>
      </w:r>
      <w:r w:rsidRPr="00B17EF8">
        <w:t xml:space="preserve"> who states that the existence of a broker can be a tool to support the electoral interests of candidates </w:t>
      </w:r>
      <w:r w:rsidR="00CF012B">
        <w:fldChar w:fldCharType="begin" w:fldLock="1"/>
      </w:r>
      <w:r w:rsidR="00CF012B">
        <w:instrText>ADDIN CSL_CITATION {"citationItems":[{"id":"ITEM-1","itemData":{"DOI":"10.1017/cbo9781107324909","author":[{"dropping-particle":"","family":"Stokes","given":"Susan C.","non-dropping-particle":"","parse-names":false,"suffix":""},{"dropping-particle":"","family":"Dunning","given":"Thad","non-dropping-particle":"","parse-names":false,"suffix":""},{"dropping-particle":"","family":"Nazareno","given":"Marcelo","non-dropping-particle":"","parse-names":false,"suffix":""},{"dropping-particle":"","family":"Brusco","given":"Valeria","non-dropping-particle":"","parse-names":false,"suffix":""}],"id":"ITEM-1","issued":{"date-parts":[["2012"]]},"publisher":"Yale University and Universidad Nacional de Cordoba","publisher-place":"New Haven","title":"Brokers, Voters, and Clientelism","type":"book"},"uris":["http://www.mendeley.com/documents/?uuid=2e704d05-56d1-4595-93b8-27289d6a6abc"]}],"mendeley":{"formattedCitation":"[29]","plainTextFormattedCitation":"[29]","previouslyFormattedCitation":"[29]"},"properties":{"noteIndex":0},"schema":"https://github.com/citation-style-language/schema/raw/master/csl-citation.json"}</w:instrText>
      </w:r>
      <w:r w:rsidR="00CF012B">
        <w:fldChar w:fldCharType="separate"/>
      </w:r>
      <w:r w:rsidR="00CF012B" w:rsidRPr="00CF012B">
        <w:rPr>
          <w:noProof/>
        </w:rPr>
        <w:t>[29]</w:t>
      </w:r>
      <w:r w:rsidR="00CF012B">
        <w:fldChar w:fldCharType="end"/>
      </w:r>
      <w:r w:rsidRPr="00B17EF8">
        <w:t>. This is because the broker also has a local network or local followers who will later be used to gain profits through the influence he has or support the electoral interests of his clients.</w:t>
      </w:r>
    </w:p>
    <w:p w:rsidR="00D344DC" w:rsidRDefault="00D344DC" w:rsidP="00D344DC">
      <w:pPr>
        <w:pStyle w:val="Judul2"/>
      </w:pPr>
      <w:r w:rsidRPr="00B17EF8">
        <w:t>Analysis of the Role of Election Organizing Brokers</w:t>
      </w:r>
    </w:p>
    <w:p w:rsidR="00D344DC" w:rsidRDefault="00D344DC" w:rsidP="00D344DC">
      <w:pPr>
        <w:pStyle w:val="TeksIsi"/>
      </w:pPr>
      <w:r>
        <w:t>B</w:t>
      </w:r>
      <w:r w:rsidRPr="00B17EF8">
        <w:t xml:space="preserve">rokers </w:t>
      </w:r>
      <w:r>
        <w:t>are</w:t>
      </w:r>
      <w:r w:rsidRPr="00B17EF8">
        <w:t xml:space="preserve"> party </w:t>
      </w:r>
      <w:r>
        <w:t>loyalists</w:t>
      </w:r>
      <w:r w:rsidRPr="00B17EF8">
        <w:t xml:space="preserve"> or local </w:t>
      </w:r>
      <w:r>
        <w:t>intermediaries</w:t>
      </w:r>
      <w:r w:rsidRPr="00B17EF8">
        <w:t xml:space="preserve"> who </w:t>
      </w:r>
      <w:r>
        <w:t>can</w:t>
      </w:r>
      <w:r w:rsidRPr="00B17EF8">
        <w:t xml:space="preserve"> distribute materials to voters</w:t>
      </w:r>
      <w:r>
        <w:t>,</w:t>
      </w:r>
      <w:r w:rsidRPr="00B17EF8">
        <w:t xml:space="preserve"> </w:t>
      </w:r>
      <w:r>
        <w:t>know information about voters' preferences and behavior, and</w:t>
      </w:r>
      <w:r w:rsidRPr="00B17EF8">
        <w:t xml:space="preserve"> provide benefits to followers </w:t>
      </w:r>
      <w:r w:rsidR="00CF012B">
        <w:fldChar w:fldCharType="begin" w:fldLock="1"/>
      </w:r>
      <w:r w:rsidR="00CF012B">
        <w:instrText>ADDIN CSL_CITATION {"citationItems":[{"id":"ITEM-1","itemData":{"DOI":"10.1017/cbo9781107324909","author":[{"dropping-particle":"","family":"Stokes","given":"Susan C.","non-dropping-particle":"","parse-names":false,"suffix":""},{"dropping-particle":"","family":"Dunning","given":"Thad","non-dropping-particle":"","parse-names":false,"suffix":""},{"dropping-particle":"","family":"Nazareno","given":"Marcelo","non-dropping-particle":"","parse-names":false,"suffix":""},{"dropping-particle":"","family":"Brusco","given":"Valeria","non-dropping-particle":"","parse-names":false,"suffix":""}],"id":"ITEM-1","issued":{"date-parts":[["2012"]]},"publisher":"Yale University and Universidad Nacional de Cordoba","publisher-place":"New Haven","title":"Brokers, Voters, and Clientelism","type":"book"},"uris":["http://www.mendeley.com/documents/?uuid=2e704d05-56d1-4595-93b8-27289d6a6abc"]}],"mendeley":{"formattedCitation":"[29]","plainTextFormattedCitation":"[29]","previouslyFormattedCitation":"[29]"},"properties":{"noteIndex":0},"schema":"https://github.com/citation-style-language/schema/raw/master/csl-citation.json"}</w:instrText>
      </w:r>
      <w:r w:rsidR="00CF012B">
        <w:fldChar w:fldCharType="separate"/>
      </w:r>
      <w:r w:rsidR="00CF012B" w:rsidRPr="00CF012B">
        <w:rPr>
          <w:noProof/>
        </w:rPr>
        <w:t>[29]</w:t>
      </w:r>
      <w:r w:rsidR="00CF012B">
        <w:fldChar w:fldCharType="end"/>
      </w:r>
      <w:r w:rsidRPr="00B17EF8">
        <w:t>. However, it is different if the role of this broker is carried out by the election organizer, which is in charge of connecting the candidate with other election organizers. Based on several cases of violations of the code of ethics above, his role as a broker is believed to help candidates increase their voice, which is usually done by manipulative means.</w:t>
      </w:r>
    </w:p>
    <w:p w:rsidR="00D344DC" w:rsidRDefault="00D344DC" w:rsidP="00D344DC">
      <w:pPr>
        <w:pStyle w:val="TeksIsi"/>
      </w:pPr>
      <w:r w:rsidRPr="00B17EF8">
        <w:t xml:space="preserve">This is because vote change will not occur without involving several election administrators. This is different from previous research, which mentions the role of brokers in identifying which voters </w:t>
      </w:r>
      <w:r>
        <w:t>can</w:t>
      </w:r>
      <w:r w:rsidRPr="00B17EF8">
        <w:t xml:space="preserve"> provide reciprocal norms </w:t>
      </w:r>
      <w:r w:rsidR="00CF012B">
        <w:fldChar w:fldCharType="begin" w:fldLock="1"/>
      </w:r>
      <w:r w:rsidR="00CF012B">
        <w:instrText>ADDIN CSL_CITATION {"citationItems":[{"id":"ITEM-1","itemData":{"DOI":"10.3982/ecta9035","ISSN":"0012-9682","abstract":"While vote-buying is common, little is known about how politicians determine who to target. We argue that vote-buying can be sustained by an internalized norm of reciprocity. Receiving money engenders feelings of obligation. Combining survey data on vote-buying with an experiment-based measure of reciprocity, we show that politicians target reciprocal individuals. Overall, our findings highlight the importance of social preferences in determining political behavior. © 2012 The Econometric Society.","author":[{"dropping-particle":"","family":"Finan","given":"Frederico","non-dropping-particle":"","parse-names":false,"suffix":""},{"dropping-particle":"","family":"Schechter","given":"Laura","non-dropping-particle":"","parse-names":false,"suffix":""}],"container-title":"Econometrica","id":"ITEM-1","issue":"2","issued":{"date-parts":[["2012"]]},"page":"863-881","title":"Vote-Buying and Reciprocity","type":"article-journal","volume":"80"},"uris":["http://www.mendeley.com/documents/?uuid=1821028f-8da9-476c-a24d-6bba4db9977e"]}],"mendeley":{"formattedCitation":"[30]","plainTextFormattedCitation":"[30]","previouslyFormattedCitation":"[30]"},"properties":{"noteIndex":0},"schema":"https://github.com/citation-style-language/schema/raw/master/csl-citation.json"}</w:instrText>
      </w:r>
      <w:r w:rsidR="00CF012B">
        <w:fldChar w:fldCharType="separate"/>
      </w:r>
      <w:r w:rsidR="00CF012B" w:rsidRPr="00CF012B">
        <w:rPr>
          <w:noProof/>
        </w:rPr>
        <w:t>[30]</w:t>
      </w:r>
      <w:r w:rsidR="00CF012B">
        <w:fldChar w:fldCharType="end"/>
      </w:r>
      <w:r w:rsidRPr="00B17EF8">
        <w:t xml:space="preserve">. So that with the phenomenon of election organizer brokers, the role of brokers is not only as a party that can overcome </w:t>
      </w:r>
      <w:r>
        <w:t>common</w:t>
      </w:r>
      <w:r w:rsidRPr="00B17EF8">
        <w:t xml:space="preserve"> problems but also connects election organizers.</w:t>
      </w:r>
    </w:p>
    <w:p w:rsidR="00D344DC" w:rsidRDefault="00D344DC" w:rsidP="00D344DC">
      <w:pPr>
        <w:pStyle w:val="TeksIsi"/>
      </w:pPr>
      <w:r w:rsidRPr="00B17EF8">
        <w:t xml:space="preserve">Other studies mention the role of brokers as parties who launch </w:t>
      </w:r>
      <w:proofErr w:type="spellStart"/>
      <w:r w:rsidRPr="00B17EF8">
        <w:t>clientelistic</w:t>
      </w:r>
      <w:proofErr w:type="spellEnd"/>
      <w:r w:rsidRPr="00B17EF8">
        <w:t xml:space="preserve"> relationships </w:t>
      </w:r>
      <w:r w:rsidR="00CF012B">
        <w:fldChar w:fldCharType="begin" w:fldLock="1"/>
      </w:r>
      <w:r w:rsidR="00CF012B">
        <w:instrText>ADDIN CSL_CITATION {"citationItems":[{"id":"ITEM-1","itemData":{"DOI":"10.3982/ecta9035","ISSN":"0012-9682","abstract":"While vote-buying is common, little is known about how politicians determine who to target. We argue that vote-buying can be sustained by an internalized norm of reciprocity. Receiving money engenders feelings of obligation. Combining survey data on vote-buying with an experiment-based measure of reciprocity, we show that politicians target reciprocal individuals. Overall, our findings highlight the importance of social preferences in determining political behavior. © 2012 The Econometric Society.","author":[{"dropping-particle":"","family":"Finan","given":"Frederico","non-dropping-particle":"","parse-names":false,"suffix":""},{"dropping-particle":"","family":"Schechter","given":"Laura","non-dropping-particle":"","parse-names":false,"suffix":""}],"container-title":"Econometrica","id":"ITEM-1","issue":"2","issued":{"date-parts":[["2012"]]},"page":"863-881","title":"Vote-Buying and Reciprocity","type":"article-journal","volume":"80"},"uris":["http://www.mendeley.com/documents/?uuid=1821028f-8da9-476c-a24d-6bba4db9977e"]}],"mendeley":{"formattedCitation":"[30]","plainTextFormattedCitation":"[30]","previouslyFormattedCitation":"[30]"},"properties":{"noteIndex":0},"schema":"https://github.com/citation-style-language/schema/raw/master/csl-citation.json"}</w:instrText>
      </w:r>
      <w:r w:rsidR="00CF012B">
        <w:fldChar w:fldCharType="separate"/>
      </w:r>
      <w:r w:rsidR="00CF012B" w:rsidRPr="00CF012B">
        <w:rPr>
          <w:noProof/>
        </w:rPr>
        <w:t>[30]</w:t>
      </w:r>
      <w:r w:rsidR="00CF012B">
        <w:fldChar w:fldCharType="end"/>
      </w:r>
      <w:r w:rsidRPr="00B17EF8">
        <w:t xml:space="preserve">. This requires that in the case of a </w:t>
      </w:r>
      <w:proofErr w:type="spellStart"/>
      <w:r w:rsidRPr="00B17EF8">
        <w:t>clientelistic</w:t>
      </w:r>
      <w:proofErr w:type="spellEnd"/>
      <w:r w:rsidRPr="00B17EF8">
        <w:t xml:space="preserve"> exchange of voice trading, it will never occur without the involvement of a broker </w:t>
      </w:r>
      <w:r w:rsidR="00CF012B">
        <w:fldChar w:fldCharType="begin" w:fldLock="1"/>
      </w:r>
      <w:r w:rsidR="00CF012B">
        <w:instrText>ADDIN CSL_CITATION {"citationItems":[{"id":"ITEM-1","itemData":{"DOI":"10.1017/S0043887119000078","ISSN":"10863338","abstract":"Modern clientelist exchange is typically carried out by intermediaries-party activists, employers, local strongmen, traditional leaders, and the like. Politicians use such brokers to mobilize voters, yet little about their relative effectiveness is known. The authors argue that broker effectiveness depends on their leverage over clients and their ability to monitor voters. They apply their theoretical framework to compare two of the most common brokers worldwide, party activists and employers, arguing the latter enjoy numerous advantages along both dimensions. Using survey-based framing experiments in Venezuela and Russia, the authors find voters respond more strongly to turnout appeals from employers than from party activists. To demonstrate mechanisms, the article shows that vulnerability to job loss and embeddedness in workplace social networks make voters more responsive to clientelist mobilization by their bosses. The results shed light on the conditions most conducive to effective clientelism and highlight broker type as important for understanding why clientelism is prevalent in some countries but not others.","author":[{"dropping-particle":"","family":"Frye","given":"Timothy","non-dropping-particle":"","parse-names":false,"suffix":""},{"dropping-particle":"","family":"Reuter","given":"Ora John","non-dropping-particle":"","parse-names":false,"suffix":""},{"dropping-particle":"","family":"Szakonyi","given":"David","non-dropping-particle":"","parse-names":false,"suffix":""}],"container-title":"World Politics","id":"ITEM-1","issue":"4","issued":{"date-parts":[["2019"]]},"page":"710-746","title":"Vote Brokers, Clientelist Appeals, and Voter Turnout: Evidence from Russia and Venezuela","type":"article-journal","volume":"71"},"uris":["http://www.mendeley.com/documents/?uuid=587a6b8c-ddb0-4f1b-ad82-753cd8dfbea4"]}],"mendeley":{"formattedCitation":"[31]","plainTextFormattedCitation":"[31]","previouslyFormattedCitation":"[31]"},"properties":{"noteIndex":0},"schema":"https://github.com/citation-style-language/schema/raw/master/csl-citation.json"}</w:instrText>
      </w:r>
      <w:r w:rsidR="00CF012B">
        <w:fldChar w:fldCharType="separate"/>
      </w:r>
      <w:r w:rsidR="00CF012B" w:rsidRPr="00CF012B">
        <w:rPr>
          <w:noProof/>
        </w:rPr>
        <w:t>[31]</w:t>
      </w:r>
      <w:r w:rsidR="00CF012B">
        <w:fldChar w:fldCharType="end"/>
      </w:r>
      <w:r w:rsidRPr="00B17EF8">
        <w:t xml:space="preserve">. Brokers are often nicknamed </w:t>
      </w:r>
      <w:r>
        <w:t>"</w:t>
      </w:r>
      <w:r w:rsidRPr="00B17EF8">
        <w:t>the Peronist problem-solving network</w:t>
      </w:r>
      <w:r>
        <w:t>"</w:t>
      </w:r>
      <w:r w:rsidRPr="00B17EF8">
        <w:t xml:space="preserve"> because of their role as gatekeepers, as well as liaisons for the flow of goods and services from the executive (Mayor) and channeling support and votes from voters </w:t>
      </w:r>
      <w:r w:rsidR="00CF012B">
        <w:fldChar w:fldCharType="begin" w:fldLock="1"/>
      </w:r>
      <w:r w:rsidR="00CF012B">
        <w:instrText>ADDIN CSL_CITATION {"citationItems":[{"id":"ITEM-1","itemData":{"DOI":"10.2307/2692042","ISSN":"00238791","abstract":"Based on ethnographic fieldwork in a shantytown in the outskirts of Buenos Aires, this article studies the workings of Peronist \"political clientelism\" among the urban poor. It analyzes the web of relations that some slum-dwellers establish with local political brokers to obtain medicine, food, and solutions to other everyday concerns. The article also explores the main functions of the \"problem-solving networks,\" which are resource control and information hoarding, and pays particular attention to an underexplored dimension of the operation of clientelism: clients' own views on the network. © 2000.","author":[{"dropping-particle":"","family":"Auyero","given":"Javier","non-dropping-particle":"","parse-names":false,"suffix":""}],"container-title":"Latin American Research Review","id":"ITEM-1","issue":"3","issued":{"date-parts":[["2000"]]},"page":"55-82","title":"The Logic of Clientelism in Argentina: An Ethnographic Account","type":"article-journal","volume":"35"},"uris":["http://www.mendeley.com/documents/?uuid=fc5430b5-a87f-4b40-9d38-0213154957a3"]}],"mendeley":{"formattedCitation":"[32]","plainTextFormattedCitation":"[32]","previouslyFormattedCitation":"[32]"},"properties":{"noteIndex":0},"schema":"https://github.com/citation-style-language/schema/raw/master/csl-citation.json"}</w:instrText>
      </w:r>
      <w:r w:rsidR="00CF012B">
        <w:fldChar w:fldCharType="separate"/>
      </w:r>
      <w:r w:rsidR="00CF012B" w:rsidRPr="00CF012B">
        <w:rPr>
          <w:noProof/>
        </w:rPr>
        <w:t>[32]</w:t>
      </w:r>
      <w:r w:rsidR="00CF012B">
        <w:fldChar w:fldCharType="end"/>
      </w:r>
      <w:r w:rsidRPr="00B17EF8">
        <w:t>.</w:t>
      </w:r>
    </w:p>
    <w:p w:rsidR="00D344DC" w:rsidRDefault="00D344DC" w:rsidP="00D344DC">
      <w:pPr>
        <w:pStyle w:val="TeksIsi"/>
      </w:pPr>
      <w:r w:rsidRPr="00B17EF8">
        <w:t xml:space="preserve">The opinion above seems to narrow the </w:t>
      </w:r>
      <w:r>
        <w:t>fundamental</w:t>
      </w:r>
      <w:r w:rsidRPr="00B17EF8">
        <w:t xml:space="preserve"> role of brokers, considering that in other cases of money politics, </w:t>
      </w:r>
      <w:r>
        <w:t>brokers can fail</w:t>
      </w:r>
      <w:r w:rsidRPr="00B17EF8">
        <w:t xml:space="preserve"> to succeed in </w:t>
      </w:r>
      <w:proofErr w:type="spellStart"/>
      <w:r w:rsidRPr="00B17EF8">
        <w:t>clientelistic</w:t>
      </w:r>
      <w:proofErr w:type="spellEnd"/>
      <w:r w:rsidRPr="00B17EF8">
        <w:t xml:space="preserve"> exchanges. For example, although politicians have paid local intermediaries in India (village heads) to pay and mobilize voters, these efforts have failed to win over their clients </w:t>
      </w:r>
      <w:r w:rsidR="00CF012B">
        <w:fldChar w:fldCharType="begin" w:fldLock="1"/>
      </w:r>
      <w:r w:rsidR="00CF012B">
        <w:instrText>ADDIN CSL_CITATION {"citationItems":[{"id":"ITEM-1","itemData":{"DOI":"10.1016/j.electstud.2019.102049","ISSN":"02613794","abstract":"Prominent theories of clientelism—the exchange of benefits for political support—depend on the assumption that politicians, through local agents immersed in local social networks, possess detailed information on voters’ political preferences prior to targeting. This article provides the first direct test of this assumption. It develops a behavioral measure, guessability, which gauges the ability of elected village leaders, who often function as brokers and prominent vote mobilizers, to correctly identify the partisan vote intentions of voters in their locality. It then develops a method to estimate added informational value, which compares the performance of local leaders to low-information benchmarks that capture guessability rates that can feasibly be achieved by outsiders. Original data from surveys of voters and elected village politicians across 96 village councils in Rajasthan, India indicate that while these village leaders out-perform low-information benchmarks with respect to co-partisans, they perform no better than this baseline vis-à-vis non-co-partisans.","author":[{"dropping-particle":"","family":"Schneider","given":"Mark","non-dropping-particle":"","parse-names":false,"suffix":""}],"container-title":"Electoral Studies","id":"ITEM-1","issue":"May","issued":{"date-parts":[["2019"]]},"page":"102049","publisher":"Elsevier","title":"Do local leaders know their voters? A test of guessability in India","type":"article-journal","volume":"61"},"uris":["http://www.mendeley.com/documents/?uuid=8f8411d7-daa0-4761-ab31-e0f99b082570"]}],"mendeley":{"formattedCitation":"[33]","plainTextFormattedCitation":"[33]","previouslyFormattedCitation":"[33]"},"properties":{"noteIndex":0},"schema":"https://github.com/citation-style-language/schema/raw/master/csl-citation.json"}</w:instrText>
      </w:r>
      <w:r w:rsidR="00CF012B">
        <w:fldChar w:fldCharType="separate"/>
      </w:r>
      <w:r w:rsidR="00CF012B" w:rsidRPr="00CF012B">
        <w:rPr>
          <w:noProof/>
        </w:rPr>
        <w:t>[33]</w:t>
      </w:r>
      <w:r w:rsidR="00CF012B">
        <w:fldChar w:fldCharType="end"/>
      </w:r>
      <w:r w:rsidRPr="00B17EF8">
        <w:t xml:space="preserve">. Local election brokers in Ghana, for example, </w:t>
      </w:r>
      <w:r>
        <w:t>are</w:t>
      </w:r>
      <w:r w:rsidRPr="00B17EF8">
        <w:t xml:space="preserve"> unable to identify voter preferences or </w:t>
      </w:r>
      <w:r>
        <w:t>fail</w:t>
      </w:r>
      <w:r w:rsidRPr="00B17EF8">
        <w:t xml:space="preserve"> to identify a quarter of voters at their polling stations </w:t>
      </w:r>
      <w:r w:rsidR="00CF012B">
        <w:fldChar w:fldCharType="begin" w:fldLock="1"/>
      </w:r>
      <w:r w:rsidR="00CF012B">
        <w:instrText>ADDIN CSL_CITATION {"citationItems":[{"id":"ITEM-1","itemData":{"ISSN":"0022-3816","abstract":"Seminal models of clientelism assert that parties value brokers for their strong downward ties to voters. Despite its dominance, scholars have not empirically scrutinized key assumptions of this theory due to the challenges of measuring brokers' network connections. We analyze unique data from three sources-Ghana's voter register, a handmade catalogue of local elites, and a large-scale survey of aspiring party brokers. We show that the observable implications of the standard model do not hold: brokers know surprisingly few voters, brokers with more downward connections are not the most active or effective, and parties do not select the brokers who know the most voters. Instead, brokers with the most upward connections to local elites appear to be the most valuable to parties. We build inductively from these results to develop an alternative theory of brokers, proposing that many parties value \"problem solvers\" over \"monitors.\" Word count: 10,475, including references.","author":[{"dropping-particle":"","family":"Nathan","given":"Noah","non-dropping-particle":"","parse-names":false,"suffix":""},{"dropping-particle":"","family":"Brierley","given":"Sarah","non-dropping-particle":"","parse-names":false,"suffix":""}],"container-title":"The Journal of Politics","id":"ITEM-1","issued":{"date-parts":[["2020"]]},"title":"The Connections of Party Brokers","type":"article-journal"},"uris":["http://www.mendeley.com/documents/?uuid=d51f95eb-4424-414e-8903-ae2661fb0140"]}],"mendeley":{"formattedCitation":"[34]","plainTextFormattedCitation":"[34]","previouslyFormattedCitation":"[34]"},"properties":{"noteIndex":0},"schema":"https://github.com/citation-style-language/schema/raw/master/csl-citation.json"}</w:instrText>
      </w:r>
      <w:r w:rsidR="00CF012B">
        <w:fldChar w:fldCharType="separate"/>
      </w:r>
      <w:r w:rsidR="00CF012B" w:rsidRPr="00CF012B">
        <w:rPr>
          <w:noProof/>
        </w:rPr>
        <w:t>[34]</w:t>
      </w:r>
      <w:r w:rsidR="00CF012B">
        <w:fldChar w:fldCharType="end"/>
      </w:r>
      <w:r w:rsidRPr="00B17EF8">
        <w:t>. The same thing also happened in the case of the election management broker above, where they failed to win their candidate to get their victory in the election.</w:t>
      </w:r>
    </w:p>
    <w:p w:rsidR="00D344DC" w:rsidRDefault="00D344DC" w:rsidP="00D344DC">
      <w:pPr>
        <w:pStyle w:val="TeksIsi"/>
      </w:pPr>
      <w:r w:rsidRPr="00B17EF8">
        <w:t xml:space="preserve">Several cases of the phenomenon of this election organizer broker failed to win their clients in the 2019 legislative election yesterday. For example, the case of the involvement of election organizers in </w:t>
      </w:r>
      <w:r>
        <w:t xml:space="preserve">the </w:t>
      </w:r>
      <w:proofErr w:type="spellStart"/>
      <w:r w:rsidRPr="00B17EF8">
        <w:t>Karawang</w:t>
      </w:r>
      <w:proofErr w:type="spellEnd"/>
      <w:r w:rsidRPr="00B17EF8">
        <w:t xml:space="preserve"> Regency shows that it turns out that using political brokers does not always guarantee victory for candidates participating in the election. This</w:t>
      </w:r>
      <w:r>
        <w:t>,</w:t>
      </w:r>
      <w:r w:rsidRPr="00B17EF8">
        <w:t xml:space="preserve"> at the same time</w:t>
      </w:r>
      <w:r>
        <w:t>,</w:t>
      </w:r>
      <w:r w:rsidRPr="00B17EF8">
        <w:t xml:space="preserve"> refutes the opinion of Susan C. Stokes that a broker is a local intermediary not only able to solve problems for his followers but also can provide benefits for his clients to be able to win elections by urging the obedience of his followers to participate in political activities</w:t>
      </w:r>
      <w:r w:rsidR="00CF012B">
        <w:t xml:space="preserve"> </w:t>
      </w:r>
      <w:r w:rsidR="00CF012B">
        <w:fldChar w:fldCharType="begin" w:fldLock="1"/>
      </w:r>
      <w:r w:rsidR="00CF012B">
        <w:instrText>ADDIN CSL_CITATION {"citationItems":[{"id":"ITEM-1","itemData":{"author":[{"dropping-particle":"","family":"Stokes","given":"Susan C.","non-dropping-particle":"","parse-names":false,"suffix":""}],"id":"ITEM-1","issued":{"date-parts":[["2013"]]},"publisher":"Cambridge University Press","publisher-place":"Cambridge","title":"Brokers, Voters, and Clientelism","type":"book"},"uris":["http://www.mendeley.com/documents/?uuid=210216e5-1af1-4401-9fb7-a82d8a791403"]}],"mendeley":{"formattedCitation":"[35]","plainTextFormattedCitation":"[35]","previouslyFormattedCitation":"[35]"},"properties":{"noteIndex":0},"schema":"https://github.com/citation-style-language/schema/raw/master/csl-citation.json"}</w:instrText>
      </w:r>
      <w:r w:rsidR="00CF012B">
        <w:fldChar w:fldCharType="separate"/>
      </w:r>
      <w:r w:rsidR="00CF012B" w:rsidRPr="00CF012B">
        <w:rPr>
          <w:noProof/>
        </w:rPr>
        <w:t>[35]</w:t>
      </w:r>
      <w:r w:rsidR="00CF012B">
        <w:fldChar w:fldCharType="end"/>
      </w:r>
      <w:r w:rsidRPr="00B17EF8">
        <w:t>.</w:t>
      </w:r>
    </w:p>
    <w:p w:rsidR="00D344DC" w:rsidRDefault="00D344DC" w:rsidP="00D344DC">
      <w:pPr>
        <w:pStyle w:val="TeksIsi"/>
      </w:pPr>
      <w:r>
        <w:t xml:space="preserve">This is evident in the case of the involvement of the election organizers in </w:t>
      </w:r>
      <w:proofErr w:type="spellStart"/>
      <w:r>
        <w:t>Karawang</w:t>
      </w:r>
      <w:proofErr w:type="spellEnd"/>
      <w:r>
        <w:t xml:space="preserve"> Regency as an election organizer broker solely motivated by material rewards. They forget their duty to raise H. EK </w:t>
      </w:r>
      <w:proofErr w:type="spellStart"/>
      <w:r>
        <w:t>Saputra's</w:t>
      </w:r>
      <w:proofErr w:type="spellEnd"/>
      <w:r>
        <w:t xml:space="preserve"> vote or win him in the 2019 legislative </w:t>
      </w:r>
      <w:r>
        <w:lastRenderedPageBreak/>
        <w:t xml:space="preserve">election. The broker's motivation in the case in </w:t>
      </w:r>
      <w:proofErr w:type="spellStart"/>
      <w:r>
        <w:t>Karawang</w:t>
      </w:r>
      <w:proofErr w:type="spellEnd"/>
      <w:r>
        <w:t xml:space="preserve"> Regency is also supported by another study Aspinall states, in the case in Indonesia, brokers often betray or defect, cheat, threaten to defect to their candidates</w:t>
      </w:r>
      <w:r w:rsidR="00CF012B">
        <w:t xml:space="preserve"> </w:t>
      </w:r>
      <w:r w:rsidR="00CF012B">
        <w:fldChar w:fldCharType="begin" w:fldLock="1"/>
      </w:r>
      <w:r w:rsidR="00D46CDF">
        <w:instrText>ADDIN CSL_CITATION {"citationItems":[{"id":"ITEM-1","itemData":{"DOI":"10.1080/14672715.2014.960706","author":[{"dropping-particle":"","family":"Aspinall","given":"Edward","non-dropping-particle":"","parse-names":false,"suffix":""}],"container-title":"Critical Asian Studies","id":"ITEM-1","issue":"April 2015","issued":{"date-parts":[["2014"]]},"page":"37-41","title":"When Brokers Betray: Clientelism, Social Networks, and Electoral Politics in Indonesia","type":"article-journal"},"uris":["http://www.mendeley.com/documents/?uuid=ecbe5bce-b6c0-4466-9f2c-6324bb4a99ce"]}],"mendeley":{"formattedCitation":"[22]","plainTextFormattedCitation":"[22]","previouslyFormattedCitation":"[22]"},"properties":{"noteIndex":0},"schema":"https://github.com/citation-style-language/schema/raw/master/csl-citation.json"}</w:instrText>
      </w:r>
      <w:r w:rsidR="00CF012B">
        <w:fldChar w:fldCharType="separate"/>
      </w:r>
      <w:r w:rsidR="00CF012B" w:rsidRPr="00CF012B">
        <w:rPr>
          <w:noProof/>
        </w:rPr>
        <w:t>[22]</w:t>
      </w:r>
      <w:r w:rsidR="00CF012B">
        <w:fldChar w:fldCharType="end"/>
      </w:r>
      <w:r>
        <w:t>.</w:t>
      </w:r>
    </w:p>
    <w:p w:rsidR="00D344DC" w:rsidRDefault="00D344DC" w:rsidP="00D344DC">
      <w:pPr>
        <w:pStyle w:val="TeksIsi"/>
      </w:pPr>
      <w:r>
        <w:t xml:space="preserve">Many candidates often complain about the loyalty of their workers (middlemen). This is because brokers often have different interests from their clients. Through this condition, Aspinall categorizes them as opportunist brokers, namely a broker solely looking for material gain and is not motivated to seek profit in the long term. From this loyalty problem, H. EK </w:t>
      </w:r>
      <w:proofErr w:type="spellStart"/>
      <w:r>
        <w:t>Saputra</w:t>
      </w:r>
      <w:proofErr w:type="spellEnd"/>
      <w:r>
        <w:t xml:space="preserve"> can experience an election defeat even though he has used the services of an intermediary.</w:t>
      </w:r>
    </w:p>
    <w:p w:rsidR="00D344DC" w:rsidRDefault="00D344DC" w:rsidP="00D344DC">
      <w:pPr>
        <w:pStyle w:val="Judul2"/>
      </w:pPr>
      <w:r w:rsidRPr="00B17EF8">
        <w:t>Reasons for Involving Election Organizers as Brokers</w:t>
      </w:r>
    </w:p>
    <w:p w:rsidR="00D344DC" w:rsidRDefault="00D344DC" w:rsidP="00D344DC">
      <w:pPr>
        <w:pStyle w:val="TeksIsi"/>
      </w:pPr>
      <w:r w:rsidRPr="00B17EF8">
        <w:t xml:space="preserve">Based on the 2019 legislative election criminal cases, there were a total of 582 (five hundred and eighty-two) cases of election criminal offense categories20, while as many as 66 (sixty-six) election criminal cases turned out to be the perpetrators of election organizers. This data shows the importance of involving an election administrator. Meanwhile, why this can be considered </w:t>
      </w:r>
      <w:r>
        <w:t>necessary</w:t>
      </w:r>
      <w:r w:rsidRPr="00B17EF8">
        <w:t xml:space="preserve"> can be answered through several types of modus operandi</w:t>
      </w:r>
      <w:r>
        <w:t>,</w:t>
      </w:r>
      <w:r w:rsidRPr="00B17EF8">
        <w:t xml:space="preserve"> which have been proven to be carried out by election organizers in the 2019 legislative election criminal case below:</w:t>
      </w:r>
    </w:p>
    <w:p w:rsidR="00D344DC" w:rsidRDefault="00D344DC" w:rsidP="00D344DC">
      <w:pPr>
        <w:pStyle w:val="TeksIsi"/>
        <w:ind w:firstLine="0"/>
      </w:pPr>
      <w:r w:rsidRPr="00D46CDF">
        <w:rPr>
          <w:b/>
        </w:rPr>
        <w:t>Figure 1</w:t>
      </w:r>
      <w:r w:rsidR="00D46CDF" w:rsidRPr="00D46CDF">
        <w:rPr>
          <w:b/>
        </w:rPr>
        <w:t>.</w:t>
      </w:r>
      <w:r w:rsidRPr="00B17EF8">
        <w:t xml:space="preserve"> Number of Cases and People in District Court Decisions on Election Crimes by Violation Category</w:t>
      </w:r>
    </w:p>
    <w:p w:rsidR="00D344DC" w:rsidRDefault="00D344DC" w:rsidP="00D344DC">
      <w:pPr>
        <w:pStyle w:val="TeksIsi"/>
        <w:ind w:firstLine="0"/>
      </w:pPr>
      <w:r>
        <w:rPr>
          <w:noProof/>
        </w:rPr>
        <w:drawing>
          <wp:inline distT="0" distB="0" distL="0" distR="0" wp14:anchorId="2CD7C1C3" wp14:editId="6C3127E2">
            <wp:extent cx="3200400" cy="1866900"/>
            <wp:effectExtent l="0" t="0" r="0" b="0"/>
            <wp:docPr id="4" name="Bagan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344DC" w:rsidRDefault="00D344DC" w:rsidP="00D344DC">
      <w:pPr>
        <w:pStyle w:val="TeksIsi"/>
      </w:pPr>
      <w:r w:rsidRPr="00CE5201">
        <w:t xml:space="preserve">Figure 1 above shows the various types of criminal violations of the 2019 legislative elections, which </w:t>
      </w:r>
      <w:r>
        <w:t>election organizers carried out</w:t>
      </w:r>
      <w:r w:rsidRPr="00CE5201">
        <w:t xml:space="preserve">. Whereas from the many election criminal cases, there are 9 (nine) </w:t>
      </w:r>
      <w:r>
        <w:t>modus types</w:t>
      </w:r>
      <w:r w:rsidRPr="00CE5201">
        <w:t xml:space="preserve"> most often used by defendants who are election organizers. Meanwhile, of the many modus operandi, the articles that are most frequently violated are related to:</w:t>
      </w:r>
    </w:p>
    <w:p w:rsidR="00D344DC" w:rsidRDefault="00D344DC" w:rsidP="00D344DC">
      <w:pPr>
        <w:pStyle w:val="TeksIsi"/>
        <w:numPr>
          <w:ilvl w:val="0"/>
          <w:numId w:val="3"/>
        </w:numPr>
      </w:pPr>
      <w:r>
        <w:t>Acts that cause a voter's vote to be of no value or cause sure election participants to receive additional votes or decrease their votes (26 cases);</w:t>
      </w:r>
    </w:p>
    <w:p w:rsidR="00D344DC" w:rsidRDefault="00D344DC" w:rsidP="00D344DC">
      <w:pPr>
        <w:pStyle w:val="TeksIsi"/>
        <w:numPr>
          <w:ilvl w:val="0"/>
          <w:numId w:val="3"/>
        </w:numPr>
      </w:pPr>
      <w:r>
        <w:t>Election organizers (Members of KPU, Provincial KPU, Regency/Municipal KPU, PPK, or PPS) due to their negligence resulted in the loss or alteration of the official report on the recapitulation of the results of the counting of votes or the certificate of the recapitulation of the results of the counting of votes (15 cases);</w:t>
      </w:r>
    </w:p>
    <w:p w:rsidR="00D344DC" w:rsidRDefault="00D344DC" w:rsidP="00D344DC">
      <w:pPr>
        <w:pStyle w:val="TeksIsi"/>
        <w:numPr>
          <w:ilvl w:val="0"/>
          <w:numId w:val="3"/>
        </w:numPr>
      </w:pPr>
      <w:r>
        <w:t>Election organizers (members of KPU, Provincial KPU, Regency/Municipal KPU, PPK, or PPS) which intentionally result in the loss or change of the official report on the recapitulation of the results of the counting of votes or the certificate of the recapitulation of the results of the counting of votes (11 cases).</w:t>
      </w:r>
    </w:p>
    <w:p w:rsidR="00D344DC" w:rsidRDefault="00D344DC" w:rsidP="00D344DC">
      <w:pPr>
        <w:pStyle w:val="TeksIsi"/>
      </w:pPr>
      <w:r w:rsidRPr="00CE5201">
        <w:t xml:space="preserve">Through the above case, it can be interpreted that it is </w:t>
      </w:r>
      <w:r>
        <w:t>essential</w:t>
      </w:r>
      <w:r w:rsidRPr="00CE5201">
        <w:t xml:space="preserve"> to involve the election organizers to be believed to carry out vote manipulation. Usually</w:t>
      </w:r>
      <w:r>
        <w:t>,</w:t>
      </w:r>
      <w:r w:rsidRPr="00CE5201">
        <w:t xml:space="preserve"> this is done by stealing or taking the votes of other </w:t>
      </w:r>
      <w:r>
        <w:t>eligible</w:t>
      </w:r>
      <w:r w:rsidRPr="00CE5201">
        <w:t xml:space="preserve"> participants. To increase the vote acquisition of election participants and reduce the vote acquisition of other </w:t>
      </w:r>
      <w:r>
        <w:t>eligible</w:t>
      </w:r>
      <w:r w:rsidRPr="00CE5201">
        <w:t xml:space="preserve"> participants. </w:t>
      </w:r>
      <w:r>
        <w:t>The</w:t>
      </w:r>
      <w:r w:rsidRPr="00CE5201">
        <w:t xml:space="preserve"> vote change process is </w:t>
      </w:r>
      <w:r>
        <w:t>not infrequently</w:t>
      </w:r>
      <w:r w:rsidRPr="00CE5201">
        <w:t xml:space="preserve"> </w:t>
      </w:r>
      <w:r>
        <w:t>using</w:t>
      </w:r>
      <w:r w:rsidRPr="00CE5201">
        <w:t xml:space="preserve"> vote trading, namely election organizers trading services to help change votes/add votes to </w:t>
      </w:r>
      <w:r>
        <w:t>eligible</w:t>
      </w:r>
      <w:r w:rsidRPr="00CE5201">
        <w:t xml:space="preserve"> participants. This argument is also supported by the findings of Aspinall and </w:t>
      </w:r>
      <w:proofErr w:type="spellStart"/>
      <w:r w:rsidRPr="00CE5201">
        <w:t>Mada</w:t>
      </w:r>
      <w:proofErr w:type="spellEnd"/>
      <w:r w:rsidRPr="00CE5201">
        <w:t xml:space="preserve"> </w:t>
      </w:r>
      <w:proofErr w:type="spellStart"/>
      <w:r w:rsidRPr="00CE5201">
        <w:t>Sukmajati</w:t>
      </w:r>
      <w:proofErr w:type="spellEnd"/>
      <w:r>
        <w:t>,</w:t>
      </w:r>
      <w:r w:rsidRPr="00CE5201">
        <w:t xml:space="preserve"> which state that there are 5 (five) modes of fraud in elections, namely, firstly stealing the votes of other candidates from fellow political parties; secondly stealing the votes of other candidates from other political parties; the third buys the votes of other candidates from the same party; the fourth </w:t>
      </w:r>
      <w:r>
        <w:t>buy</w:t>
      </w:r>
      <w:r w:rsidRPr="00CE5201">
        <w:t xml:space="preserve"> the votes of other candidates from other political parties; Fifth, buy votes to PPS, PPK, and Regency/City KPU</w:t>
      </w:r>
      <w:r w:rsidR="00D46CDF">
        <w:t xml:space="preserve"> </w:t>
      </w:r>
      <w:r w:rsidR="00D46CDF">
        <w:fldChar w:fldCharType="begin" w:fldLock="1"/>
      </w:r>
      <w:r w:rsidR="00D46CDF">
        <w:instrText>ADDIN CSL_CITATION {"citationItems":[{"id":"ITEM-1","itemData":{"author":[{"dropping-particle":"","family":"Aspinall","given":"Edward","non-dropping-particle":"","parse-names":false,"suffix":""},{"dropping-particle":"","family":"Sukmajati","given":"Mada","non-dropping-particle":"","parse-names":false,"suffix":""}],"id":"ITEM-1","issued":{"date-parts":[["2015"]]},"publisher":"PolGov","publisher-place":"Yogyakarta","title":"Politik Uang Di Indonesia : Patronase Dan Klientelisme Pada Pemilu Legislatif","type":"book"},"uris":["http://www.mendeley.com/documents/?uuid=06ec7dbc-2d26-4547-a37e-c931bbb14a41"]}],"mendeley":{"formattedCitation":"[7]","plainTextFormattedCitation":"[7]"},"properties":{"noteIndex":0},"schema":"https://github.com/citation-style-language/schema/raw/master/csl-citation.json"}</w:instrText>
      </w:r>
      <w:r w:rsidR="00D46CDF">
        <w:fldChar w:fldCharType="separate"/>
      </w:r>
      <w:r w:rsidR="00D46CDF" w:rsidRPr="00D46CDF">
        <w:rPr>
          <w:noProof/>
        </w:rPr>
        <w:t>[7]</w:t>
      </w:r>
      <w:r w:rsidR="00D46CDF">
        <w:fldChar w:fldCharType="end"/>
      </w:r>
      <w:r w:rsidRPr="00CE5201">
        <w:t>.</w:t>
      </w:r>
    </w:p>
    <w:p w:rsidR="00D344DC" w:rsidRPr="00CB1404" w:rsidRDefault="00D344DC" w:rsidP="00D344DC">
      <w:pPr>
        <w:pStyle w:val="Judul1"/>
      </w:pPr>
      <w:r w:rsidRPr="00CE5201">
        <w:t>Conclusion</w:t>
      </w:r>
    </w:p>
    <w:p w:rsidR="00D344DC" w:rsidRDefault="00D344DC" w:rsidP="00D344DC">
      <w:pPr>
        <w:pStyle w:val="TeksIsi"/>
      </w:pPr>
      <w:r w:rsidRPr="00CE5201">
        <w:t xml:space="preserve">The increasingly competitive elections and the </w:t>
      </w:r>
      <w:r>
        <w:t>common</w:t>
      </w:r>
      <w:r w:rsidRPr="00CE5201">
        <w:t xml:space="preserve"> reasons for material from candidates make the presence of a network of brokers </w:t>
      </w:r>
      <w:r>
        <w:t>necessary</w:t>
      </w:r>
      <w:r w:rsidRPr="00CE5201">
        <w:t xml:space="preserve">. Since the election period, the reform era has given rise to various broker phenomena. The treasures of new knowledge are obtained through the presence of election management brokers. </w:t>
      </w:r>
      <w:r>
        <w:t>They consider that</w:t>
      </w:r>
      <w:r w:rsidRPr="00CE5201">
        <w:t xml:space="preserve"> no one has ever discussed election management brokers</w:t>
      </w:r>
      <w:r>
        <w:t xml:space="preserve"> in previous research</w:t>
      </w:r>
      <w:r w:rsidRPr="00CE5201">
        <w:t>. The role of election administrators as brokers is different from previous research. Usually</w:t>
      </w:r>
      <w:r>
        <w:t>,</w:t>
      </w:r>
      <w:r w:rsidRPr="00CE5201">
        <w:t xml:space="preserve"> brokers are in charge of connecting candidates with voters and </w:t>
      </w:r>
      <w:r>
        <w:t>can</w:t>
      </w:r>
      <w:r w:rsidRPr="00CE5201">
        <w:t xml:space="preserve"> provide benefits for their clients to win the election. However, it is different from the role of an election management broker, which is in charge of connecting candidates with other election organizers and failing to win their clients in the election.</w:t>
      </w:r>
    </w:p>
    <w:p w:rsidR="00D344DC" w:rsidRPr="00E93877" w:rsidRDefault="00D344DC" w:rsidP="00D344DC">
      <w:pPr>
        <w:pStyle w:val="TeksIsi"/>
        <w:rPr>
          <w:lang w:val="id-ID"/>
        </w:rPr>
      </w:pPr>
      <w:r w:rsidRPr="00CE5201">
        <w:rPr>
          <w:lang w:val="id-ID"/>
        </w:rPr>
        <w:t xml:space="preserve">The </w:t>
      </w:r>
      <w:proofErr w:type="spellStart"/>
      <w:r w:rsidRPr="00CE5201">
        <w:rPr>
          <w:lang w:val="id-ID"/>
        </w:rPr>
        <w:t>involvement</w:t>
      </w:r>
      <w:proofErr w:type="spellEnd"/>
      <w:r w:rsidRPr="00CE5201">
        <w:rPr>
          <w:lang w:val="id-ID"/>
        </w:rPr>
        <w:t xml:space="preserve"> </w:t>
      </w:r>
      <w:proofErr w:type="spellStart"/>
      <w:r w:rsidRPr="00CE5201">
        <w:rPr>
          <w:lang w:val="id-ID"/>
        </w:rPr>
        <w:t>of</w:t>
      </w:r>
      <w:proofErr w:type="spellEnd"/>
      <w:r w:rsidRPr="00CE5201">
        <w:rPr>
          <w:lang w:val="id-ID"/>
        </w:rPr>
        <w:t xml:space="preserve"> </w:t>
      </w:r>
      <w:proofErr w:type="spellStart"/>
      <w:r w:rsidRPr="00CE5201">
        <w:rPr>
          <w:lang w:val="id-ID"/>
        </w:rPr>
        <w:t>this</w:t>
      </w:r>
      <w:proofErr w:type="spellEnd"/>
      <w:r w:rsidRPr="00CE5201">
        <w:rPr>
          <w:lang w:val="id-ID"/>
        </w:rPr>
        <w:t xml:space="preserve"> </w:t>
      </w:r>
      <w:proofErr w:type="spellStart"/>
      <w:r w:rsidRPr="00CE5201">
        <w:rPr>
          <w:lang w:val="id-ID"/>
        </w:rPr>
        <w:t>election</w:t>
      </w:r>
      <w:proofErr w:type="spellEnd"/>
      <w:r w:rsidRPr="00CE5201">
        <w:rPr>
          <w:lang w:val="id-ID"/>
        </w:rPr>
        <w:t xml:space="preserve"> </w:t>
      </w:r>
      <w:proofErr w:type="spellStart"/>
      <w:r w:rsidRPr="00CE5201">
        <w:rPr>
          <w:lang w:val="id-ID"/>
        </w:rPr>
        <w:t>management</w:t>
      </w:r>
      <w:proofErr w:type="spellEnd"/>
      <w:r w:rsidRPr="00CE5201">
        <w:rPr>
          <w:lang w:val="id-ID"/>
        </w:rPr>
        <w:t xml:space="preserve"> broker </w:t>
      </w:r>
      <w:proofErr w:type="spellStart"/>
      <w:r w:rsidRPr="00CE5201">
        <w:rPr>
          <w:lang w:val="id-ID"/>
        </w:rPr>
        <w:t>is</w:t>
      </w:r>
      <w:proofErr w:type="spellEnd"/>
      <w:r w:rsidRPr="00CE5201">
        <w:rPr>
          <w:lang w:val="id-ID"/>
        </w:rPr>
        <w:t xml:space="preserve"> not </w:t>
      </w:r>
      <w:proofErr w:type="spellStart"/>
      <w:r w:rsidRPr="00CE5201">
        <w:rPr>
          <w:lang w:val="id-ID"/>
        </w:rPr>
        <w:t>only</w:t>
      </w:r>
      <w:proofErr w:type="spellEnd"/>
      <w:r w:rsidRPr="00CE5201">
        <w:rPr>
          <w:lang w:val="id-ID"/>
        </w:rPr>
        <w:t xml:space="preserve"> </w:t>
      </w:r>
      <w:proofErr w:type="spellStart"/>
      <w:r w:rsidRPr="00CE5201">
        <w:rPr>
          <w:lang w:val="id-ID"/>
        </w:rPr>
        <w:t>due</w:t>
      </w:r>
      <w:proofErr w:type="spellEnd"/>
      <w:r w:rsidRPr="00CE5201">
        <w:rPr>
          <w:lang w:val="id-ID"/>
        </w:rPr>
        <w:t xml:space="preserve"> </w:t>
      </w:r>
      <w:proofErr w:type="spellStart"/>
      <w:r w:rsidRPr="00CE5201">
        <w:rPr>
          <w:lang w:val="id-ID"/>
        </w:rPr>
        <w:t>to</w:t>
      </w:r>
      <w:proofErr w:type="spellEnd"/>
      <w:r w:rsidRPr="00CE5201">
        <w:rPr>
          <w:lang w:val="id-ID"/>
        </w:rPr>
        <w:t xml:space="preserve"> </w:t>
      </w:r>
      <w:proofErr w:type="spellStart"/>
      <w:r w:rsidRPr="00CE5201">
        <w:rPr>
          <w:lang w:val="id-ID"/>
        </w:rPr>
        <w:t>the</w:t>
      </w:r>
      <w:proofErr w:type="spellEnd"/>
      <w:r w:rsidRPr="00CE5201">
        <w:rPr>
          <w:lang w:val="id-ID"/>
        </w:rPr>
        <w:t xml:space="preserve"> </w:t>
      </w:r>
      <w:proofErr w:type="spellStart"/>
      <w:r w:rsidRPr="00CE5201">
        <w:rPr>
          <w:lang w:val="id-ID"/>
        </w:rPr>
        <w:t>advantages</w:t>
      </w:r>
      <w:proofErr w:type="spellEnd"/>
      <w:r w:rsidRPr="00CE5201">
        <w:rPr>
          <w:lang w:val="id-ID"/>
        </w:rPr>
        <w:t xml:space="preserve"> </w:t>
      </w:r>
      <w:proofErr w:type="spellStart"/>
      <w:r w:rsidRPr="00CE5201">
        <w:rPr>
          <w:lang w:val="id-ID"/>
        </w:rPr>
        <w:t>or</w:t>
      </w:r>
      <w:proofErr w:type="spellEnd"/>
      <w:r w:rsidRPr="00CE5201">
        <w:rPr>
          <w:lang w:val="id-ID"/>
        </w:rPr>
        <w:t xml:space="preserve"> </w:t>
      </w:r>
      <w:proofErr w:type="spellStart"/>
      <w:r w:rsidRPr="00CE5201">
        <w:rPr>
          <w:lang w:val="id-ID"/>
        </w:rPr>
        <w:t>abilities</w:t>
      </w:r>
      <w:proofErr w:type="spellEnd"/>
      <w:r w:rsidRPr="00CE5201">
        <w:rPr>
          <w:lang w:val="id-ID"/>
        </w:rPr>
        <w:t xml:space="preserve"> he has </w:t>
      </w:r>
      <w:proofErr w:type="spellStart"/>
      <w:r w:rsidRPr="00CE5201">
        <w:rPr>
          <w:lang w:val="id-ID"/>
        </w:rPr>
        <w:t>because</w:t>
      </w:r>
      <w:proofErr w:type="spellEnd"/>
      <w:r w:rsidRPr="00CE5201">
        <w:rPr>
          <w:lang w:val="id-ID"/>
        </w:rPr>
        <w:t xml:space="preserve"> he </w:t>
      </w:r>
      <w:proofErr w:type="spellStart"/>
      <w:r w:rsidRPr="00CE5201">
        <w:rPr>
          <w:lang w:val="id-ID"/>
        </w:rPr>
        <w:t>managed</w:t>
      </w:r>
      <w:proofErr w:type="spellEnd"/>
      <w:r w:rsidRPr="00CE5201">
        <w:rPr>
          <w:lang w:val="id-ID"/>
        </w:rPr>
        <w:t xml:space="preserve"> </w:t>
      </w:r>
      <w:proofErr w:type="spellStart"/>
      <w:r w:rsidRPr="00CE5201">
        <w:rPr>
          <w:lang w:val="id-ID"/>
        </w:rPr>
        <w:t>to</w:t>
      </w:r>
      <w:proofErr w:type="spellEnd"/>
      <w:r w:rsidRPr="00CE5201">
        <w:rPr>
          <w:lang w:val="id-ID"/>
        </w:rPr>
        <w:t xml:space="preserve"> </w:t>
      </w:r>
      <w:proofErr w:type="spellStart"/>
      <w:r w:rsidRPr="00CE5201">
        <w:rPr>
          <w:lang w:val="id-ID"/>
        </w:rPr>
        <w:t>regulate</w:t>
      </w:r>
      <w:proofErr w:type="spellEnd"/>
      <w:r w:rsidRPr="00CE5201">
        <w:rPr>
          <w:lang w:val="id-ID"/>
        </w:rPr>
        <w:t xml:space="preserve"> </w:t>
      </w:r>
      <w:proofErr w:type="spellStart"/>
      <w:r w:rsidRPr="00CE5201">
        <w:rPr>
          <w:lang w:val="id-ID"/>
        </w:rPr>
        <w:t>the</w:t>
      </w:r>
      <w:proofErr w:type="spellEnd"/>
      <w:r w:rsidRPr="00CE5201">
        <w:rPr>
          <w:lang w:val="id-ID"/>
        </w:rPr>
        <w:t xml:space="preserve"> </w:t>
      </w:r>
      <w:proofErr w:type="spellStart"/>
      <w:r w:rsidRPr="00CE5201">
        <w:rPr>
          <w:lang w:val="id-ID"/>
        </w:rPr>
        <w:t>compliance</w:t>
      </w:r>
      <w:proofErr w:type="spellEnd"/>
      <w:r w:rsidRPr="00CE5201">
        <w:rPr>
          <w:lang w:val="id-ID"/>
        </w:rPr>
        <w:t xml:space="preserve"> </w:t>
      </w:r>
      <w:proofErr w:type="spellStart"/>
      <w:r w:rsidRPr="00CE5201">
        <w:rPr>
          <w:lang w:val="id-ID"/>
        </w:rPr>
        <w:t>of</w:t>
      </w:r>
      <w:proofErr w:type="spellEnd"/>
      <w:r w:rsidRPr="00CE5201">
        <w:rPr>
          <w:lang w:val="id-ID"/>
        </w:rPr>
        <w:t xml:space="preserve"> his </w:t>
      </w:r>
      <w:proofErr w:type="spellStart"/>
      <w:r w:rsidRPr="00CE5201">
        <w:rPr>
          <w:lang w:val="id-ID"/>
        </w:rPr>
        <w:t>followers</w:t>
      </w:r>
      <w:proofErr w:type="spellEnd"/>
      <w:r w:rsidRPr="00CE5201">
        <w:rPr>
          <w:lang w:val="id-ID"/>
        </w:rPr>
        <w:t xml:space="preserve">. </w:t>
      </w:r>
      <w:proofErr w:type="spellStart"/>
      <w:r>
        <w:rPr>
          <w:lang w:val="id-ID"/>
        </w:rPr>
        <w:t>However</w:t>
      </w:r>
      <w:proofErr w:type="spellEnd"/>
      <w:r>
        <w:rPr>
          <w:lang w:val="id-ID"/>
        </w:rPr>
        <w:t>,</w:t>
      </w:r>
      <w:r w:rsidRPr="00CE5201">
        <w:rPr>
          <w:lang w:val="id-ID"/>
        </w:rPr>
        <w:t xml:space="preserve"> </w:t>
      </w:r>
      <w:proofErr w:type="spellStart"/>
      <w:r w:rsidRPr="00CE5201">
        <w:rPr>
          <w:lang w:val="id-ID"/>
        </w:rPr>
        <w:t>more</w:t>
      </w:r>
      <w:proofErr w:type="spellEnd"/>
      <w:r w:rsidRPr="00CE5201">
        <w:rPr>
          <w:lang w:val="id-ID"/>
        </w:rPr>
        <w:t xml:space="preserve"> </w:t>
      </w:r>
      <w:proofErr w:type="spellStart"/>
      <w:r w:rsidRPr="00CE5201">
        <w:rPr>
          <w:lang w:val="id-ID"/>
        </w:rPr>
        <w:t>than</w:t>
      </w:r>
      <w:proofErr w:type="spellEnd"/>
      <w:r w:rsidRPr="00CE5201">
        <w:rPr>
          <w:lang w:val="id-ID"/>
        </w:rPr>
        <w:t xml:space="preserve"> </w:t>
      </w:r>
      <w:proofErr w:type="spellStart"/>
      <w:r w:rsidRPr="00CE5201">
        <w:rPr>
          <w:lang w:val="id-ID"/>
        </w:rPr>
        <w:t>that</w:t>
      </w:r>
      <w:proofErr w:type="spellEnd"/>
      <w:r w:rsidRPr="00CE5201">
        <w:rPr>
          <w:lang w:val="id-ID"/>
        </w:rPr>
        <w:t xml:space="preserve">, </w:t>
      </w:r>
      <w:proofErr w:type="spellStart"/>
      <w:r w:rsidRPr="00CE5201">
        <w:rPr>
          <w:lang w:val="id-ID"/>
        </w:rPr>
        <w:t>by</w:t>
      </w:r>
      <w:proofErr w:type="spellEnd"/>
      <w:r w:rsidRPr="00CE5201">
        <w:rPr>
          <w:lang w:val="id-ID"/>
        </w:rPr>
        <w:t xml:space="preserve"> </w:t>
      </w:r>
      <w:proofErr w:type="spellStart"/>
      <w:r w:rsidRPr="00CE5201">
        <w:rPr>
          <w:lang w:val="id-ID"/>
        </w:rPr>
        <w:t>basing</w:t>
      </w:r>
      <w:proofErr w:type="spellEnd"/>
      <w:r w:rsidRPr="00CE5201">
        <w:rPr>
          <w:lang w:val="id-ID"/>
        </w:rPr>
        <w:t xml:space="preserve"> </w:t>
      </w:r>
      <w:proofErr w:type="spellStart"/>
      <w:r w:rsidRPr="00CE5201">
        <w:rPr>
          <w:lang w:val="id-ID"/>
        </w:rPr>
        <w:t>on</w:t>
      </w:r>
      <w:proofErr w:type="spellEnd"/>
      <w:r w:rsidRPr="00CE5201">
        <w:rPr>
          <w:lang w:val="id-ID"/>
        </w:rPr>
        <w:t xml:space="preserve"> </w:t>
      </w:r>
      <w:proofErr w:type="spellStart"/>
      <w:r w:rsidRPr="00CE5201">
        <w:rPr>
          <w:lang w:val="id-ID"/>
        </w:rPr>
        <w:t>several</w:t>
      </w:r>
      <w:proofErr w:type="spellEnd"/>
      <w:r w:rsidRPr="00CE5201">
        <w:rPr>
          <w:lang w:val="id-ID"/>
        </w:rPr>
        <w:t xml:space="preserve"> </w:t>
      </w:r>
      <w:proofErr w:type="spellStart"/>
      <w:r w:rsidRPr="00CE5201">
        <w:rPr>
          <w:lang w:val="id-ID"/>
        </w:rPr>
        <w:t>cases</w:t>
      </w:r>
      <w:proofErr w:type="spellEnd"/>
      <w:r w:rsidRPr="00CE5201">
        <w:rPr>
          <w:lang w:val="id-ID"/>
        </w:rPr>
        <w:t xml:space="preserve"> </w:t>
      </w:r>
      <w:proofErr w:type="spellStart"/>
      <w:r w:rsidRPr="00CE5201">
        <w:rPr>
          <w:lang w:val="id-ID"/>
        </w:rPr>
        <w:t>of</w:t>
      </w:r>
      <w:proofErr w:type="spellEnd"/>
      <w:r w:rsidRPr="00CE5201">
        <w:rPr>
          <w:lang w:val="id-ID"/>
        </w:rPr>
        <w:t xml:space="preserve"> </w:t>
      </w:r>
      <w:proofErr w:type="spellStart"/>
      <w:r>
        <w:rPr>
          <w:lang w:val="id-ID"/>
        </w:rPr>
        <w:t>criminal</w:t>
      </w:r>
      <w:proofErr w:type="spellEnd"/>
      <w:r>
        <w:rPr>
          <w:lang w:val="id-ID"/>
        </w:rPr>
        <w:t xml:space="preserve"> </w:t>
      </w:r>
      <w:proofErr w:type="spellStart"/>
      <w:r>
        <w:rPr>
          <w:lang w:val="id-ID"/>
        </w:rPr>
        <w:t>election</w:t>
      </w:r>
      <w:proofErr w:type="spellEnd"/>
      <w:r w:rsidRPr="00CE5201">
        <w:rPr>
          <w:lang w:val="id-ID"/>
        </w:rPr>
        <w:t xml:space="preserve"> </w:t>
      </w:r>
      <w:proofErr w:type="spellStart"/>
      <w:r w:rsidRPr="00CE5201">
        <w:rPr>
          <w:lang w:val="id-ID"/>
        </w:rPr>
        <w:t>decisions</w:t>
      </w:r>
      <w:proofErr w:type="spellEnd"/>
      <w:r w:rsidRPr="00CE5201">
        <w:rPr>
          <w:lang w:val="id-ID"/>
        </w:rPr>
        <w:t xml:space="preserve"> </w:t>
      </w:r>
      <w:proofErr w:type="spellStart"/>
      <w:r w:rsidRPr="00CE5201">
        <w:rPr>
          <w:lang w:val="id-ID"/>
        </w:rPr>
        <w:t>involving</w:t>
      </w:r>
      <w:proofErr w:type="spellEnd"/>
      <w:r w:rsidRPr="00CE5201">
        <w:rPr>
          <w:lang w:val="id-ID"/>
        </w:rPr>
        <w:t xml:space="preserve"> </w:t>
      </w:r>
      <w:proofErr w:type="spellStart"/>
      <w:r w:rsidRPr="00CE5201">
        <w:rPr>
          <w:lang w:val="id-ID"/>
        </w:rPr>
        <w:t>election</w:t>
      </w:r>
      <w:proofErr w:type="spellEnd"/>
      <w:r w:rsidRPr="00CE5201">
        <w:rPr>
          <w:lang w:val="id-ID"/>
        </w:rPr>
        <w:t xml:space="preserve"> </w:t>
      </w:r>
      <w:proofErr w:type="spellStart"/>
      <w:r w:rsidRPr="00CE5201">
        <w:rPr>
          <w:lang w:val="id-ID"/>
        </w:rPr>
        <w:t>administrators</w:t>
      </w:r>
      <w:proofErr w:type="spellEnd"/>
      <w:r w:rsidRPr="00CE5201">
        <w:rPr>
          <w:lang w:val="id-ID"/>
        </w:rPr>
        <w:t xml:space="preserve"> as </w:t>
      </w:r>
      <w:proofErr w:type="spellStart"/>
      <w:r w:rsidRPr="00CE5201">
        <w:rPr>
          <w:lang w:val="id-ID"/>
        </w:rPr>
        <w:t>defendants</w:t>
      </w:r>
      <w:proofErr w:type="spellEnd"/>
      <w:r w:rsidRPr="00CE5201">
        <w:rPr>
          <w:lang w:val="id-ID"/>
        </w:rPr>
        <w:t xml:space="preserve">, </w:t>
      </w:r>
      <w:proofErr w:type="spellStart"/>
      <w:r w:rsidRPr="00CE5201">
        <w:rPr>
          <w:lang w:val="id-ID"/>
        </w:rPr>
        <w:t>they</w:t>
      </w:r>
      <w:proofErr w:type="spellEnd"/>
      <w:r w:rsidRPr="00CE5201">
        <w:rPr>
          <w:lang w:val="id-ID"/>
        </w:rPr>
        <w:t xml:space="preserve"> </w:t>
      </w:r>
      <w:proofErr w:type="spellStart"/>
      <w:r w:rsidRPr="00CE5201">
        <w:rPr>
          <w:lang w:val="id-ID"/>
        </w:rPr>
        <w:t>show</w:t>
      </w:r>
      <w:proofErr w:type="spellEnd"/>
      <w:r w:rsidRPr="00CE5201">
        <w:rPr>
          <w:lang w:val="id-ID"/>
        </w:rPr>
        <w:t xml:space="preserve"> </w:t>
      </w:r>
      <w:proofErr w:type="spellStart"/>
      <w:r w:rsidRPr="00CE5201">
        <w:rPr>
          <w:lang w:val="id-ID"/>
        </w:rPr>
        <w:t>the</w:t>
      </w:r>
      <w:proofErr w:type="spellEnd"/>
      <w:r w:rsidRPr="00CE5201">
        <w:rPr>
          <w:lang w:val="id-ID"/>
        </w:rPr>
        <w:t xml:space="preserve"> </w:t>
      </w:r>
      <w:proofErr w:type="spellStart"/>
      <w:r w:rsidRPr="00CE5201">
        <w:rPr>
          <w:lang w:val="id-ID"/>
        </w:rPr>
        <w:t>same</w:t>
      </w:r>
      <w:proofErr w:type="spellEnd"/>
      <w:r w:rsidRPr="00CE5201">
        <w:rPr>
          <w:lang w:val="id-ID"/>
        </w:rPr>
        <w:t xml:space="preserve"> modus </w:t>
      </w:r>
      <w:proofErr w:type="spellStart"/>
      <w:r w:rsidRPr="00CE5201">
        <w:rPr>
          <w:lang w:val="id-ID"/>
        </w:rPr>
        <w:t>operandi</w:t>
      </w:r>
      <w:proofErr w:type="spellEnd"/>
      <w:r w:rsidRPr="00CE5201">
        <w:rPr>
          <w:lang w:val="id-ID"/>
        </w:rPr>
        <w:t xml:space="preserve">. </w:t>
      </w:r>
      <w:proofErr w:type="spellStart"/>
      <w:r w:rsidRPr="00CE5201">
        <w:rPr>
          <w:lang w:val="id-ID"/>
        </w:rPr>
        <w:t>Their</w:t>
      </w:r>
      <w:proofErr w:type="spellEnd"/>
      <w:r w:rsidRPr="00CE5201">
        <w:rPr>
          <w:lang w:val="id-ID"/>
        </w:rPr>
        <w:t xml:space="preserve"> </w:t>
      </w:r>
      <w:proofErr w:type="spellStart"/>
      <w:r w:rsidRPr="00CE5201">
        <w:rPr>
          <w:lang w:val="id-ID"/>
        </w:rPr>
        <w:t>involvement</w:t>
      </w:r>
      <w:proofErr w:type="spellEnd"/>
      <w:r w:rsidRPr="00CE5201">
        <w:rPr>
          <w:lang w:val="id-ID"/>
        </w:rPr>
        <w:t xml:space="preserve"> </w:t>
      </w:r>
      <w:proofErr w:type="spellStart"/>
      <w:r w:rsidRPr="00CE5201">
        <w:rPr>
          <w:lang w:val="id-ID"/>
        </w:rPr>
        <w:t>is</w:t>
      </w:r>
      <w:proofErr w:type="spellEnd"/>
      <w:r w:rsidRPr="00CE5201">
        <w:rPr>
          <w:lang w:val="id-ID"/>
        </w:rPr>
        <w:t xml:space="preserve"> </w:t>
      </w:r>
      <w:proofErr w:type="spellStart"/>
      <w:r>
        <w:rPr>
          <w:lang w:val="id-ID"/>
        </w:rPr>
        <w:t>essential</w:t>
      </w:r>
      <w:proofErr w:type="spellEnd"/>
      <w:r w:rsidRPr="00CE5201">
        <w:rPr>
          <w:lang w:val="id-ID"/>
        </w:rPr>
        <w:t xml:space="preserve"> in </w:t>
      </w:r>
      <w:proofErr w:type="spellStart"/>
      <w:r w:rsidRPr="00CE5201">
        <w:rPr>
          <w:lang w:val="id-ID"/>
        </w:rPr>
        <w:t>voice</w:t>
      </w:r>
      <w:proofErr w:type="spellEnd"/>
      <w:r w:rsidRPr="00CE5201">
        <w:rPr>
          <w:lang w:val="id-ID"/>
        </w:rPr>
        <w:t xml:space="preserve"> </w:t>
      </w:r>
      <w:proofErr w:type="spellStart"/>
      <w:r w:rsidRPr="00CE5201">
        <w:rPr>
          <w:lang w:val="id-ID"/>
        </w:rPr>
        <w:t>change</w:t>
      </w:r>
      <w:proofErr w:type="spellEnd"/>
      <w:r w:rsidRPr="00CE5201">
        <w:rPr>
          <w:lang w:val="id-ID"/>
        </w:rPr>
        <w:t xml:space="preserve">. The </w:t>
      </w:r>
      <w:proofErr w:type="spellStart"/>
      <w:r w:rsidRPr="00CE5201">
        <w:rPr>
          <w:lang w:val="id-ID"/>
        </w:rPr>
        <w:t>same</w:t>
      </w:r>
      <w:proofErr w:type="spellEnd"/>
      <w:r w:rsidRPr="00CE5201">
        <w:rPr>
          <w:lang w:val="id-ID"/>
        </w:rPr>
        <w:t xml:space="preserve"> </w:t>
      </w:r>
      <w:proofErr w:type="spellStart"/>
      <w:r w:rsidRPr="00CE5201">
        <w:rPr>
          <w:lang w:val="id-ID"/>
        </w:rPr>
        <w:t>thing</w:t>
      </w:r>
      <w:proofErr w:type="spellEnd"/>
      <w:r w:rsidRPr="00CE5201">
        <w:rPr>
          <w:lang w:val="id-ID"/>
        </w:rPr>
        <w:t xml:space="preserve"> </w:t>
      </w:r>
      <w:proofErr w:type="spellStart"/>
      <w:r w:rsidRPr="00CE5201">
        <w:rPr>
          <w:lang w:val="id-ID"/>
        </w:rPr>
        <w:t>also</w:t>
      </w:r>
      <w:proofErr w:type="spellEnd"/>
      <w:r w:rsidRPr="00CE5201">
        <w:rPr>
          <w:lang w:val="id-ID"/>
        </w:rPr>
        <w:t xml:space="preserve"> </w:t>
      </w:r>
      <w:proofErr w:type="spellStart"/>
      <w:r w:rsidRPr="00CE5201">
        <w:rPr>
          <w:lang w:val="id-ID"/>
        </w:rPr>
        <w:t>happened</w:t>
      </w:r>
      <w:proofErr w:type="spellEnd"/>
      <w:r w:rsidRPr="00CE5201">
        <w:rPr>
          <w:lang w:val="id-ID"/>
        </w:rPr>
        <w:t xml:space="preserve"> </w:t>
      </w:r>
      <w:proofErr w:type="spellStart"/>
      <w:r w:rsidRPr="00CE5201">
        <w:rPr>
          <w:lang w:val="id-ID"/>
        </w:rPr>
        <w:t>to</w:t>
      </w:r>
      <w:proofErr w:type="spellEnd"/>
      <w:r w:rsidRPr="00CE5201">
        <w:rPr>
          <w:lang w:val="id-ID"/>
        </w:rPr>
        <w:t xml:space="preserve"> </w:t>
      </w:r>
      <w:proofErr w:type="spellStart"/>
      <w:r w:rsidRPr="00CE5201">
        <w:rPr>
          <w:lang w:val="id-ID"/>
        </w:rPr>
        <w:t>the</w:t>
      </w:r>
      <w:proofErr w:type="spellEnd"/>
      <w:r w:rsidRPr="00CE5201">
        <w:rPr>
          <w:lang w:val="id-ID"/>
        </w:rPr>
        <w:t xml:space="preserve"> </w:t>
      </w:r>
      <w:proofErr w:type="spellStart"/>
      <w:r w:rsidRPr="00CE5201">
        <w:rPr>
          <w:lang w:val="id-ID"/>
        </w:rPr>
        <w:t>phenomenon</w:t>
      </w:r>
      <w:proofErr w:type="spellEnd"/>
      <w:r w:rsidRPr="00CE5201">
        <w:rPr>
          <w:lang w:val="id-ID"/>
        </w:rPr>
        <w:t xml:space="preserve"> </w:t>
      </w:r>
      <w:proofErr w:type="spellStart"/>
      <w:r w:rsidRPr="00CE5201">
        <w:rPr>
          <w:lang w:val="id-ID"/>
        </w:rPr>
        <w:t>of</w:t>
      </w:r>
      <w:proofErr w:type="spellEnd"/>
      <w:r w:rsidRPr="00CE5201">
        <w:rPr>
          <w:lang w:val="id-ID"/>
        </w:rPr>
        <w:t xml:space="preserve"> </w:t>
      </w:r>
      <w:proofErr w:type="spellStart"/>
      <w:r w:rsidRPr="00CE5201">
        <w:rPr>
          <w:lang w:val="id-ID"/>
        </w:rPr>
        <w:t>the</w:t>
      </w:r>
      <w:proofErr w:type="spellEnd"/>
      <w:r w:rsidRPr="00CE5201">
        <w:rPr>
          <w:lang w:val="id-ID"/>
        </w:rPr>
        <w:t xml:space="preserve"> Karawang </w:t>
      </w:r>
      <w:proofErr w:type="spellStart"/>
      <w:r w:rsidRPr="00CE5201">
        <w:rPr>
          <w:lang w:val="id-ID"/>
        </w:rPr>
        <w:t>election</w:t>
      </w:r>
      <w:proofErr w:type="spellEnd"/>
      <w:r w:rsidRPr="00CE5201">
        <w:rPr>
          <w:lang w:val="id-ID"/>
        </w:rPr>
        <w:t xml:space="preserve"> </w:t>
      </w:r>
      <w:proofErr w:type="spellStart"/>
      <w:r w:rsidRPr="00CE5201">
        <w:rPr>
          <w:lang w:val="id-ID"/>
        </w:rPr>
        <w:t>organizer</w:t>
      </w:r>
      <w:proofErr w:type="spellEnd"/>
      <w:r w:rsidRPr="00CE5201">
        <w:rPr>
          <w:lang w:val="id-ID"/>
        </w:rPr>
        <w:t xml:space="preserve"> broker</w:t>
      </w:r>
      <w:r>
        <w:rPr>
          <w:lang w:val="id-ID"/>
        </w:rPr>
        <w:t>,</w:t>
      </w:r>
      <w:r w:rsidRPr="00CE5201">
        <w:rPr>
          <w:lang w:val="id-ID"/>
        </w:rPr>
        <w:t xml:space="preserve"> </w:t>
      </w:r>
      <w:proofErr w:type="spellStart"/>
      <w:r w:rsidRPr="00CE5201">
        <w:rPr>
          <w:lang w:val="id-ID"/>
        </w:rPr>
        <w:t>where</w:t>
      </w:r>
      <w:proofErr w:type="spellEnd"/>
      <w:r w:rsidRPr="00CE5201">
        <w:rPr>
          <w:lang w:val="id-ID"/>
        </w:rPr>
        <w:t xml:space="preserve"> he </w:t>
      </w:r>
      <w:proofErr w:type="spellStart"/>
      <w:r w:rsidRPr="00CE5201">
        <w:rPr>
          <w:lang w:val="id-ID"/>
        </w:rPr>
        <w:t>was</w:t>
      </w:r>
      <w:proofErr w:type="spellEnd"/>
      <w:r w:rsidRPr="00CE5201">
        <w:rPr>
          <w:lang w:val="id-ID"/>
        </w:rPr>
        <w:t xml:space="preserve"> </w:t>
      </w:r>
      <w:proofErr w:type="spellStart"/>
      <w:r w:rsidRPr="00CE5201">
        <w:rPr>
          <w:lang w:val="id-ID"/>
        </w:rPr>
        <w:t>used</w:t>
      </w:r>
      <w:proofErr w:type="spellEnd"/>
      <w:r w:rsidRPr="00CE5201">
        <w:rPr>
          <w:lang w:val="id-ID"/>
        </w:rPr>
        <w:t xml:space="preserve"> </w:t>
      </w:r>
      <w:proofErr w:type="spellStart"/>
      <w:r w:rsidRPr="00CE5201">
        <w:rPr>
          <w:lang w:val="id-ID"/>
        </w:rPr>
        <w:t>by</w:t>
      </w:r>
      <w:proofErr w:type="spellEnd"/>
      <w:r w:rsidRPr="00CE5201">
        <w:rPr>
          <w:lang w:val="id-ID"/>
        </w:rPr>
        <w:t xml:space="preserve"> </w:t>
      </w:r>
      <w:proofErr w:type="spellStart"/>
      <w:r w:rsidRPr="00CE5201">
        <w:rPr>
          <w:lang w:val="id-ID"/>
        </w:rPr>
        <w:t>candidates</w:t>
      </w:r>
      <w:proofErr w:type="spellEnd"/>
      <w:r w:rsidRPr="00CE5201">
        <w:rPr>
          <w:lang w:val="id-ID"/>
        </w:rPr>
        <w:t xml:space="preserve"> </w:t>
      </w:r>
      <w:proofErr w:type="spellStart"/>
      <w:r w:rsidRPr="00CE5201">
        <w:rPr>
          <w:lang w:val="id-ID"/>
        </w:rPr>
        <w:t>to</w:t>
      </w:r>
      <w:proofErr w:type="spellEnd"/>
      <w:r w:rsidRPr="00CE5201">
        <w:rPr>
          <w:lang w:val="id-ID"/>
        </w:rPr>
        <w:t xml:space="preserve"> </w:t>
      </w:r>
      <w:proofErr w:type="spellStart"/>
      <w:r w:rsidRPr="00CE5201">
        <w:rPr>
          <w:lang w:val="id-ID"/>
        </w:rPr>
        <w:t>help</w:t>
      </w:r>
      <w:proofErr w:type="spellEnd"/>
      <w:r w:rsidRPr="00CE5201">
        <w:rPr>
          <w:lang w:val="id-ID"/>
        </w:rPr>
        <w:t xml:space="preserve"> </w:t>
      </w:r>
      <w:proofErr w:type="spellStart"/>
      <w:r w:rsidRPr="00CE5201">
        <w:rPr>
          <w:lang w:val="id-ID"/>
        </w:rPr>
        <w:t>introduce</w:t>
      </w:r>
      <w:proofErr w:type="spellEnd"/>
      <w:r w:rsidRPr="00CE5201">
        <w:rPr>
          <w:lang w:val="id-ID"/>
        </w:rPr>
        <w:t xml:space="preserve"> </w:t>
      </w:r>
      <w:proofErr w:type="spellStart"/>
      <w:r w:rsidRPr="00CE5201">
        <w:rPr>
          <w:lang w:val="id-ID"/>
        </w:rPr>
        <w:t>himself</w:t>
      </w:r>
      <w:proofErr w:type="spellEnd"/>
      <w:r w:rsidRPr="00CE5201">
        <w:rPr>
          <w:lang w:val="id-ID"/>
        </w:rPr>
        <w:t xml:space="preserve"> </w:t>
      </w:r>
      <w:proofErr w:type="spellStart"/>
      <w:r w:rsidRPr="00CE5201">
        <w:rPr>
          <w:lang w:val="id-ID"/>
        </w:rPr>
        <w:t>to</w:t>
      </w:r>
      <w:proofErr w:type="spellEnd"/>
      <w:r w:rsidRPr="00CE5201">
        <w:rPr>
          <w:lang w:val="id-ID"/>
        </w:rPr>
        <w:t xml:space="preserve"> </w:t>
      </w:r>
      <w:proofErr w:type="spellStart"/>
      <w:r w:rsidRPr="00CE5201">
        <w:rPr>
          <w:lang w:val="id-ID"/>
        </w:rPr>
        <w:t>other</w:t>
      </w:r>
      <w:proofErr w:type="spellEnd"/>
      <w:r w:rsidRPr="00CE5201">
        <w:rPr>
          <w:lang w:val="id-ID"/>
        </w:rPr>
        <w:t xml:space="preserve"> </w:t>
      </w:r>
      <w:proofErr w:type="spellStart"/>
      <w:r w:rsidRPr="00CE5201">
        <w:rPr>
          <w:lang w:val="id-ID"/>
        </w:rPr>
        <w:t>election</w:t>
      </w:r>
      <w:proofErr w:type="spellEnd"/>
      <w:r w:rsidRPr="00CE5201">
        <w:rPr>
          <w:lang w:val="id-ID"/>
        </w:rPr>
        <w:t xml:space="preserve"> </w:t>
      </w:r>
      <w:proofErr w:type="spellStart"/>
      <w:r w:rsidRPr="00CE5201">
        <w:rPr>
          <w:lang w:val="id-ID"/>
        </w:rPr>
        <w:t>organizers</w:t>
      </w:r>
      <w:proofErr w:type="spellEnd"/>
      <w:r w:rsidRPr="00CE5201">
        <w:rPr>
          <w:lang w:val="id-ID"/>
        </w:rPr>
        <w:t xml:space="preserve"> </w:t>
      </w:r>
      <w:proofErr w:type="spellStart"/>
      <w:r w:rsidRPr="00CE5201">
        <w:rPr>
          <w:lang w:val="id-ID"/>
        </w:rPr>
        <w:t>to</w:t>
      </w:r>
      <w:proofErr w:type="spellEnd"/>
      <w:r w:rsidRPr="00CE5201">
        <w:rPr>
          <w:lang w:val="id-ID"/>
        </w:rPr>
        <w:t xml:space="preserve"> </w:t>
      </w:r>
      <w:proofErr w:type="spellStart"/>
      <w:r w:rsidRPr="00CE5201">
        <w:rPr>
          <w:lang w:val="id-ID"/>
        </w:rPr>
        <w:t>help</w:t>
      </w:r>
      <w:proofErr w:type="spellEnd"/>
      <w:r w:rsidRPr="00CE5201">
        <w:rPr>
          <w:lang w:val="id-ID"/>
        </w:rPr>
        <w:t xml:space="preserve"> </w:t>
      </w:r>
      <w:proofErr w:type="spellStart"/>
      <w:r w:rsidRPr="00CE5201">
        <w:rPr>
          <w:lang w:val="id-ID"/>
        </w:rPr>
        <w:t>him</w:t>
      </w:r>
      <w:bookmarkStart w:id="0" w:name="_GoBack"/>
      <w:bookmarkEnd w:id="0"/>
      <w:proofErr w:type="spellEnd"/>
      <w:r w:rsidRPr="00CE5201">
        <w:rPr>
          <w:lang w:val="id-ID"/>
        </w:rPr>
        <w:t xml:space="preserve"> </w:t>
      </w:r>
      <w:proofErr w:type="spellStart"/>
      <w:r w:rsidRPr="00CE5201">
        <w:rPr>
          <w:lang w:val="id-ID"/>
        </w:rPr>
        <w:t>get</w:t>
      </w:r>
      <w:proofErr w:type="spellEnd"/>
      <w:r w:rsidRPr="00CE5201">
        <w:rPr>
          <w:lang w:val="id-ID"/>
        </w:rPr>
        <w:t xml:space="preserve"> </w:t>
      </w:r>
      <w:proofErr w:type="spellStart"/>
      <w:r w:rsidRPr="00CE5201">
        <w:rPr>
          <w:lang w:val="id-ID"/>
        </w:rPr>
        <w:t>the</w:t>
      </w:r>
      <w:proofErr w:type="spellEnd"/>
      <w:r w:rsidRPr="00CE5201">
        <w:rPr>
          <w:lang w:val="id-ID"/>
        </w:rPr>
        <w:t xml:space="preserve"> </w:t>
      </w:r>
      <w:proofErr w:type="spellStart"/>
      <w:r w:rsidRPr="00CE5201">
        <w:rPr>
          <w:lang w:val="id-ID"/>
        </w:rPr>
        <w:t>desired</w:t>
      </w:r>
      <w:proofErr w:type="spellEnd"/>
      <w:r w:rsidRPr="00CE5201">
        <w:rPr>
          <w:lang w:val="id-ID"/>
        </w:rPr>
        <w:t xml:space="preserve"> </w:t>
      </w:r>
      <w:proofErr w:type="spellStart"/>
      <w:r w:rsidRPr="00CE5201">
        <w:rPr>
          <w:lang w:val="id-ID"/>
        </w:rPr>
        <w:t>vote</w:t>
      </w:r>
      <w:proofErr w:type="spellEnd"/>
      <w:r w:rsidRPr="00CE5201">
        <w:rPr>
          <w:lang w:val="id-ID"/>
        </w:rPr>
        <w:t xml:space="preserve"> target.</w:t>
      </w:r>
    </w:p>
    <w:p w:rsidR="00D344DC" w:rsidRPr="00CE5201" w:rsidRDefault="00D344DC" w:rsidP="00D344DC">
      <w:pPr>
        <w:pStyle w:val="Judul5"/>
        <w:rPr>
          <w:rFonts w:eastAsia="MS Mincho"/>
        </w:rPr>
      </w:pPr>
      <w:r>
        <w:rPr>
          <w:rFonts w:eastAsia="MS Mincho"/>
        </w:rPr>
        <w:t>References</w:t>
      </w:r>
    </w:p>
    <w:p w:rsidR="009857E8" w:rsidRDefault="009857E8" w:rsidP="000354AE">
      <w:pPr>
        <w:pStyle w:val="references"/>
        <w:numPr>
          <w:ilvl w:val="0"/>
          <w:numId w:val="0"/>
        </w:numPr>
        <w:rPr>
          <w:rFonts w:eastAsia="MS Mincho"/>
        </w:rPr>
      </w:pPr>
    </w:p>
    <w:p w:rsidR="00D46CDF" w:rsidRPr="00D46CDF" w:rsidRDefault="009857E8" w:rsidP="00D46CDF">
      <w:pPr>
        <w:widowControl w:val="0"/>
        <w:autoSpaceDE w:val="0"/>
        <w:autoSpaceDN w:val="0"/>
        <w:adjustRightInd w:val="0"/>
        <w:spacing w:after="40" w:line="240" w:lineRule="exact"/>
        <w:ind w:left="426" w:hanging="426"/>
        <w:jc w:val="both"/>
        <w:rPr>
          <w:noProof/>
          <w:sz w:val="16"/>
        </w:rPr>
      </w:pPr>
      <w:r>
        <w:rPr>
          <w:rFonts w:eastAsia="MS Mincho"/>
        </w:rPr>
        <w:fldChar w:fldCharType="begin" w:fldLock="1"/>
      </w:r>
      <w:r>
        <w:rPr>
          <w:rFonts w:eastAsia="MS Mincho"/>
        </w:rPr>
        <w:instrText xml:space="preserve">ADDIN Mendeley Bibliography CSL_BIBLIOGRAPHY </w:instrText>
      </w:r>
      <w:r>
        <w:rPr>
          <w:rFonts w:eastAsia="MS Mincho"/>
        </w:rPr>
        <w:fldChar w:fldCharType="separate"/>
      </w:r>
      <w:r w:rsidR="00D46CDF" w:rsidRPr="00D46CDF">
        <w:rPr>
          <w:noProof/>
          <w:sz w:val="16"/>
        </w:rPr>
        <w:t>[1]</w:t>
      </w:r>
      <w:r w:rsidR="00D46CDF" w:rsidRPr="00D46CDF">
        <w:rPr>
          <w:noProof/>
          <w:sz w:val="16"/>
        </w:rPr>
        <w:tab/>
        <w:t xml:space="preserve">J. M. Gaffar, </w:t>
      </w:r>
      <w:r w:rsidR="00D46CDF" w:rsidRPr="00D46CDF">
        <w:rPr>
          <w:i/>
          <w:iCs/>
          <w:noProof/>
          <w:sz w:val="16"/>
        </w:rPr>
        <w:t>Demokrasi dan Pemilu di Indonesia</w:t>
      </w:r>
      <w:r w:rsidR="00D46CDF" w:rsidRPr="00D46CDF">
        <w:rPr>
          <w:noProof/>
          <w:sz w:val="16"/>
        </w:rPr>
        <w:t>. Jakarta: Konstitusi Press, 2013.</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[2]</w:t>
      </w:r>
      <w:r w:rsidRPr="00D46CDF">
        <w:rPr>
          <w:noProof/>
          <w:sz w:val="16"/>
        </w:rPr>
        <w:tab/>
        <w:t xml:space="preserve">F. A. Sintani, W. Tuanaya, and M. Wance, “Kaderisasi Dan Penetapan Calon Legislatif Pada Partai Politik (Studi DPD Partai Nasional Demokrat Seram Bagian Barat 2019),” </w:t>
      </w:r>
      <w:r w:rsidRPr="00D46CDF">
        <w:rPr>
          <w:i/>
          <w:iCs/>
          <w:noProof/>
          <w:sz w:val="16"/>
        </w:rPr>
        <w:t>Nakhoda J. Ilmu Pemerintah.</w:t>
      </w:r>
      <w:r w:rsidRPr="00D46CDF">
        <w:rPr>
          <w:noProof/>
          <w:sz w:val="16"/>
        </w:rPr>
        <w:t>, vol. 19, no. 1, p. 75, 2020, doi: 10.35967/jipn.v19i1.7848.</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lastRenderedPageBreak/>
        <w:t>[3]</w:t>
      </w:r>
      <w:r w:rsidRPr="00D46CDF">
        <w:rPr>
          <w:noProof/>
          <w:sz w:val="16"/>
        </w:rPr>
        <w:tab/>
        <w:t xml:space="preserve">P. Norris, “Introduction: Why Do Elections Fail?,” in </w:t>
      </w:r>
      <w:r w:rsidRPr="00D46CDF">
        <w:rPr>
          <w:i/>
          <w:iCs/>
          <w:noProof/>
          <w:sz w:val="16"/>
        </w:rPr>
        <w:t>Why Elections Fail</w:t>
      </w:r>
      <w:r w:rsidRPr="00D46CDF">
        <w:rPr>
          <w:noProof/>
          <w:sz w:val="16"/>
        </w:rPr>
        <w:t>, Cambridge: Cambridge University Press, 2015, pp. 3–25.</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[4]</w:t>
      </w:r>
      <w:r w:rsidRPr="00D46CDF">
        <w:rPr>
          <w:noProof/>
          <w:sz w:val="16"/>
        </w:rPr>
        <w:tab/>
        <w:t xml:space="preserve">L. Blaydes, “Authoritarian Elections and Elite Management: Theory and Evidence from Egypt,” in </w:t>
      </w:r>
      <w:r w:rsidRPr="00D46CDF">
        <w:rPr>
          <w:i/>
          <w:iCs/>
          <w:noProof/>
          <w:sz w:val="16"/>
        </w:rPr>
        <w:t>Princeton University Conference on Dictatorships</w:t>
      </w:r>
      <w:r w:rsidRPr="00D46CDF">
        <w:rPr>
          <w:noProof/>
          <w:sz w:val="16"/>
        </w:rPr>
        <w:t>, 2008, pp. 1–30, [Online]. Available: https://www.princeton.edu/~piirs/Dictatorships042508/Blaydes.pdf.</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[5]</w:t>
      </w:r>
      <w:r w:rsidRPr="00D46CDF">
        <w:rPr>
          <w:noProof/>
          <w:sz w:val="16"/>
        </w:rPr>
        <w:tab/>
        <w:t xml:space="preserve">M. Kovalov, “Electoral Manipulations and Fraud in Parliamentary Elections: The Case of Ukraine,” </w:t>
      </w:r>
      <w:r w:rsidRPr="00D46CDF">
        <w:rPr>
          <w:i/>
          <w:iCs/>
          <w:noProof/>
          <w:sz w:val="16"/>
        </w:rPr>
        <w:t>East Eur. Polit. Soc.</w:t>
      </w:r>
      <w:r w:rsidRPr="00D46CDF">
        <w:rPr>
          <w:noProof/>
          <w:sz w:val="16"/>
        </w:rPr>
        <w:t>, vol. 28, no. 4, pp. 781–807, 2014, doi: 10.1177/0888325414545671.</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[6]</w:t>
      </w:r>
      <w:r w:rsidRPr="00D46CDF">
        <w:rPr>
          <w:noProof/>
          <w:sz w:val="16"/>
        </w:rPr>
        <w:tab/>
        <w:t xml:space="preserve">R. M. Alvarez, L. R. Atkeson, and T. E. Hall, </w:t>
      </w:r>
      <w:r w:rsidRPr="00D46CDF">
        <w:rPr>
          <w:i/>
          <w:iCs/>
          <w:noProof/>
          <w:sz w:val="16"/>
        </w:rPr>
        <w:t>Evaluating Elections: A Handbook of Methods and Standards</w:t>
      </w:r>
      <w:r w:rsidRPr="00D46CDF">
        <w:rPr>
          <w:noProof/>
          <w:sz w:val="16"/>
        </w:rPr>
        <w:t>. Cambridge: Cambridge University Press, 2012.</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[7]</w:t>
      </w:r>
      <w:r w:rsidRPr="00D46CDF">
        <w:rPr>
          <w:noProof/>
          <w:sz w:val="16"/>
        </w:rPr>
        <w:tab/>
        <w:t xml:space="preserve">E. Aspinall and M. Sukmajati, </w:t>
      </w:r>
      <w:r w:rsidRPr="00D46CDF">
        <w:rPr>
          <w:i/>
          <w:iCs/>
          <w:noProof/>
          <w:sz w:val="16"/>
        </w:rPr>
        <w:t>Politik Uang Di Indonesia : Patronase Dan Klientelisme Pada Pemilu Legislatif</w:t>
      </w:r>
      <w:r w:rsidRPr="00D46CDF">
        <w:rPr>
          <w:noProof/>
          <w:sz w:val="16"/>
        </w:rPr>
        <w:t>. Yogyakarta: PolGov, 2015.</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[8]</w:t>
      </w:r>
      <w:r w:rsidRPr="00D46CDF">
        <w:rPr>
          <w:noProof/>
          <w:sz w:val="16"/>
        </w:rPr>
        <w:tab/>
        <w:t xml:space="preserve">E. Aspinall, N. Rohman, A. Z. Hamdi, Rubaidi, and Z. E. Triantini, “Vote Buying in Indonesia: Candidate Strategies, Market Logic and Effectiveness,” </w:t>
      </w:r>
      <w:r w:rsidRPr="00D46CDF">
        <w:rPr>
          <w:i/>
          <w:iCs/>
          <w:noProof/>
          <w:sz w:val="16"/>
        </w:rPr>
        <w:t>J. East Asian Stud.</w:t>
      </w:r>
      <w:r w:rsidRPr="00D46CDF">
        <w:rPr>
          <w:noProof/>
          <w:sz w:val="16"/>
        </w:rPr>
        <w:t>, vol. 17, no. 1, pp. 1–27, 2017, doi: 10.1017/jea.2016.31.</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[9]</w:t>
      </w:r>
      <w:r w:rsidRPr="00D46CDF">
        <w:rPr>
          <w:noProof/>
          <w:sz w:val="16"/>
        </w:rPr>
        <w:tab/>
        <w:t xml:space="preserve">M. Habibi, “A regional head election ’ s political corruption and new styles of clientelism,” </w:t>
      </w:r>
      <w:r w:rsidRPr="00D46CDF">
        <w:rPr>
          <w:i/>
          <w:iCs/>
          <w:noProof/>
          <w:sz w:val="16"/>
        </w:rPr>
        <w:t>Masyarakat, Kebud. dan Polit.</w:t>
      </w:r>
      <w:r w:rsidRPr="00D46CDF">
        <w:rPr>
          <w:noProof/>
          <w:sz w:val="16"/>
        </w:rPr>
        <w:t>, vol. 34, no. 4, pp. 417–430, 2021, doi: 10.20473/mkp.V34I42021.417-430.</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[10]</w:t>
      </w:r>
      <w:r w:rsidRPr="00D46CDF">
        <w:rPr>
          <w:noProof/>
          <w:sz w:val="16"/>
        </w:rPr>
        <w:tab/>
        <w:t xml:space="preserve">L. H. Husin </w:t>
      </w:r>
      <w:r w:rsidRPr="00D46CDF">
        <w:rPr>
          <w:i/>
          <w:iCs/>
          <w:noProof/>
          <w:sz w:val="16"/>
        </w:rPr>
        <w:t>et al.</w:t>
      </w:r>
      <w:r w:rsidRPr="00D46CDF">
        <w:rPr>
          <w:noProof/>
          <w:sz w:val="16"/>
        </w:rPr>
        <w:t xml:space="preserve">, “Malpraktik Pemilu dan Korupsi: Analisis terhadap Proses Penghitungan dan Rekapitulasi pada Pemilu Indonesia 2019,” </w:t>
      </w:r>
      <w:r w:rsidRPr="00D46CDF">
        <w:rPr>
          <w:i/>
          <w:iCs/>
          <w:noProof/>
          <w:sz w:val="16"/>
        </w:rPr>
        <w:t>INTEGRITAS J. Antikorupsi</w:t>
      </w:r>
      <w:r w:rsidRPr="00D46CDF">
        <w:rPr>
          <w:noProof/>
          <w:sz w:val="16"/>
        </w:rPr>
        <w:t>, vol. 7, no. 1, pp. 57–78, 2021, doi: 10.32697/integritas.v7i1.720.</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[11]</w:t>
      </w:r>
      <w:r w:rsidRPr="00D46CDF">
        <w:rPr>
          <w:noProof/>
          <w:sz w:val="16"/>
        </w:rPr>
        <w:tab/>
        <w:t xml:space="preserve">G. Payne and J. Payne, </w:t>
      </w:r>
      <w:r w:rsidRPr="00D46CDF">
        <w:rPr>
          <w:i/>
          <w:iCs/>
          <w:noProof/>
          <w:sz w:val="16"/>
        </w:rPr>
        <w:t>Key Concepts in Social Research</w:t>
      </w:r>
      <w:r w:rsidRPr="00D46CDF">
        <w:rPr>
          <w:noProof/>
          <w:sz w:val="16"/>
        </w:rPr>
        <w:t>. New York: SAGE Publications, 2004.</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[12]</w:t>
      </w:r>
      <w:r w:rsidRPr="00D46CDF">
        <w:rPr>
          <w:noProof/>
          <w:sz w:val="16"/>
        </w:rPr>
        <w:tab/>
        <w:t xml:space="preserve">C. A. Sharp, </w:t>
      </w:r>
      <w:r w:rsidRPr="00D46CDF">
        <w:rPr>
          <w:i/>
          <w:iCs/>
          <w:noProof/>
          <w:sz w:val="16"/>
        </w:rPr>
        <w:t>Qualitative Research and Evaluation Methods (3rd ed.)</w:t>
      </w:r>
      <w:r w:rsidRPr="00D46CDF">
        <w:rPr>
          <w:noProof/>
          <w:sz w:val="16"/>
        </w:rPr>
        <w:t>. New York: Sage Publication, 2003.</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[13]</w:t>
      </w:r>
      <w:r w:rsidRPr="00D46CDF">
        <w:rPr>
          <w:noProof/>
          <w:sz w:val="16"/>
        </w:rPr>
        <w:tab/>
        <w:t xml:space="preserve">R. C. Bogdan and S. K. Biklen, </w:t>
      </w:r>
      <w:r w:rsidRPr="00D46CDF">
        <w:rPr>
          <w:i/>
          <w:iCs/>
          <w:noProof/>
          <w:sz w:val="16"/>
        </w:rPr>
        <w:t>Qualitative research for education: anintroduction to theory and method</w:t>
      </w:r>
      <w:r w:rsidRPr="00D46CDF">
        <w:rPr>
          <w:noProof/>
          <w:sz w:val="16"/>
        </w:rPr>
        <w:t>. Boston: Ally and Bacon, 2003.</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[14]</w:t>
      </w:r>
      <w:r w:rsidRPr="00D46CDF">
        <w:rPr>
          <w:noProof/>
          <w:sz w:val="16"/>
        </w:rPr>
        <w:tab/>
        <w:t xml:space="preserve">T. Reuter, “Political Parties and the Power of Money in Indonesia and Beyond,” </w:t>
      </w:r>
      <w:r w:rsidRPr="00D46CDF">
        <w:rPr>
          <w:i/>
          <w:iCs/>
          <w:noProof/>
          <w:sz w:val="16"/>
        </w:rPr>
        <w:t>TRaNS Trans-Regional -National Stud. Southeast Asia</w:t>
      </w:r>
      <w:r w:rsidRPr="00D46CDF">
        <w:rPr>
          <w:noProof/>
          <w:sz w:val="16"/>
        </w:rPr>
        <w:t>, vol. 3, no. 2, pp. 267–288, 2015, doi: 10.1017/trn.2014.23.</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[15]</w:t>
      </w:r>
      <w:r w:rsidRPr="00D46CDF">
        <w:rPr>
          <w:noProof/>
          <w:sz w:val="16"/>
        </w:rPr>
        <w:tab/>
        <w:t xml:space="preserve">A. Hendrawan, W. Berenschot, and E. Aspinall, “Parties as pay-off seekers: Pre-electoral coalitions in a patronage democracy,” </w:t>
      </w:r>
      <w:r w:rsidRPr="00D46CDF">
        <w:rPr>
          <w:i/>
          <w:iCs/>
          <w:noProof/>
          <w:sz w:val="16"/>
        </w:rPr>
        <w:t>Elect. Stud.</w:t>
      </w:r>
      <w:r w:rsidRPr="00D46CDF">
        <w:rPr>
          <w:noProof/>
          <w:sz w:val="16"/>
        </w:rPr>
        <w:t>, vol. 69, pp. 1–10, 2021, doi: 10.1016/j.electstud.2020.102238.</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[16]</w:t>
      </w:r>
      <w:r w:rsidRPr="00D46CDF">
        <w:rPr>
          <w:noProof/>
          <w:sz w:val="16"/>
        </w:rPr>
        <w:tab/>
        <w:t>E. Kramon, “Vote-Buying and Political Behavior: Estimating and Explaining Vote-Buying’s Effect on Turnout in Kenya,” Accra, 2009. [Online]. Available: https://afrobarometer.org/publications/wp114-vote-buying-and-political-behavior-estimating-and-explaining-vote-buyings-effect.</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[17]</w:t>
      </w:r>
      <w:r w:rsidRPr="00D46CDF">
        <w:rPr>
          <w:noProof/>
          <w:sz w:val="16"/>
        </w:rPr>
        <w:tab/>
        <w:t xml:space="preserve">R. I. Hanafi, “Pemilihan Langsung Kepala Daerah di Indonesia: Beberapa Catatan Kritis Untuk Partai Politik,” </w:t>
      </w:r>
      <w:r w:rsidRPr="00D46CDF">
        <w:rPr>
          <w:i/>
          <w:iCs/>
          <w:noProof/>
          <w:sz w:val="16"/>
        </w:rPr>
        <w:t>J. Penelit. Polit.</w:t>
      </w:r>
      <w:r w:rsidRPr="00D46CDF">
        <w:rPr>
          <w:noProof/>
          <w:sz w:val="16"/>
        </w:rPr>
        <w:t>, vol. 11, no. 2, pp. 1–16, 2014, doi: 10.14203/jpp.v11i2.197.</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[18]</w:t>
      </w:r>
      <w:r w:rsidRPr="00D46CDF">
        <w:rPr>
          <w:noProof/>
          <w:sz w:val="16"/>
        </w:rPr>
        <w:tab/>
        <w:t xml:space="preserve">J. Indrawan and M. P. Aji, “Penyederhanaan Partai Politik Melalui Parliamentary Threshold: Pelanggaran Sistematis Terhadap Kedaulatan Rakyat,” </w:t>
      </w:r>
      <w:r w:rsidRPr="00D46CDF">
        <w:rPr>
          <w:i/>
          <w:iCs/>
          <w:noProof/>
          <w:sz w:val="16"/>
        </w:rPr>
        <w:t>J. Penelit. Polit.</w:t>
      </w:r>
      <w:r w:rsidRPr="00D46CDF">
        <w:rPr>
          <w:noProof/>
          <w:sz w:val="16"/>
        </w:rPr>
        <w:t>, vol. 16, no. 2, p. 155, 2020, doi: 10.14203/jpp.v16i2.802.</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[19]</w:t>
      </w:r>
      <w:r w:rsidRPr="00D46CDF">
        <w:rPr>
          <w:noProof/>
          <w:sz w:val="16"/>
        </w:rPr>
        <w:tab/>
        <w:t xml:space="preserve">M. A. Azhar, “Ormas in the Circle of Brokerage Clientelism: Ormas Brokerage Clientelism Model in Bali General and Local Elections,” </w:t>
      </w:r>
      <w:r w:rsidRPr="00D46CDF">
        <w:rPr>
          <w:i/>
          <w:iCs/>
          <w:noProof/>
          <w:sz w:val="16"/>
        </w:rPr>
        <w:t>J. Polit. Policy</w:t>
      </w:r>
      <w:r w:rsidRPr="00D46CDF">
        <w:rPr>
          <w:noProof/>
          <w:sz w:val="16"/>
        </w:rPr>
        <w:t xml:space="preserve">, vol. 2, no. 1, pp. 33–54, 2019, doi: </w:t>
      </w:r>
      <w:r w:rsidRPr="00D46CDF">
        <w:rPr>
          <w:noProof/>
          <w:sz w:val="16"/>
        </w:rPr>
        <w:t>10.21776/ub.jppol.2019.002.01.2.</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[20]</w:t>
      </w:r>
      <w:r w:rsidRPr="00D46CDF">
        <w:rPr>
          <w:noProof/>
          <w:sz w:val="16"/>
        </w:rPr>
        <w:tab/>
        <w:t xml:space="preserve">W. Berenschot and P. Mulder, “Explaining Regional Variation in Local Governance: Clientelism and State-Dependency in Indonesia,” </w:t>
      </w:r>
      <w:r w:rsidRPr="00D46CDF">
        <w:rPr>
          <w:i/>
          <w:iCs/>
          <w:noProof/>
          <w:sz w:val="16"/>
        </w:rPr>
        <w:t>World Dev.</w:t>
      </w:r>
      <w:r w:rsidRPr="00D46CDF">
        <w:rPr>
          <w:noProof/>
          <w:sz w:val="16"/>
        </w:rPr>
        <w:t>, vol. 122, pp. 233–244, 2019, doi: 10.1016/j.worlddev.2019.05.021.</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[21]</w:t>
      </w:r>
      <w:r w:rsidRPr="00D46CDF">
        <w:rPr>
          <w:noProof/>
          <w:sz w:val="16"/>
        </w:rPr>
        <w:tab/>
        <w:t xml:space="preserve">W. Berenschot, “Informal democratization: brokers, access to public services and democratic accountability in Indonesia and India,” </w:t>
      </w:r>
      <w:r w:rsidRPr="00D46CDF">
        <w:rPr>
          <w:i/>
          <w:iCs/>
          <w:noProof/>
          <w:sz w:val="16"/>
        </w:rPr>
        <w:t>Democratization</w:t>
      </w:r>
      <w:r w:rsidRPr="00D46CDF">
        <w:rPr>
          <w:noProof/>
          <w:sz w:val="16"/>
        </w:rPr>
        <w:t>, vol. 26, no. 2, pp. 208–224, 2019, doi: 10.1080/13510347.2018.1512590.</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[22]</w:t>
      </w:r>
      <w:r w:rsidRPr="00D46CDF">
        <w:rPr>
          <w:noProof/>
          <w:sz w:val="16"/>
        </w:rPr>
        <w:tab/>
        <w:t xml:space="preserve">E. Aspinall, “When Brokers Betray: Clientelism, Social Networks, and Electoral Politics in Indonesia,” </w:t>
      </w:r>
      <w:r w:rsidRPr="00D46CDF">
        <w:rPr>
          <w:i/>
          <w:iCs/>
          <w:noProof/>
          <w:sz w:val="16"/>
        </w:rPr>
        <w:t>Crit. Asian Stud.</w:t>
      </w:r>
      <w:r w:rsidRPr="00D46CDF">
        <w:rPr>
          <w:noProof/>
          <w:sz w:val="16"/>
        </w:rPr>
        <w:t>, no. April 2015, pp. 37–41, 2014, doi: 10.1080/14672715.2014.960706.</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[23]</w:t>
      </w:r>
      <w:r w:rsidRPr="00D46CDF">
        <w:rPr>
          <w:noProof/>
          <w:sz w:val="16"/>
        </w:rPr>
        <w:tab/>
        <w:t xml:space="preserve">G. T. I. Tawakkal, N. H. Kistanto, H. Asy’ari, A. Pradhanawati, and A. D. Garner, “Why Brokers Don’t Betray: Social Status and Brokerage Activity in Central Java,” </w:t>
      </w:r>
      <w:r w:rsidRPr="00D46CDF">
        <w:rPr>
          <w:i/>
          <w:iCs/>
          <w:noProof/>
          <w:sz w:val="16"/>
        </w:rPr>
        <w:t>Asian Aff.</w:t>
      </w:r>
      <w:r w:rsidRPr="00D46CDF">
        <w:rPr>
          <w:noProof/>
          <w:sz w:val="16"/>
        </w:rPr>
        <w:t>, vol. 44, no. 2, pp. 52–68, 2017, doi: 10.1080/00927678.2017.1307641.</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[24]</w:t>
      </w:r>
      <w:r w:rsidRPr="00D46CDF">
        <w:rPr>
          <w:noProof/>
          <w:sz w:val="16"/>
        </w:rPr>
        <w:tab/>
        <w:t xml:space="preserve">M. Habibi and S. Suswanta, “Politics Discretionary Fund Budget of Regional Income and Expenditure Before and Election in 2015 in Samarinda City,” </w:t>
      </w:r>
      <w:r w:rsidRPr="00D46CDF">
        <w:rPr>
          <w:i/>
          <w:iCs/>
          <w:noProof/>
          <w:sz w:val="16"/>
        </w:rPr>
        <w:t>J. Gov. Public Policy</w:t>
      </w:r>
      <w:r w:rsidRPr="00D46CDF">
        <w:rPr>
          <w:noProof/>
          <w:sz w:val="16"/>
        </w:rPr>
        <w:t>, vol. 6, no. 1, 2019, doi: 10.18196/jgpp.61106.</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[25]</w:t>
      </w:r>
      <w:r w:rsidRPr="00D46CDF">
        <w:rPr>
          <w:noProof/>
          <w:sz w:val="16"/>
        </w:rPr>
        <w:tab/>
        <w:t xml:space="preserve">C. Fox, “Candidate-centric Systems and the Politicization of Ethnicity: Evidence from Indonesia,” </w:t>
      </w:r>
      <w:r w:rsidRPr="00D46CDF">
        <w:rPr>
          <w:i/>
          <w:iCs/>
          <w:noProof/>
          <w:sz w:val="16"/>
        </w:rPr>
        <w:t>Democratization</w:t>
      </w:r>
      <w:r w:rsidRPr="00D46CDF">
        <w:rPr>
          <w:noProof/>
          <w:sz w:val="16"/>
        </w:rPr>
        <w:t>, vol. 25, no. 7, pp. 1190–1209, 2018, doi: 10.1080/13510347.2018.1461207.</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[26]</w:t>
      </w:r>
      <w:r w:rsidRPr="00D46CDF">
        <w:rPr>
          <w:noProof/>
          <w:sz w:val="16"/>
        </w:rPr>
        <w:tab/>
        <w:t xml:space="preserve">F. Farhan, “DKPP Berhentikan Seorang Komisioner KPU Karawang karena Salahi Aturan,” </w:t>
      </w:r>
      <w:r w:rsidRPr="00D46CDF">
        <w:rPr>
          <w:i/>
          <w:iCs/>
          <w:noProof/>
          <w:sz w:val="16"/>
        </w:rPr>
        <w:t>Kompas.com</w:t>
      </w:r>
      <w:r w:rsidRPr="00D46CDF">
        <w:rPr>
          <w:noProof/>
          <w:sz w:val="16"/>
        </w:rPr>
        <w:t>, 2019. https://regional.kompas.com/read/2019/10/25/18025481/dkpp-berhentikan-seorang-komisioner-kpu-karawang-karena-salahi-aturan?page=all (accessed Dec. 02, 2021).</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[27]</w:t>
      </w:r>
      <w:r w:rsidRPr="00D46CDF">
        <w:rPr>
          <w:noProof/>
          <w:sz w:val="16"/>
        </w:rPr>
        <w:tab/>
        <w:t xml:space="preserve">A. Amprawat, “Lapor Suap PPK, Caleg Gerindra Agustina Amprawati Diperiksa Polisi,” </w:t>
      </w:r>
      <w:r w:rsidRPr="00D46CDF">
        <w:rPr>
          <w:i/>
          <w:iCs/>
          <w:noProof/>
          <w:sz w:val="16"/>
        </w:rPr>
        <w:t>DetikNews</w:t>
      </w:r>
      <w:r w:rsidRPr="00D46CDF">
        <w:rPr>
          <w:noProof/>
          <w:sz w:val="16"/>
        </w:rPr>
        <w:t>, 2014. https://news.detik.com/berita-jawa-timur/d-2569734/lapor-suap-ppk-caleg-gerindra-agustina-amprawati-diperiksa-polisi (accessed Dec. 02, 2021).</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[28]</w:t>
      </w:r>
      <w:r w:rsidRPr="00D46CDF">
        <w:rPr>
          <w:noProof/>
          <w:sz w:val="16"/>
        </w:rPr>
        <w:tab/>
        <w:t xml:space="preserve">Muhajir, “Ini Surat Perjanjian Antara Caleg Gerindra Pasuruan dengan 13 Ketua PPK,” </w:t>
      </w:r>
      <w:r w:rsidRPr="00D46CDF">
        <w:rPr>
          <w:i/>
          <w:iCs/>
          <w:noProof/>
          <w:sz w:val="16"/>
        </w:rPr>
        <w:t>DetikNews</w:t>
      </w:r>
      <w:r w:rsidRPr="00D46CDF">
        <w:rPr>
          <w:noProof/>
          <w:sz w:val="16"/>
        </w:rPr>
        <w:t>, 2014. https://news.detik.com/berita-jawa-timur/d-2560065/ini-surat-perjanjian-antara-caleg-gerindra-pasuruan-dengan-13-ketua-ppk.</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[29]</w:t>
      </w:r>
      <w:r w:rsidRPr="00D46CDF">
        <w:rPr>
          <w:noProof/>
          <w:sz w:val="16"/>
        </w:rPr>
        <w:tab/>
        <w:t xml:space="preserve">S. C. Stokes, T. Dunning, M. Nazareno, and V. Brusco, </w:t>
      </w:r>
      <w:r w:rsidRPr="00D46CDF">
        <w:rPr>
          <w:i/>
          <w:iCs/>
          <w:noProof/>
          <w:sz w:val="16"/>
        </w:rPr>
        <w:t>Brokers, Voters, and Clientelism</w:t>
      </w:r>
      <w:r w:rsidRPr="00D46CDF">
        <w:rPr>
          <w:noProof/>
          <w:sz w:val="16"/>
        </w:rPr>
        <w:t>. New Haven: Yale University and Universidad Nacional de Cordoba, 2012.</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[30]</w:t>
      </w:r>
      <w:r w:rsidRPr="00D46CDF">
        <w:rPr>
          <w:noProof/>
          <w:sz w:val="16"/>
        </w:rPr>
        <w:tab/>
        <w:t xml:space="preserve">F. Finan and L. Schechter, “Vote-Buying and Reciprocity,” </w:t>
      </w:r>
      <w:r w:rsidRPr="00D46CDF">
        <w:rPr>
          <w:i/>
          <w:iCs/>
          <w:noProof/>
          <w:sz w:val="16"/>
        </w:rPr>
        <w:t>Econometrica</w:t>
      </w:r>
      <w:r w:rsidRPr="00D46CDF">
        <w:rPr>
          <w:noProof/>
          <w:sz w:val="16"/>
        </w:rPr>
        <w:t>, vol. 80, no. 2, pp. 863–881, 2012, doi: 10.3982/ecta9035.</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[31]</w:t>
      </w:r>
      <w:r w:rsidRPr="00D46CDF">
        <w:rPr>
          <w:noProof/>
          <w:sz w:val="16"/>
        </w:rPr>
        <w:tab/>
        <w:t xml:space="preserve">T. Frye, O. J. Reuter, and D. Szakonyi, “Vote Brokers, Clientelist Appeals, and Voter Turnout: Evidence from Russia and Venezuela,” </w:t>
      </w:r>
      <w:r w:rsidRPr="00D46CDF">
        <w:rPr>
          <w:i/>
          <w:iCs/>
          <w:noProof/>
          <w:sz w:val="16"/>
        </w:rPr>
        <w:t>World Polit.</w:t>
      </w:r>
      <w:r w:rsidRPr="00D46CDF">
        <w:rPr>
          <w:noProof/>
          <w:sz w:val="16"/>
        </w:rPr>
        <w:t>, vol. 71, no. 4, pp. 710–746, 2019, doi: 10.1017/S0043887119000078.</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[32]</w:t>
      </w:r>
      <w:r w:rsidRPr="00D46CDF">
        <w:rPr>
          <w:noProof/>
          <w:sz w:val="16"/>
        </w:rPr>
        <w:tab/>
        <w:t xml:space="preserve">J. Auyero, “The Logic of Clientelism in Argentina: An Ethnographic Account,” </w:t>
      </w:r>
      <w:r w:rsidRPr="00D46CDF">
        <w:rPr>
          <w:i/>
          <w:iCs/>
          <w:noProof/>
          <w:sz w:val="16"/>
        </w:rPr>
        <w:t>Lat. Am. Res. Rev.</w:t>
      </w:r>
      <w:r w:rsidRPr="00D46CDF">
        <w:rPr>
          <w:noProof/>
          <w:sz w:val="16"/>
        </w:rPr>
        <w:t>, vol. 35, no. 3, pp. 55–82, 2000, doi: 10.2307/2692042.</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[33]</w:t>
      </w:r>
      <w:r w:rsidRPr="00D46CDF">
        <w:rPr>
          <w:noProof/>
          <w:sz w:val="16"/>
        </w:rPr>
        <w:tab/>
        <w:t xml:space="preserve">M. Schneider, “Do local leaders know their voters? A test of guessability in India,” </w:t>
      </w:r>
      <w:r w:rsidRPr="00D46CDF">
        <w:rPr>
          <w:i/>
          <w:iCs/>
          <w:noProof/>
          <w:sz w:val="16"/>
        </w:rPr>
        <w:t>Elect. Stud.</w:t>
      </w:r>
      <w:r w:rsidRPr="00D46CDF">
        <w:rPr>
          <w:noProof/>
          <w:sz w:val="16"/>
        </w:rPr>
        <w:t>, vol. 61, no. May, p. 102049, 2019, doi: 10.1016/j.electstud.2019.102049.</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t>[34]</w:t>
      </w:r>
      <w:r w:rsidRPr="00D46CDF">
        <w:rPr>
          <w:noProof/>
          <w:sz w:val="16"/>
        </w:rPr>
        <w:tab/>
        <w:t xml:space="preserve">N. Nathan and S. Brierley, “The Connections of Party Brokers,” </w:t>
      </w:r>
      <w:r w:rsidRPr="00D46CDF">
        <w:rPr>
          <w:i/>
          <w:iCs/>
          <w:noProof/>
          <w:sz w:val="16"/>
        </w:rPr>
        <w:t>J. Polit.</w:t>
      </w:r>
      <w:r w:rsidRPr="00D46CDF">
        <w:rPr>
          <w:noProof/>
          <w:sz w:val="16"/>
        </w:rPr>
        <w:t>, 2020.</w:t>
      </w:r>
    </w:p>
    <w:p w:rsidR="00D46CDF" w:rsidRPr="00D46CDF" w:rsidRDefault="00D46CDF" w:rsidP="00D46CDF">
      <w:pPr>
        <w:widowControl w:val="0"/>
        <w:autoSpaceDE w:val="0"/>
        <w:autoSpaceDN w:val="0"/>
        <w:adjustRightInd w:val="0"/>
        <w:spacing w:after="40" w:line="240" w:lineRule="exact"/>
        <w:ind w:left="426" w:hanging="426"/>
        <w:jc w:val="both"/>
        <w:rPr>
          <w:noProof/>
          <w:sz w:val="16"/>
        </w:rPr>
      </w:pPr>
      <w:r w:rsidRPr="00D46CDF">
        <w:rPr>
          <w:noProof/>
          <w:sz w:val="16"/>
        </w:rPr>
        <w:lastRenderedPageBreak/>
        <w:t>[35]</w:t>
      </w:r>
      <w:r w:rsidRPr="00D46CDF">
        <w:rPr>
          <w:noProof/>
          <w:sz w:val="16"/>
        </w:rPr>
        <w:tab/>
        <w:t xml:space="preserve">S. C. Stokes, </w:t>
      </w:r>
      <w:r w:rsidRPr="00D46CDF">
        <w:rPr>
          <w:i/>
          <w:iCs/>
          <w:noProof/>
          <w:sz w:val="16"/>
        </w:rPr>
        <w:t>Brokers, Voters, and Clientelism</w:t>
      </w:r>
      <w:r w:rsidRPr="00D46CDF">
        <w:rPr>
          <w:noProof/>
          <w:sz w:val="16"/>
        </w:rPr>
        <w:t xml:space="preserve">. Cambridge: Cambridge </w:t>
      </w:r>
      <w:r w:rsidRPr="00D46CDF">
        <w:rPr>
          <w:noProof/>
          <w:sz w:val="16"/>
        </w:rPr>
        <w:t>University Press, 2013.</w:t>
      </w:r>
    </w:p>
    <w:p w:rsidR="009857E8" w:rsidRPr="009857E8" w:rsidRDefault="009857E8" w:rsidP="00D46CDF">
      <w:pPr>
        <w:widowControl w:val="0"/>
        <w:autoSpaceDE w:val="0"/>
        <w:autoSpaceDN w:val="0"/>
        <w:adjustRightInd w:val="0"/>
        <w:spacing w:after="40" w:line="240" w:lineRule="exact"/>
        <w:ind w:left="426" w:hanging="426"/>
        <w:jc w:val="both"/>
        <w:rPr>
          <w:rFonts w:eastAsia="MS Mincho"/>
        </w:rPr>
        <w:sectPr w:rsidR="009857E8" w:rsidRPr="009857E8" w:rsidSect="004445B3">
          <w:type w:val="continuous"/>
          <w:pgSz w:w="11909" w:h="16834" w:code="9"/>
          <w:pgMar w:top="1080" w:right="734" w:bottom="2434" w:left="734" w:header="720" w:footer="720" w:gutter="0"/>
          <w:cols w:num="2" w:space="360"/>
          <w:docGrid w:linePitch="360"/>
        </w:sectPr>
      </w:pPr>
      <w:r>
        <w:rPr>
          <w:rFonts w:eastAsia="MS Mincho"/>
        </w:rPr>
        <w:fldChar w:fldCharType="end"/>
      </w:r>
    </w:p>
    <w:p w:rsidR="00D344DC" w:rsidRDefault="00D344DC" w:rsidP="00D344DC">
      <w:pPr>
        <w:jc w:val="both"/>
      </w:pPr>
    </w:p>
    <w:p w:rsidR="00B61C48" w:rsidRDefault="00B61C48"/>
    <w:sectPr w:rsidR="00B61C48"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0D1" w:rsidRDefault="008250D1" w:rsidP="00F761AF">
      <w:r>
        <w:separator/>
      </w:r>
    </w:p>
  </w:endnote>
  <w:endnote w:type="continuationSeparator" w:id="0">
    <w:p w:rsidR="008250D1" w:rsidRDefault="008250D1" w:rsidP="00F76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0D1" w:rsidRDefault="008250D1" w:rsidP="00F761AF">
      <w:r>
        <w:separator/>
      </w:r>
    </w:p>
  </w:footnote>
  <w:footnote w:type="continuationSeparator" w:id="0">
    <w:p w:rsidR="008250D1" w:rsidRDefault="008250D1" w:rsidP="00F76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B51D7"/>
    <w:multiLevelType w:val="hybridMultilevel"/>
    <w:tmpl w:val="D38AD0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189603E"/>
    <w:multiLevelType w:val="multilevel"/>
    <w:tmpl w:val="D4B4B71A"/>
    <w:lvl w:ilvl="0">
      <w:start w:val="1"/>
      <w:numFmt w:val="upperRoman"/>
      <w:pStyle w:val="Judul1"/>
      <w:lvlText w:val="%1."/>
      <w:lvlJc w:val="center"/>
      <w:pPr>
        <w:tabs>
          <w:tab w:val="num" w:pos="3763"/>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Judu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Judu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Judu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DC"/>
    <w:rsid w:val="000354AE"/>
    <w:rsid w:val="002C0805"/>
    <w:rsid w:val="003711DD"/>
    <w:rsid w:val="00701BE2"/>
    <w:rsid w:val="008250D1"/>
    <w:rsid w:val="009857E8"/>
    <w:rsid w:val="00A30160"/>
    <w:rsid w:val="00B61C48"/>
    <w:rsid w:val="00CF012B"/>
    <w:rsid w:val="00D344DC"/>
    <w:rsid w:val="00D46CDF"/>
    <w:rsid w:val="00F761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ED37C"/>
  <w15:chartTrackingRefBased/>
  <w15:docId w15:val="{01CC1C15-575B-E54B-9FA2-71437B02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44DC"/>
    <w:pPr>
      <w:jc w:val="center"/>
    </w:pPr>
    <w:rPr>
      <w:rFonts w:ascii="Times New Roman" w:eastAsia="Times New Roman" w:hAnsi="Times New Roman" w:cs="Times New Roman"/>
      <w:sz w:val="20"/>
      <w:szCs w:val="20"/>
      <w:lang w:val="en-US"/>
    </w:rPr>
  </w:style>
  <w:style w:type="paragraph" w:styleId="Judul1">
    <w:name w:val="heading 1"/>
    <w:basedOn w:val="Normal"/>
    <w:next w:val="Normal"/>
    <w:link w:val="Judul1KAR"/>
    <w:uiPriority w:val="99"/>
    <w:qFormat/>
    <w:rsid w:val="00D344DC"/>
    <w:pPr>
      <w:keepNext/>
      <w:keepLines/>
      <w:numPr>
        <w:numId w:val="1"/>
      </w:numPr>
      <w:tabs>
        <w:tab w:val="left" w:pos="216"/>
      </w:tabs>
      <w:spacing w:before="160" w:after="80"/>
      <w:ind w:firstLine="0"/>
      <w:outlineLvl w:val="0"/>
    </w:pPr>
    <w:rPr>
      <w:rFonts w:eastAsia="MS Mincho"/>
      <w:smallCaps/>
      <w:noProof/>
    </w:rPr>
  </w:style>
  <w:style w:type="paragraph" w:styleId="Judul2">
    <w:name w:val="heading 2"/>
    <w:basedOn w:val="Normal"/>
    <w:next w:val="Normal"/>
    <w:link w:val="Judul2KAR"/>
    <w:uiPriority w:val="99"/>
    <w:qFormat/>
    <w:rsid w:val="00D344DC"/>
    <w:pPr>
      <w:keepNext/>
      <w:keepLines/>
      <w:numPr>
        <w:ilvl w:val="1"/>
        <w:numId w:val="1"/>
      </w:numPr>
      <w:tabs>
        <w:tab w:val="clear" w:pos="360"/>
        <w:tab w:val="num" w:pos="288"/>
      </w:tabs>
      <w:spacing w:before="120" w:after="60"/>
      <w:jc w:val="left"/>
      <w:outlineLvl w:val="1"/>
    </w:pPr>
    <w:rPr>
      <w:rFonts w:eastAsia="MS Mincho"/>
      <w:i/>
      <w:iCs/>
      <w:noProof/>
    </w:rPr>
  </w:style>
  <w:style w:type="paragraph" w:styleId="Judul3">
    <w:name w:val="heading 3"/>
    <w:basedOn w:val="Normal"/>
    <w:next w:val="Normal"/>
    <w:link w:val="Judul3KAR"/>
    <w:uiPriority w:val="99"/>
    <w:qFormat/>
    <w:rsid w:val="00D344DC"/>
    <w:pPr>
      <w:numPr>
        <w:ilvl w:val="2"/>
        <w:numId w:val="1"/>
      </w:numPr>
      <w:spacing w:line="240" w:lineRule="exact"/>
      <w:ind w:firstLine="288"/>
      <w:jc w:val="both"/>
      <w:outlineLvl w:val="2"/>
    </w:pPr>
    <w:rPr>
      <w:rFonts w:eastAsia="MS Mincho"/>
      <w:i/>
      <w:iCs/>
      <w:noProof/>
    </w:rPr>
  </w:style>
  <w:style w:type="paragraph" w:styleId="Judul4">
    <w:name w:val="heading 4"/>
    <w:basedOn w:val="Normal"/>
    <w:next w:val="Normal"/>
    <w:link w:val="Judul4KAR"/>
    <w:uiPriority w:val="99"/>
    <w:qFormat/>
    <w:rsid w:val="00D344DC"/>
    <w:pPr>
      <w:numPr>
        <w:ilvl w:val="3"/>
        <w:numId w:val="1"/>
      </w:numPr>
      <w:tabs>
        <w:tab w:val="left" w:pos="821"/>
      </w:tabs>
      <w:spacing w:before="40" w:after="40"/>
      <w:ind w:firstLine="504"/>
      <w:jc w:val="both"/>
      <w:outlineLvl w:val="3"/>
    </w:pPr>
    <w:rPr>
      <w:rFonts w:eastAsia="MS Mincho"/>
      <w:i/>
      <w:iCs/>
      <w:noProof/>
    </w:rPr>
  </w:style>
  <w:style w:type="paragraph" w:styleId="Judul5">
    <w:name w:val="heading 5"/>
    <w:basedOn w:val="Normal"/>
    <w:next w:val="Normal"/>
    <w:link w:val="Judul5KAR"/>
    <w:uiPriority w:val="99"/>
    <w:qFormat/>
    <w:rsid w:val="00D344DC"/>
    <w:pPr>
      <w:tabs>
        <w:tab w:val="left" w:pos="360"/>
      </w:tabs>
      <w:spacing w:before="160" w:after="80"/>
      <w:outlineLvl w:val="4"/>
    </w:pPr>
    <w:rPr>
      <w:smallCaps/>
      <w:noProo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9"/>
    <w:rsid w:val="00D344DC"/>
    <w:rPr>
      <w:rFonts w:ascii="Times New Roman" w:eastAsia="MS Mincho" w:hAnsi="Times New Roman" w:cs="Times New Roman"/>
      <w:smallCaps/>
      <w:noProof/>
      <w:sz w:val="20"/>
      <w:szCs w:val="20"/>
      <w:lang w:val="en-US"/>
    </w:rPr>
  </w:style>
  <w:style w:type="character" w:customStyle="1" w:styleId="Judul2KAR">
    <w:name w:val="Judul 2 KAR"/>
    <w:basedOn w:val="FontParagrafDefault"/>
    <w:link w:val="Judul2"/>
    <w:uiPriority w:val="99"/>
    <w:rsid w:val="00D344DC"/>
    <w:rPr>
      <w:rFonts w:ascii="Times New Roman" w:eastAsia="MS Mincho" w:hAnsi="Times New Roman" w:cs="Times New Roman"/>
      <w:i/>
      <w:iCs/>
      <w:noProof/>
      <w:sz w:val="20"/>
      <w:szCs w:val="20"/>
      <w:lang w:val="en-US"/>
    </w:rPr>
  </w:style>
  <w:style w:type="character" w:customStyle="1" w:styleId="Judul3KAR">
    <w:name w:val="Judul 3 KAR"/>
    <w:basedOn w:val="FontParagrafDefault"/>
    <w:link w:val="Judul3"/>
    <w:uiPriority w:val="99"/>
    <w:rsid w:val="00D344DC"/>
    <w:rPr>
      <w:rFonts w:ascii="Times New Roman" w:eastAsia="MS Mincho" w:hAnsi="Times New Roman" w:cs="Times New Roman"/>
      <w:i/>
      <w:iCs/>
      <w:noProof/>
      <w:sz w:val="20"/>
      <w:szCs w:val="20"/>
      <w:lang w:val="en-US"/>
    </w:rPr>
  </w:style>
  <w:style w:type="character" w:customStyle="1" w:styleId="Judul4KAR">
    <w:name w:val="Judul 4 KAR"/>
    <w:basedOn w:val="FontParagrafDefault"/>
    <w:link w:val="Judul4"/>
    <w:uiPriority w:val="99"/>
    <w:rsid w:val="00D344DC"/>
    <w:rPr>
      <w:rFonts w:ascii="Times New Roman" w:eastAsia="MS Mincho" w:hAnsi="Times New Roman" w:cs="Times New Roman"/>
      <w:i/>
      <w:iCs/>
      <w:noProof/>
      <w:sz w:val="20"/>
      <w:szCs w:val="20"/>
      <w:lang w:val="en-US"/>
    </w:rPr>
  </w:style>
  <w:style w:type="character" w:customStyle="1" w:styleId="Judul5KAR">
    <w:name w:val="Judul 5 KAR"/>
    <w:basedOn w:val="FontParagrafDefault"/>
    <w:link w:val="Judul5"/>
    <w:uiPriority w:val="99"/>
    <w:rsid w:val="00D344DC"/>
    <w:rPr>
      <w:rFonts w:ascii="Times New Roman" w:eastAsia="Times New Roman" w:hAnsi="Times New Roman" w:cs="Times New Roman"/>
      <w:smallCaps/>
      <w:noProof/>
      <w:sz w:val="20"/>
      <w:szCs w:val="20"/>
      <w:lang w:val="en-US"/>
    </w:rPr>
  </w:style>
  <w:style w:type="paragraph" w:customStyle="1" w:styleId="Abstract">
    <w:name w:val="Abstract"/>
    <w:uiPriority w:val="99"/>
    <w:rsid w:val="00D344DC"/>
    <w:pPr>
      <w:spacing w:after="200"/>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D344DC"/>
    <w:pPr>
      <w:jc w:val="center"/>
    </w:pPr>
    <w:rPr>
      <w:rFonts w:ascii="Times New Roman" w:eastAsia="Times New Roman" w:hAnsi="Times New Roman" w:cs="Times New Roman"/>
      <w:sz w:val="20"/>
      <w:szCs w:val="20"/>
      <w:lang w:val="en-US"/>
    </w:rPr>
  </w:style>
  <w:style w:type="paragraph" w:customStyle="1" w:styleId="Author">
    <w:name w:val="Author"/>
    <w:uiPriority w:val="99"/>
    <w:rsid w:val="00D344DC"/>
    <w:pPr>
      <w:spacing w:before="360" w:after="40"/>
      <w:jc w:val="center"/>
    </w:pPr>
    <w:rPr>
      <w:rFonts w:ascii="Times New Roman" w:eastAsia="Times New Roman" w:hAnsi="Times New Roman" w:cs="Times New Roman"/>
      <w:noProof/>
      <w:sz w:val="22"/>
      <w:szCs w:val="22"/>
      <w:lang w:val="en-US"/>
    </w:rPr>
  </w:style>
  <w:style w:type="paragraph" w:styleId="TeksIsi">
    <w:name w:val="Body Text"/>
    <w:basedOn w:val="Normal"/>
    <w:link w:val="TeksIsiKAR"/>
    <w:uiPriority w:val="99"/>
    <w:rsid w:val="00D344DC"/>
    <w:pPr>
      <w:tabs>
        <w:tab w:val="left" w:pos="288"/>
      </w:tabs>
      <w:spacing w:after="120" w:line="228" w:lineRule="auto"/>
      <w:ind w:firstLine="288"/>
      <w:jc w:val="both"/>
    </w:pPr>
    <w:rPr>
      <w:rFonts w:eastAsia="MS Mincho"/>
      <w:spacing w:val="-1"/>
    </w:rPr>
  </w:style>
  <w:style w:type="character" w:customStyle="1" w:styleId="TeksIsiKAR">
    <w:name w:val="Teks Isi KAR"/>
    <w:basedOn w:val="FontParagrafDefault"/>
    <w:link w:val="TeksIsi"/>
    <w:uiPriority w:val="99"/>
    <w:rsid w:val="00D344DC"/>
    <w:rPr>
      <w:rFonts w:ascii="Times New Roman" w:eastAsia="MS Mincho" w:hAnsi="Times New Roman" w:cs="Times New Roman"/>
      <w:spacing w:val="-1"/>
      <w:sz w:val="20"/>
      <w:szCs w:val="20"/>
      <w:lang w:val="en-US"/>
    </w:rPr>
  </w:style>
  <w:style w:type="paragraph" w:customStyle="1" w:styleId="keywords">
    <w:name w:val="key words"/>
    <w:uiPriority w:val="99"/>
    <w:rsid w:val="00D344DC"/>
    <w:pPr>
      <w:spacing w:after="120"/>
      <w:ind w:firstLine="274"/>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D344DC"/>
    <w:pPr>
      <w:spacing w:after="120"/>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D344DC"/>
    <w:pPr>
      <w:numPr>
        <w:numId w:val="2"/>
      </w:numPr>
      <w:spacing w:after="50" w:line="180" w:lineRule="exact"/>
      <w:jc w:val="both"/>
    </w:pPr>
    <w:rPr>
      <w:rFonts w:ascii="Times New Roman" w:eastAsia="Times New Roman" w:hAnsi="Times New Roman" w:cs="Times New Roman"/>
      <w:noProof/>
      <w:sz w:val="16"/>
      <w:szCs w:val="16"/>
      <w:lang w:val="en-US"/>
    </w:rPr>
  </w:style>
  <w:style w:type="table" w:styleId="KisiTabel">
    <w:name w:val="Table Grid"/>
    <w:basedOn w:val="TabelNormal"/>
    <w:uiPriority w:val="59"/>
    <w:rsid w:val="00D344DC"/>
    <w:rPr>
      <w:rFonts w:ascii="Calibri" w:eastAsia="Times New Roman" w:hAnsi="Calibri"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F761AF"/>
    <w:pPr>
      <w:tabs>
        <w:tab w:val="center" w:pos="4513"/>
        <w:tab w:val="right" w:pos="9026"/>
      </w:tabs>
    </w:pPr>
  </w:style>
  <w:style w:type="character" w:customStyle="1" w:styleId="HeaderKAR">
    <w:name w:val="Header KAR"/>
    <w:basedOn w:val="FontParagrafDefault"/>
    <w:link w:val="Header"/>
    <w:uiPriority w:val="99"/>
    <w:rsid w:val="00F761AF"/>
    <w:rPr>
      <w:rFonts w:ascii="Times New Roman" w:eastAsia="Times New Roman" w:hAnsi="Times New Roman" w:cs="Times New Roman"/>
      <w:sz w:val="20"/>
      <w:szCs w:val="20"/>
      <w:lang w:val="en-US"/>
    </w:rPr>
  </w:style>
  <w:style w:type="paragraph" w:styleId="Footer">
    <w:name w:val="footer"/>
    <w:basedOn w:val="Normal"/>
    <w:link w:val="FooterKAR"/>
    <w:uiPriority w:val="99"/>
    <w:unhideWhenUsed/>
    <w:rsid w:val="00F761AF"/>
    <w:pPr>
      <w:tabs>
        <w:tab w:val="center" w:pos="4513"/>
        <w:tab w:val="right" w:pos="9026"/>
      </w:tabs>
    </w:pPr>
  </w:style>
  <w:style w:type="character" w:customStyle="1" w:styleId="FooterKAR">
    <w:name w:val="Footer KAR"/>
    <w:basedOn w:val="FontParagrafDefault"/>
    <w:link w:val="Footer"/>
    <w:uiPriority w:val="99"/>
    <w:rsid w:val="00F761AF"/>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Lembar_Kerja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Lembar1!$B$1</c:f>
              <c:strCache>
                <c:ptCount val="1"/>
                <c:pt idx="0">
                  <c:v>Number of Cases</c:v>
                </c:pt>
              </c:strCache>
            </c:strRef>
          </c:tx>
          <c:spPr>
            <a:solidFill>
              <a:schemeClr val="accent2"/>
            </a:solidFill>
            <a:ln>
              <a:noFill/>
            </a:ln>
            <a:effectLst/>
          </c:spPr>
          <c:invertIfNegative val="0"/>
          <c:cat>
            <c:strRef>
              <c:f>Lembar1!$A$2:$A$14</c:f>
              <c:strCache>
                <c:ptCount val="13"/>
                <c:pt idx="0">
                  <c:v>Article 532</c:v>
                </c:pt>
                <c:pt idx="1">
                  <c:v>Article 516</c:v>
                </c:pt>
                <c:pt idx="2">
                  <c:v>Article 535</c:v>
                </c:pt>
                <c:pt idx="3">
                  <c:v>Article 505</c:v>
                </c:pt>
                <c:pt idx="4">
                  <c:v>Article 551</c:v>
                </c:pt>
                <c:pt idx="5">
                  <c:v>Article 504</c:v>
                </c:pt>
                <c:pt idx="6">
                  <c:v>Article 553</c:v>
                </c:pt>
                <c:pt idx="7">
                  <c:v>Article 537</c:v>
                </c:pt>
                <c:pt idx="8">
                  <c:v>Article 510</c:v>
                </c:pt>
                <c:pt idx="9">
                  <c:v>Article 523</c:v>
                </c:pt>
                <c:pt idx="10">
                  <c:v>Article 534</c:v>
                </c:pt>
                <c:pt idx="11">
                  <c:v>Article 546</c:v>
                </c:pt>
                <c:pt idx="12">
                  <c:v>Article 544</c:v>
                </c:pt>
              </c:strCache>
            </c:strRef>
          </c:cat>
          <c:val>
            <c:numRef>
              <c:f>Lembar1!$B$2:$B$14</c:f>
              <c:numCache>
                <c:formatCode>General</c:formatCode>
                <c:ptCount val="13"/>
                <c:pt idx="0">
                  <c:v>26</c:v>
                </c:pt>
                <c:pt idx="1">
                  <c:v>6</c:v>
                </c:pt>
                <c:pt idx="2">
                  <c:v>2</c:v>
                </c:pt>
                <c:pt idx="3">
                  <c:v>15</c:v>
                </c:pt>
                <c:pt idx="4">
                  <c:v>11</c:v>
                </c:pt>
                <c:pt idx="5">
                  <c:v>1</c:v>
                </c:pt>
                <c:pt idx="6">
                  <c:v>1</c:v>
                </c:pt>
                <c:pt idx="7">
                  <c:v>1</c:v>
                </c:pt>
                <c:pt idx="8">
                  <c:v>1</c:v>
                </c:pt>
                <c:pt idx="9">
                  <c:v>2</c:v>
                </c:pt>
                <c:pt idx="10">
                  <c:v>1</c:v>
                </c:pt>
                <c:pt idx="11">
                  <c:v>1</c:v>
                </c:pt>
                <c:pt idx="12">
                  <c:v>1</c:v>
                </c:pt>
              </c:numCache>
            </c:numRef>
          </c:val>
          <c:extLst>
            <c:ext xmlns:c16="http://schemas.microsoft.com/office/drawing/2014/chart" uri="{C3380CC4-5D6E-409C-BE32-E72D297353CC}">
              <c16:uniqueId val="{00000000-BBD4-8A47-B156-BA8B46235C3E}"/>
            </c:ext>
          </c:extLst>
        </c:ser>
        <c:dLbls>
          <c:showLegendKey val="0"/>
          <c:showVal val="0"/>
          <c:showCatName val="0"/>
          <c:showSerName val="0"/>
          <c:showPercent val="0"/>
          <c:showBubbleSize val="0"/>
        </c:dLbls>
        <c:gapWidth val="267"/>
        <c:overlap val="-43"/>
        <c:axId val="1168375807"/>
        <c:axId val="1169429023"/>
      </c:barChart>
      <c:catAx>
        <c:axId val="1168375807"/>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id-ID"/>
          </a:p>
        </c:txPr>
        <c:crossAx val="1169429023"/>
        <c:crosses val="autoZero"/>
        <c:auto val="1"/>
        <c:lblAlgn val="ctr"/>
        <c:lblOffset val="100"/>
        <c:noMultiLvlLbl val="0"/>
      </c:catAx>
      <c:valAx>
        <c:axId val="1169429023"/>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id-ID"/>
          </a:p>
        </c:txPr>
        <c:crossAx val="1168375807"/>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10CF43-CFAA-2E45-A660-D06D54DECEB3}">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4ECAD-A300-6941-89BC-4A9D22C81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14380</Words>
  <Characters>81968</Characters>
  <Application>Microsoft Office Word</Application>
  <DocSecurity>0</DocSecurity>
  <Lines>683</Lines>
  <Paragraphs>192</Paragraphs>
  <ScaleCrop>false</ScaleCrop>
  <Company/>
  <LinksUpToDate>false</LinksUpToDate>
  <CharactersWithSpaces>96156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2021-12-15T14:42:00Z</dcterms:created>
  <dcterms:modified xsi:type="dcterms:W3CDTF">2021-12-15T15:38:00Z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documentId_1554</vt:lpwstr>
  </property>
  <property fmtid="{D5CDD505-2E9C-101B-9397-08002B2CF9AE}" pid="3" name="grammarly_documentContext">
    <vt:lpwstr>{"goals":[],"domain":"academic","emotions":["analytical"],"dialect":"american","audience":"expert","style":"formal"}</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http://www.zotero.org/styles/apa-6th-edition</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7d5889f2-1798-38a2-8c7e-6229dc231a37</vt:lpwstr>
  </property>
  <property fmtid="{D5CDD505-2E9C-101B-9397-08002B2CF9AE}" pid="26" name="Mendeley Citation Style_1">
    <vt:lpwstr>http://www.zotero.org/styles/ieee</vt:lpwstr>
  </property>
</Properties>
</file>