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5F564" w14:textId="069E2285" w:rsidR="00635501" w:rsidRPr="00533106" w:rsidRDefault="00FF676B" w:rsidP="00E459E1">
      <w:pPr>
        <w:pStyle w:val="Title"/>
        <w:rPr>
          <w:lang w:val="en-US"/>
        </w:rPr>
      </w:pPr>
      <w:r>
        <w:rPr>
          <w:lang w:val="en-US"/>
        </w:rPr>
        <w:t xml:space="preserve">Analysis of </w:t>
      </w:r>
      <w:r w:rsidR="00C74805">
        <w:rPr>
          <w:lang w:val="en-US"/>
        </w:rPr>
        <w:t xml:space="preserve">Nutritional Status </w:t>
      </w:r>
      <w:r>
        <w:rPr>
          <w:lang w:val="en-US"/>
        </w:rPr>
        <w:t>in</w:t>
      </w:r>
      <w:r w:rsidR="00C74805">
        <w:rPr>
          <w:lang w:val="en-US"/>
        </w:rPr>
        <w:t xml:space="preserve"> </w:t>
      </w:r>
      <w:r w:rsidR="00C55EFF">
        <w:rPr>
          <w:lang w:val="en-US"/>
        </w:rPr>
        <w:t xml:space="preserve">Stunted </w:t>
      </w:r>
      <w:r w:rsidR="00C74805">
        <w:rPr>
          <w:lang w:val="en-US"/>
        </w:rPr>
        <w:t>Children (0-5 Years)</w:t>
      </w:r>
    </w:p>
    <w:p w14:paraId="2C23B5FA" w14:textId="5107B41A" w:rsidR="00635501" w:rsidRPr="00533106" w:rsidRDefault="00FF676B" w:rsidP="00E459E1">
      <w:pPr>
        <w:pStyle w:val="Authors"/>
        <w:rPr>
          <w:lang w:val="en-US"/>
        </w:rPr>
      </w:pPr>
      <w:proofErr w:type="spellStart"/>
      <w:r>
        <w:rPr>
          <w:lang w:val="en-US"/>
        </w:rPr>
        <w:t>Meyliya</w:t>
      </w:r>
      <w:proofErr w:type="spellEnd"/>
      <w:r>
        <w:rPr>
          <w:lang w:val="en-US"/>
        </w:rPr>
        <w:t xml:space="preserve"> </w:t>
      </w:r>
      <w:proofErr w:type="spellStart"/>
      <w:r>
        <w:rPr>
          <w:lang w:val="en-US"/>
        </w:rPr>
        <w:t>Qudriyani</w:t>
      </w:r>
      <w:proofErr w:type="spellEnd"/>
      <w:r w:rsidR="00635501">
        <w:rPr>
          <w:lang w:val="en-US"/>
        </w:rPr>
        <w:t xml:space="preserve">, </w:t>
      </w:r>
      <w:proofErr w:type="spellStart"/>
      <w:r>
        <w:rPr>
          <w:lang w:val="en-US"/>
        </w:rPr>
        <w:t>Ratih</w:t>
      </w:r>
      <w:proofErr w:type="spellEnd"/>
      <w:r>
        <w:rPr>
          <w:lang w:val="en-US"/>
        </w:rPr>
        <w:t xml:space="preserve"> Sakti </w:t>
      </w:r>
      <w:proofErr w:type="spellStart"/>
      <w:r>
        <w:rPr>
          <w:lang w:val="en-US"/>
        </w:rPr>
        <w:t>Prastiwi</w:t>
      </w:r>
      <w:proofErr w:type="spellEnd"/>
      <w:r>
        <w:rPr>
          <w:lang w:val="en-US"/>
        </w:rPr>
        <w:t>*</w:t>
      </w:r>
      <w:r w:rsidR="00635501" w:rsidRPr="00533106">
        <w:rPr>
          <w:lang w:val="en-US"/>
        </w:rPr>
        <w:t xml:space="preserve">, </w:t>
      </w:r>
      <w:proofErr w:type="spellStart"/>
      <w:r>
        <w:rPr>
          <w:lang w:val="en-US"/>
        </w:rPr>
        <w:t>Juhrotun</w:t>
      </w:r>
      <w:proofErr w:type="spellEnd"/>
      <w:r>
        <w:rPr>
          <w:lang w:val="en-US"/>
        </w:rPr>
        <w:t xml:space="preserve"> </w:t>
      </w:r>
      <w:proofErr w:type="spellStart"/>
      <w:r>
        <w:rPr>
          <w:lang w:val="en-US"/>
        </w:rPr>
        <w:t>Nisa</w:t>
      </w:r>
      <w:proofErr w:type="spellEnd"/>
    </w:p>
    <w:p w14:paraId="7108F795" w14:textId="2CFA4C83" w:rsidR="00635501" w:rsidRPr="005270A6" w:rsidRDefault="00FF676B" w:rsidP="00E459E1">
      <w:pPr>
        <w:pStyle w:val="Addresses"/>
        <w:rPr>
          <w:lang w:val="en-US"/>
        </w:rPr>
      </w:pPr>
      <w:r>
        <w:rPr>
          <w:lang w:val="en-US"/>
        </w:rPr>
        <w:t>Midwifery Diploma Program, Polytechnic Harapan Bersama, Indonesia</w:t>
      </w:r>
    </w:p>
    <w:p w14:paraId="000EFF13" w14:textId="460A052A" w:rsidR="00635501" w:rsidRPr="0081483F" w:rsidRDefault="00635501" w:rsidP="00E459E1">
      <w:pPr>
        <w:pStyle w:val="E-mail"/>
      </w:pPr>
      <w:r w:rsidRPr="005270A6">
        <w:rPr>
          <w:vertAlign w:val="superscript"/>
        </w:rPr>
        <w:t>*</w:t>
      </w:r>
      <w:r w:rsidRPr="005270A6">
        <w:t xml:space="preserve">Corresponding author: </w:t>
      </w:r>
      <w:r w:rsidR="00FF676B">
        <w:t>ratih.sakti@poltektegal.ac.id</w:t>
      </w:r>
    </w:p>
    <w:p w14:paraId="1C4980DF" w14:textId="5E35F06C" w:rsidR="00C645A6" w:rsidRDefault="00635501" w:rsidP="00C645A6">
      <w:pPr>
        <w:pStyle w:val="Abstract"/>
        <w:tabs>
          <w:tab w:val="left" w:pos="2847"/>
        </w:tabs>
        <w:rPr>
          <w:bCs/>
          <w:lang w:val="en-US"/>
        </w:rPr>
      </w:pPr>
      <w:r w:rsidRPr="005270A6">
        <w:rPr>
          <w:b/>
          <w:lang w:val="en-US"/>
        </w:rPr>
        <w:t xml:space="preserve">Abstract. </w:t>
      </w:r>
      <w:r w:rsidR="00683252" w:rsidRPr="00683252">
        <w:rPr>
          <w:bCs/>
          <w:lang w:val="en-US"/>
        </w:rPr>
        <w:t>Stunting is a global development problem that jeopardizes physical and cognitive development and economic productivity. Stunting cases in Indonesia are pretty high; although it decreased in 2019 to 27.67%, stunting reduction efforts are still being carried out intensively. Monitoring of nutritional status needs to be done regularly to determine the success of interventions. This study aimed to describe the nutritional status of stunted children aged 0-5 years in Tegal City. This study was a descriptive survey with a retrospective approach. Cluster sampling was used and obtained 187 stunting children. We collected the data from November to December 2021 and analyzed it using univariate tests. The results showed that mostly stunting was found in boys (55.6%). Most stunting cases were children with shorter stature (64.7%). The nutritional status of stunting children is mostly normal, so that interventions are only carried out in stunting cases. However, there were minor cases where 3.2% of stunting children were obese. There is a need for government policies to declare cross-sectoral programs to reduce stunting rates. Health workers need to be more aware of stunting cases with obesity</w:t>
      </w:r>
      <w:r w:rsidR="00BD7CFB">
        <w:rPr>
          <w:bCs/>
          <w:lang w:val="en-US"/>
        </w:rPr>
        <w:t>.</w:t>
      </w:r>
      <w:r w:rsidR="00C645A6">
        <w:rPr>
          <w:bCs/>
          <w:lang w:val="en-US"/>
        </w:rPr>
        <w:t xml:space="preserve"> </w:t>
      </w:r>
    </w:p>
    <w:p w14:paraId="1FBA5515" w14:textId="77777777" w:rsidR="00635501" w:rsidRPr="00001042" w:rsidRDefault="00635501" w:rsidP="00E459E1">
      <w:pPr>
        <w:pStyle w:val="Section"/>
        <w:rPr>
          <w:lang w:val="en-US"/>
        </w:rPr>
      </w:pPr>
      <w:r w:rsidRPr="00001042">
        <w:rPr>
          <w:lang w:val="en-US"/>
        </w:rPr>
        <w:t>Introduction</w:t>
      </w:r>
    </w:p>
    <w:p w14:paraId="38ED40AA" w14:textId="38DA74B4" w:rsidR="00237F28" w:rsidRDefault="00F62953" w:rsidP="00237F28">
      <w:pPr>
        <w:pStyle w:val="BodytextIndented"/>
      </w:pPr>
      <w:r w:rsidRPr="00F62953">
        <w:t>The high prevalence of stunting in children is a global problem related to poverty</w:t>
      </w:r>
      <w:r w:rsidR="008278A3">
        <w:t xml:space="preserve"> </w:t>
      </w:r>
      <w:r w:rsidR="008278A3">
        <w:fldChar w:fldCharType="begin" w:fldLock="1"/>
      </w:r>
      <w:r w:rsidR="00237F28">
        <w:instrText>ADDIN CSL_CITATION {"citationItems":[{"id":"ITEM-1","itemData":{"author":[{"dropping-particle":"","family":"Vaivada","given":"Tyler","non-dropping-particle":"","parse-names":false,"suffix":""},{"dropping-particle":"","family":"Akseer","given":"Nadia","non-dropping-particle":"","parse-names":false,"suffix":""},{"dropping-particle":"","family":"Akseer","given":"Selai","non-dropping-particle":"","parse-names":false,"suffix":""},{"dropping-particle":"","family":"Somaskandan","given":"Ahalya","non-dropping-particle":"","parse-names":false,"suffix":""},{"dropping-particle":"","family":"Stefopulos","given":"Marianne","non-dropping-particle":"","parse-names":false,"suffix":""},{"dropping-particle":"","family":"Bhutta","given":"Zulfiqar A","non-dropping-particle":"","parse-names":false,"suffix":""}],"container-title":"The American Journal of Clinical Nutrition","id":"ITEM-1","issue":"2","issued":{"date-parts":[["2020"]]},"page":"777S-791S","title":"Stunting in Childhood: an Overview of Global Burden, Trends, Determinants, and Drivers of Decline","type":"article-journal","volume":"112"},"uris":["http://www.mendeley.com/documents/?uuid=e9962828-84ce-4476-98d0-dfed173fdec0"]}],"mendeley":{"formattedCitation":"[1]","plainTextFormattedCitation":"[1]","previouslyFormattedCitation":"[1]"},"properties":{"noteIndex":0},"schema":"https://github.com/citation-style-language/schema/raw/master/csl-citation.json"}</w:instrText>
      </w:r>
      <w:r w:rsidR="008278A3">
        <w:fldChar w:fldCharType="separate"/>
      </w:r>
      <w:r w:rsidR="008278A3" w:rsidRPr="008278A3">
        <w:rPr>
          <w:noProof/>
        </w:rPr>
        <w:t>[1]</w:t>
      </w:r>
      <w:r w:rsidR="008278A3">
        <w:fldChar w:fldCharType="end"/>
      </w:r>
      <w:r w:rsidR="008278A3">
        <w:t xml:space="preserve">. </w:t>
      </w:r>
      <w:r w:rsidRPr="00F62953">
        <w:t>Stunting in children has a considerable impact on countries where children will experience delays in physical and mental development and can also pass on stunting cases to their generation</w:t>
      </w:r>
      <w:r w:rsidR="00237F28">
        <w:t xml:space="preserve"> </w:t>
      </w:r>
      <w:r w:rsidR="00237F28">
        <w:fldChar w:fldCharType="begin" w:fldLock="1"/>
      </w:r>
      <w:r w:rsidR="00CD177C">
        <w:instrText>ADDIN CSL_CITATION {"citationItems":[{"id":"ITEM-1","itemData":{"author":[{"dropping-particle":"","family":"Tasic","given":"Hana","non-dropping-particle":"","parse-names":false,"suffix":""},{"dropping-particle":"","family":"Akseer","given":"Nadia","non-dropping-particle":"","parse-names":false,"suffix":""},{"dropping-particle":"","family":"Gebreyesus","given":"Seifu H","non-dropping-particle":"","parse-names":false,"suffix":""},{"dropping-particle":"","family":"Ataullahjan","given":"Anushka","non-dropping-particle":"","parse-names":false,"suffix":""},{"dropping-particle":"","family":"Brar","given":"Samanpreet","non-dropping-particle":"","parse-names":false,"suffix":""},{"dropping-particle":"","family":"Confreda","given":"Erica","non-dropping-particle":"","parse-names":false,"suffix":""},{"dropping-particle":"","family":"Conway","given":"Kaitlin","non-dropping-particle":"","parse-names":false,"suffix":""},{"dropping-particle":"","family":"Endris","given":"Bilal S","non-dropping-particle":"","parse-names":false,"suffix":""},{"dropping-particle":"","family":"Islam","given":"Muhammad","non-dropping-particle":"","parse-names":false,"suffix":""},{"dropping-particle":"","family":"Keats","given":"Emily","non-dropping-particle":"","parse-names":false,"suffix":""},{"dropping-particle":"","family":"Mohammedsanni","given":"Afrah","non-dropping-particle":"","parse-names":false,"suffix":""},{"dropping-particle":"","family":"Wigle","given":"Jannah","non-dropping-particle":"","parse-names":false,"suffix":""},{"dropping-particle":"","family":"Bhutta","given":"Zulfiqar A","non-dropping-particle":"","parse-names":false,"suffix":""}],"container-title":"The American Journal of Clinical Nutrition","id":"ITEM-1","issue":"2","issued":{"date-parts":[["2020"]]},"page":"875S-893S","title":"Drivers of Stunting Reduction in Ethiopia: a Country Case Study","type":"article-journal","volume":"112"},"uris":["http://www.mendeley.com/documents/?uuid=4d5f9dbc-6dbd-4155-91f2-9cfd3e4fd064"]}],"mendeley":{"formattedCitation":"[2]","plainTextFormattedCitation":"[2]","previouslyFormattedCitation":"[2]"},"properties":{"noteIndex":0},"schema":"https://github.com/citation-style-language/schema/raw/master/csl-citation.json"}</w:instrText>
      </w:r>
      <w:r w:rsidR="00237F28">
        <w:fldChar w:fldCharType="separate"/>
      </w:r>
      <w:r w:rsidR="00237F28" w:rsidRPr="00237F28">
        <w:rPr>
          <w:noProof/>
        </w:rPr>
        <w:t>[2]</w:t>
      </w:r>
      <w:r w:rsidR="00237F28">
        <w:fldChar w:fldCharType="end"/>
      </w:r>
      <w:r w:rsidR="00237F28">
        <w:t xml:space="preserve">. </w:t>
      </w:r>
      <w:r w:rsidRPr="00F62953">
        <w:t>Stunting also causes an increased risk of obesity</w:t>
      </w:r>
      <w:r w:rsidR="00765C0F">
        <w:t xml:space="preserve"> </w:t>
      </w:r>
      <w:r w:rsidR="00A647AE">
        <w:fldChar w:fldCharType="begin" w:fldLock="1"/>
      </w:r>
      <w:r w:rsidR="00A647AE">
        <w:instrText>ADDIN CSL_CITATION {"citationItems":[{"id":"ITEM-1","itemData":{"author":[{"dropping-particle":"","family":"Kang","given":"Yunhee","non-dropping-particle":"","parse-names":false,"suffix":""},{"dropping-particle":"","family":"Aguayo","given":"Víctor M.","non-dropping-particle":"","parse-names":false,"suffix":""},{"dropping-particle":"","family":"Campbell","given":"Rebecca K.","non-dropping-particle":"","parse-names":false,"suffix":""},{"dropping-particle":"","family":"Dzed","given":"Laigden","non-dropping-particle":"","parse-names":false,"suffix":""},{"dropping-particle":"","family":"Joshi","given":"Vandana","non-dropping-particle":"","parse-names":false,"suffix":""},{"dropping-particle":"","family":"Waid","given":"Jillian L.","non-dropping-particle":"","parse-names":false,"suffix":""},{"dropping-particle":"","family":"Gupta","given":"Suvadra Datta","non-dropping-particle":"","parse-names":false,"suffix":""},{"dropping-particle":"","family":"Haselow","given":"Nancy J.","non-dropping-particle":"","parse-names":false,"suffix":""},{"dropping-particle":"","family":"Jr.","given":"Keith P. West","non-dropping-particle":"","parse-names":false,"suffix":""}],"container-title":"Maternal and Child Nutrition","id":"ITEM-1","issue":"S4","issued":{"date-parts":[["2018"]]},"page":"e12653","title":"Nutritional Status and Risk Factors for Stunting in Preschool Children in Bhutan","type":"article-journal","volume":"14"},"uris":["http://www.mendeley.com/documents/?uuid=a756d543-aa95-4c54-ae4e-4df8f1ec62ef"]}],"mendeley":{"formattedCitation":"[3]","plainTextFormattedCitation":"[3]","previouslyFormattedCitation":"[3]"},"properties":{"noteIndex":0},"schema":"https://github.com/citation-style-language/schema/raw/master/csl-citation.json"}</w:instrText>
      </w:r>
      <w:r w:rsidR="00A647AE">
        <w:fldChar w:fldCharType="separate"/>
      </w:r>
      <w:r w:rsidR="00A647AE" w:rsidRPr="00A647AE">
        <w:rPr>
          <w:noProof/>
        </w:rPr>
        <w:t>[3]</w:t>
      </w:r>
      <w:r w:rsidR="00A647AE">
        <w:fldChar w:fldCharType="end"/>
      </w:r>
      <w:r w:rsidR="00765C0F">
        <w:t xml:space="preserve">, </w:t>
      </w:r>
      <w:r w:rsidRPr="00F62953">
        <w:t>cognitive delay</w:t>
      </w:r>
      <w:r w:rsidR="00472030">
        <w:t xml:space="preserve"> </w:t>
      </w:r>
      <w:r w:rsidR="00472030">
        <w:fldChar w:fldCharType="begin" w:fldLock="1"/>
      </w:r>
      <w:r w:rsidR="00A647AE">
        <w:instrText>ADDIN CSL_CITATION {"citationItems":[{"id":"ITEM-1","itemData":{"author":[{"dropping-particle":"","family":"Blankesndhip","given":"Jessica L","non-dropping-particle":"","parse-names":false,"suffix":""},{"dropping-particle":"","family":"Cashin","given":"Jennifer","non-dropping-particle":"","parse-names":false,"suffix":""},{"dropping-particle":"","family":"Nguyen","given":"Tuan T","non-dropping-particle":"","parse-names":false,"suffix":""},{"dropping-particle":"","family":"Ip","given":"Hedy","non-dropping-particle":"","parse-names":false,"suffix":""}],"container-title":"Maternal and Child Nutrition","id":"ITEM-1","issue":"S2","issued":{"date-parts":[["2020"]]},"page":"e12710","title":"Childhood Stunting and Wasting in Myanmar: Key Drivers and Implications for Policies and Programmes","type":"article-journal","volume":"16"},"uris":["http://www.mendeley.com/documents/?uuid=95295210-2524-44ec-9b72-1783dced8a61"]}],"mendeley":{"formattedCitation":"[4]","plainTextFormattedCitation":"[4]","previouslyFormattedCitation":"[4]"},"properties":{"noteIndex":0},"schema":"https://github.com/citation-style-language/schema/raw/master/csl-citation.json"}</w:instrText>
      </w:r>
      <w:r w:rsidR="00472030">
        <w:fldChar w:fldCharType="separate"/>
      </w:r>
      <w:r w:rsidR="00A647AE" w:rsidRPr="00A647AE">
        <w:rPr>
          <w:noProof/>
        </w:rPr>
        <w:t>[4]</w:t>
      </w:r>
      <w:r w:rsidR="00472030">
        <w:fldChar w:fldCharType="end"/>
      </w:r>
      <w:r w:rsidR="00472030">
        <w:t xml:space="preserve">, </w:t>
      </w:r>
      <w:r w:rsidRPr="00F62953">
        <w:t>affects learning performance, and has a long-term impact on economic productivity</w:t>
      </w:r>
      <w:r w:rsidR="00472030">
        <w:t xml:space="preserve"> </w:t>
      </w:r>
      <w:r w:rsidR="00472030">
        <w:fldChar w:fldCharType="begin" w:fldLock="1"/>
      </w:r>
      <w:r w:rsidR="00A647AE">
        <w:instrText>ADDIN CSL_CITATION {"citationItems":[{"id":"ITEM-1","itemData":{"author":[{"dropping-particle":"","family":"Li","given":"Zhihui","non-dropping-particle":"","parse-names":false,"suffix":""},{"dropping-particle":"","family":"Fawzi","given":"Wafaie W","non-dropping-particle":"","parse-names":false,"suffix":""},{"dropping-particle":"","family":"Cohen","given":"Jessica L","non-dropping-particle":"","parse-names":false,"suffix":""},{"dropping-particle":"","family":"Verguet","given":"Stéphane","non-dropping-particle":"","parse-names":false,"suffix":""}],"container-title":"Nutrients","id":"ITEM-1","issue":"2643","issued":{"date-parts":[["2020"]]},"page":"1-16","title":"Equity and Distributional Impact on Stunting of a Nutritional Package Targeting Children Aged 6–36 Months in China: Findings from a Modeling Study","type":"article-journal","volume":"12"},"uris":["http://www.mendeley.com/documents/?uuid=5ddc0b55-bf5c-444e-b5a0-f06decdd08fe"]}],"mendeley":{"formattedCitation":"[5]","plainTextFormattedCitation":"[5]","previouslyFormattedCitation":"[5]"},"properties":{"noteIndex":0},"schema":"https://github.com/citation-style-language/schema/raw/master/csl-citation.json"}</w:instrText>
      </w:r>
      <w:r w:rsidR="00472030">
        <w:fldChar w:fldCharType="separate"/>
      </w:r>
      <w:r w:rsidR="00A647AE" w:rsidRPr="00A647AE">
        <w:rPr>
          <w:noProof/>
        </w:rPr>
        <w:t>[5]</w:t>
      </w:r>
      <w:r w:rsidR="00472030">
        <w:fldChar w:fldCharType="end"/>
      </w:r>
      <w:r w:rsidR="00472030">
        <w:t xml:space="preserve">. </w:t>
      </w:r>
      <w:r w:rsidRPr="00F62953">
        <w:t>In addition, stunting is one of the causes of the death of as many as one million children every year. Therefore, reducing the incidence of stunting is an important and urgent matter to be handled</w:t>
      </w:r>
      <w:r w:rsidR="00CD177C">
        <w:t xml:space="preserve"> </w:t>
      </w:r>
      <w:r w:rsidR="00CD177C">
        <w:fldChar w:fldCharType="begin" w:fldLock="1"/>
      </w:r>
      <w:r w:rsidR="00A647AE">
        <w:instrText>ADDIN CSL_CITATION {"citationItems":[{"id":"ITEM-1","itemData":{"author":[{"dropping-particle":"","family":"Asmamaw","given":"Bayuh","non-dropping-particle":"","parse-names":false,"suffix":""},{"dropping-particle":"","family":"Bogale","given":"Getahun Gebre","non-dropping-particle":"","parse-names":false,"suffix":""},{"dropping-particle":"","family":"Beyene","given":"Joseph","non-dropping-particle":"","parse-names":false,"suffix":""}],"container-title":"Scientific Reports","id":"ITEM-1","issue":"16427","issued":{"date-parts":[["2020"]]},"title":"Spatial Heterogeneity and Factors Influencing Stunting and Severe Stunting among Under-5 Children in Ethiopia: Spatial and Multilevel Analysis","type":"article-journal","volume":"10"},"uris":["http://www.mendeley.com/documents/?uuid=23ecf365-fe3c-4ce2-970f-a0e6be04fbdb"]}],"mendeley":{"formattedCitation":"[6]","plainTextFormattedCitation":"[6]","previouslyFormattedCitation":"[6]"},"properties":{"noteIndex":0},"schema":"https://github.com/citation-style-language/schema/raw/master/csl-citation.json"}</w:instrText>
      </w:r>
      <w:r w:rsidR="00CD177C">
        <w:fldChar w:fldCharType="separate"/>
      </w:r>
      <w:r w:rsidR="00A647AE" w:rsidRPr="00A647AE">
        <w:rPr>
          <w:noProof/>
        </w:rPr>
        <w:t>[6]</w:t>
      </w:r>
      <w:r w:rsidR="00CD177C">
        <w:fldChar w:fldCharType="end"/>
      </w:r>
      <w:r w:rsidR="00390CE8">
        <w:t>.</w:t>
      </w:r>
      <w:r w:rsidR="00CD177C">
        <w:t xml:space="preserve"> </w:t>
      </w:r>
    </w:p>
    <w:p w14:paraId="3750013F" w14:textId="3B0B9FB4" w:rsidR="00472030" w:rsidRDefault="00F62953" w:rsidP="00237F28">
      <w:pPr>
        <w:pStyle w:val="BodytextIndented"/>
      </w:pPr>
      <w:commentRangeStart w:id="0"/>
      <w:r w:rsidRPr="00F62953">
        <w:t>Indonesia is a developing country with a reasonably high stunting problem</w:t>
      </w:r>
      <w:r w:rsidR="00EC7E1E">
        <w:t xml:space="preserve"> </w:t>
      </w:r>
      <w:r w:rsidR="00EC7E1E">
        <w:fldChar w:fldCharType="begin" w:fldLock="1"/>
      </w:r>
      <w:r w:rsidR="00552E94">
        <w:instrText>ADDIN CSL_CITATION {"citationItems":[{"id":"ITEM-1","itemData":{"author":[{"dropping-particle":"","family":"Anam","given":"Fuad Shofi","non-dropping-particle":"","parse-names":false,"suffix":""},{"dropping-particle":"","family":"Saputra","given":"Saiful Adhi","non-dropping-particle":"","parse-names":false,"suffix":""}],"container-title":"International Journal of Innovative Science and Research Technology","id":"ITEM-1","issue":"2","issued":{"date-parts":[["2021"]]},"page":"926-929","title":"The Effect of Human Development Index (IPM), Gini Ratio, and Gross Domestic Products on the Number of Stunting in Indonesia","type":"article-journal","volume":"6"},"uris":["http://www.mendeley.com/documents/?uuid=0ae9ff5d-45a8-4dac-845c-4b09a31f4e78"]}],"mendeley":{"formattedCitation":"[7]","plainTextFormattedCitation":"[7]","previouslyFormattedCitation":"[7]"},"properties":{"noteIndex":0},"schema":"https://github.com/citation-style-language/schema/raw/master/csl-citation.json"}</w:instrText>
      </w:r>
      <w:r w:rsidR="00EC7E1E">
        <w:fldChar w:fldCharType="separate"/>
      </w:r>
      <w:r w:rsidR="00EC7E1E" w:rsidRPr="00EC7E1E">
        <w:rPr>
          <w:noProof/>
        </w:rPr>
        <w:t>[7]</w:t>
      </w:r>
      <w:r w:rsidR="00EC7E1E">
        <w:fldChar w:fldCharType="end"/>
      </w:r>
      <w:r w:rsidR="00EC7E1E">
        <w:t>.</w:t>
      </w:r>
      <w:r w:rsidR="00552E94">
        <w:t xml:space="preserve"> </w:t>
      </w:r>
      <w:r w:rsidRPr="00F62953">
        <w:t>The prevalence of stunting in Indonesia has decreased; wherein 2018, the prevalence of stunting reached 30.8% and decreased to 27.67% in 2019</w:t>
      </w:r>
      <w:r w:rsidR="00552E94">
        <w:t xml:space="preserve"> </w:t>
      </w:r>
      <w:r w:rsidR="00552E94">
        <w:fldChar w:fldCharType="begin" w:fldLock="1"/>
      </w:r>
      <w:r w:rsidR="00A25CED">
        <w:instrText>ADDIN CSL_CITATION {"citationItems":[{"id":"ITEM-1","itemData":{"author":[{"dropping-particle":"","family":"Statistik","given":"Badan Pusat","non-dropping-particle":"","parse-names":false,"suffix":""}],"id":"ITEM-1","issued":{"date-parts":[["2019"]]},"number-of-pages":"69","publisher-place":"Jakarta","title":"Laporan Pelaksanaan Integrasi Susenas Maret 2019 dan SSGBI Tahun 2019","type":"report"},"uris":["http://www.mendeley.com/documents/?uuid=35aeae20-bad6-4650-9035-05ed739c06d8"]}],"mendeley":{"formattedCitation":"[8]","plainTextFormattedCitation":"[8]","previouslyFormattedCitation":"[8]"},"properties":{"noteIndex":0},"schema":"https://github.com/citation-style-language/schema/raw/master/csl-citation.json"}</w:instrText>
      </w:r>
      <w:r w:rsidR="00552E94">
        <w:fldChar w:fldCharType="separate"/>
      </w:r>
      <w:r w:rsidR="00552E94" w:rsidRPr="00552E94">
        <w:rPr>
          <w:noProof/>
        </w:rPr>
        <w:t>[8]</w:t>
      </w:r>
      <w:r w:rsidR="00552E94">
        <w:fldChar w:fldCharType="end"/>
      </w:r>
      <w:r w:rsidR="00552E94">
        <w:t xml:space="preserve">. </w:t>
      </w:r>
      <w:r w:rsidRPr="00F62953">
        <w:t>To deal with the problem of stunting, the government has issued policies involving many sectors such as strengthening food, developing an information data center, improving health for pregnant women, nutrition interventions, intervention in the first 1000 days of birth</w:t>
      </w:r>
      <w:r w:rsidR="00A25CED">
        <w:t xml:space="preserve"> </w:t>
      </w:r>
      <w:r w:rsidR="00A25CED">
        <w:fldChar w:fldCharType="begin" w:fldLock="1"/>
      </w:r>
      <w:r w:rsidR="002125BC">
        <w:instrText>ADDIN CSL_CITATION {"citationItems":[{"id":"ITEM-1","itemData":{"author":[{"dropping-particle":"","family":"Hartotok","given":"","non-dropping-particle":"","parse-names":false,"suffix":""},{"dropping-particle":"","family":"Absori","given":"","non-dropping-particle":"","parse-names":false,"suffix":""},{"dropping-particle":"","family":"Dimyati","given":"Khudzaifah","non-dropping-particle":"","parse-names":false,"suffix":""},{"dropping-particle":"","family":"Santoso","given":"Heru","non-dropping-particle":"","parse-names":false,"suffix":""},{"dropping-particle":"","family":"Budiono","given":"Arief","non-dropping-particle":"","parse-names":false,"suffix":""}],"container-title":"Macedonian Journal of Medical Sciences","id":"ITEM-1","issue":"E","issued":{"date-parts":[["2021"]]},"title":"Stunting Prevention Policy as a Form of Child Health Rights Legal Protection","type":"article-journal","volume":"9"},"uris":["http://www.mendeley.com/documents/?uuid=1db4d189-681a-4240-84bc-bf3af2741d84"]}],"mendeley":{"formattedCitation":"[9]","plainTextFormattedCitation":"[9]","previouslyFormattedCitation":"[9]"},"properties":{"noteIndex":0},"schema":"https://github.com/citation-style-language/schema/raw/master/csl-citation.json"}</w:instrText>
      </w:r>
      <w:r w:rsidR="00A25CED">
        <w:fldChar w:fldCharType="separate"/>
      </w:r>
      <w:r w:rsidR="00A25CED" w:rsidRPr="00A25CED">
        <w:rPr>
          <w:noProof/>
        </w:rPr>
        <w:t>[9]</w:t>
      </w:r>
      <w:r w:rsidR="00A25CED">
        <w:fldChar w:fldCharType="end"/>
      </w:r>
      <w:r w:rsidR="00A25CED">
        <w:t>.</w:t>
      </w:r>
      <w:commentRangeEnd w:id="0"/>
      <w:r w:rsidR="002F4ACB">
        <w:rPr>
          <w:rStyle w:val="CommentReference"/>
          <w:iCs w:val="0"/>
          <w:color w:val="auto"/>
          <w:lang w:val="en-GB"/>
        </w:rPr>
        <w:commentReference w:id="0"/>
      </w:r>
    </w:p>
    <w:p w14:paraId="740E0416" w14:textId="55938C2F" w:rsidR="00BF5E97" w:rsidRDefault="00BD7CFB" w:rsidP="003B3EB1">
      <w:pPr>
        <w:pStyle w:val="BodytextIndented"/>
      </w:pPr>
      <w:commentRangeStart w:id="1"/>
      <w:r w:rsidRPr="00BD7CFB">
        <w:t>Handling stunting is also carried out by increasing parents' understanding of the importance of fulfilling nutrition during pregnancy and exclusive breastfeeding. Monitoring the growth and development of stunted children also needs to be done regularly by paying attention to weight for age, height for age, and weight for body length</w:t>
      </w:r>
      <w:r w:rsidR="002125BC">
        <w:t xml:space="preserve"> </w:t>
      </w:r>
      <w:r w:rsidR="002125BC">
        <w:fldChar w:fldCharType="begin" w:fldLock="1"/>
      </w:r>
      <w:r w:rsidR="00BF5E97">
        <w:instrText>ADDIN CSL_CITATION {"citationItems":[{"id":"ITEM-1","itemData":{"author":[{"dropping-particle":"","family":"Permana","given":"A A","non-dropping-particle":"","parse-names":false,"suffix":""},{"dropping-particle":"","family":"Perdana","given":"A T","non-dropping-particle":"","parse-names":false,"suffix":""},{"dropping-particle":"","family":"Handayani","given":"N","non-dropping-particle":"","parse-names":false,"suffix":""},{"dropping-particle":"","family":"Destriana","given":"R","non-dropping-particle":"","parse-names":false,"suffix":""}],"container-title":"Journal of Physics: Conference Series","id":"ITEM-1","issued":{"date-parts":[["2021"]]},"title":"A Stunting Prevention Application “Nutrimo” (Nutrition Monitoring)","type":"article-journal","volume":"1844"},"uris":["http://www.mendeley.com/documents/?uuid=ba5a6ab4-d91f-4432-9da9-84f99f1d63c6"]}],"mendeley":{"formattedCitation":"[10]","plainTextFormattedCitation":"[10]","previouslyFormattedCitation":"[10]"},"properties":{"noteIndex":0},"schema":"https://github.com/citation-style-language/schema/raw/master/csl-citation.json"}</w:instrText>
      </w:r>
      <w:r w:rsidR="002125BC">
        <w:fldChar w:fldCharType="separate"/>
      </w:r>
      <w:r w:rsidR="002125BC" w:rsidRPr="002125BC">
        <w:rPr>
          <w:noProof/>
        </w:rPr>
        <w:t>[10]</w:t>
      </w:r>
      <w:r w:rsidR="002125BC">
        <w:fldChar w:fldCharType="end"/>
      </w:r>
      <w:r w:rsidR="008D285F">
        <w:t>.</w:t>
      </w:r>
      <w:r w:rsidR="002125BC">
        <w:t xml:space="preserve"> </w:t>
      </w:r>
      <w:r w:rsidRPr="00BD7CFB">
        <w:t>Monitoring is vital to do so that stunting is adequately implemented. Inadequate handling can lead to unattainable improvement of the condition in children</w:t>
      </w:r>
      <w:r w:rsidR="00BF5E97">
        <w:t xml:space="preserve"> </w:t>
      </w:r>
      <w:r w:rsidR="00BF5E97">
        <w:fldChar w:fldCharType="begin" w:fldLock="1"/>
      </w:r>
      <w:r w:rsidR="00BF5E97">
        <w:instrText>ADDIN CSL_CITATION {"citationItems":[{"id":"ITEM-1","itemData":{"author":[{"dropping-particle":"","family":"Bukari","given":"Mohammed","non-dropping-particle":"","parse-names":false,"suffix":""},{"dropping-particle":"","family":"Abubakari","given":"Muzamil Mohammed","non-dropping-particle":"","parse-names":false,"suffix":""},{"dropping-particle":"","family":"Majeed","given":"Mohammed","non-dropping-particle":"","parse-names":false,"suffix":""},{"dropping-particle":"","family":"Abizari","given":"Abdul-Razak","non-dropping-particle":"","parse-names":false,"suffix":""},{"dropping-particle":"","family":"Wemakor","given":"Anthony","non-dropping-particle":"","parse-names":false,"suffix":""},{"dropping-particle":"","family":"Atosona","given":"Ambrose","non-dropping-particle":"","parse-names":false,"suffix":""}],"container-title":"BMC Research Notes","id":"ITEM-1","issue":"45","issued":{"date-parts":[["2020"]]},"title":"Effect of maternal growth monitoring knowledge on stunting, wasting and underweight among children 0–18 months in Tamale metropolis of Ghana","type":"article-journal","volume":"13"},"uris":["http://www.mendeley.com/documents/?uuid=9b221f65-10a4-4e90-a6e4-7782eebf9437"]}],"mendeley":{"formattedCitation":"[11]","plainTextFormattedCitation":"[11]"},"properties":{"noteIndex":0},"schema":"https://github.com/citation-style-language/schema/raw/master/csl-citation.json"}</w:instrText>
      </w:r>
      <w:r w:rsidR="00BF5E97">
        <w:fldChar w:fldCharType="separate"/>
      </w:r>
      <w:r w:rsidR="00BF5E97" w:rsidRPr="00BF5E97">
        <w:rPr>
          <w:noProof/>
        </w:rPr>
        <w:t>[11]</w:t>
      </w:r>
      <w:r w:rsidR="00BF5E97">
        <w:fldChar w:fldCharType="end"/>
      </w:r>
      <w:r w:rsidR="00BF5E97">
        <w:t xml:space="preserve">. </w:t>
      </w:r>
      <w:r w:rsidRPr="00BD7CFB">
        <w:t xml:space="preserve">Monitoring nutritional status is vital in handling stunting cases. </w:t>
      </w:r>
      <w:commentRangeStart w:id="2"/>
      <w:r w:rsidRPr="00BD7CFB">
        <w:t xml:space="preserve">Therefore, this research was conducted to identify the nutritional status of stunted children in </w:t>
      </w:r>
      <w:proofErr w:type="spellStart"/>
      <w:r w:rsidRPr="00BD7CFB">
        <w:t>Tegal</w:t>
      </w:r>
      <w:proofErr w:type="spellEnd"/>
      <w:r w:rsidRPr="00BD7CFB">
        <w:t xml:space="preserve"> City in 2021</w:t>
      </w:r>
      <w:r w:rsidR="00BF5E97">
        <w:t>.</w:t>
      </w:r>
      <w:commentRangeEnd w:id="1"/>
      <w:r w:rsidR="002F4ACB">
        <w:rPr>
          <w:rStyle w:val="CommentReference"/>
          <w:iCs w:val="0"/>
          <w:color w:val="auto"/>
          <w:lang w:val="en-GB"/>
        </w:rPr>
        <w:commentReference w:id="1"/>
      </w:r>
      <w:commentRangeEnd w:id="2"/>
      <w:r w:rsidR="002F4ACB">
        <w:rPr>
          <w:rStyle w:val="CommentReference"/>
          <w:iCs w:val="0"/>
          <w:color w:val="auto"/>
          <w:lang w:val="en-GB"/>
        </w:rPr>
        <w:commentReference w:id="2"/>
      </w:r>
    </w:p>
    <w:p w14:paraId="54A0B388" w14:textId="77777777" w:rsidR="00635501" w:rsidRPr="00001042" w:rsidRDefault="00635501" w:rsidP="00E459E1">
      <w:pPr>
        <w:pStyle w:val="Section"/>
        <w:rPr>
          <w:lang w:val="en-US"/>
        </w:rPr>
      </w:pPr>
      <w:r>
        <w:rPr>
          <w:lang w:val="en-US"/>
        </w:rPr>
        <w:lastRenderedPageBreak/>
        <w:t>Method</w:t>
      </w:r>
      <w:r w:rsidR="00F4289D">
        <w:rPr>
          <w:lang w:val="en-US"/>
        </w:rPr>
        <w:t>s</w:t>
      </w:r>
    </w:p>
    <w:p w14:paraId="43F52192" w14:textId="7AB5D3F5" w:rsidR="00BC52E4" w:rsidRDefault="005B61E9" w:rsidP="00BC52E4">
      <w:pPr>
        <w:ind w:firstLine="284"/>
        <w:jc w:val="both"/>
        <w:rPr>
          <w:rFonts w:ascii="Times New Roman" w:hAnsi="Times New Roman"/>
          <w:lang w:val="en-US"/>
        </w:rPr>
      </w:pPr>
      <w:r w:rsidRPr="005B61E9">
        <w:rPr>
          <w:rFonts w:ascii="Times New Roman" w:hAnsi="Times New Roman"/>
          <w:lang w:val="en-US"/>
        </w:rPr>
        <w:t xml:space="preserve">This study used a </w:t>
      </w:r>
      <w:commentRangeStart w:id="3"/>
      <w:r w:rsidRPr="005B61E9">
        <w:rPr>
          <w:rFonts w:ascii="Times New Roman" w:hAnsi="Times New Roman"/>
          <w:lang w:val="en-US"/>
        </w:rPr>
        <w:t xml:space="preserve">descriptive survey </w:t>
      </w:r>
      <w:commentRangeEnd w:id="3"/>
      <w:r w:rsidR="002F4ACB">
        <w:rPr>
          <w:rStyle w:val="CommentReference"/>
        </w:rPr>
        <w:commentReference w:id="3"/>
      </w:r>
      <w:r w:rsidRPr="005B61E9">
        <w:rPr>
          <w:rFonts w:ascii="Times New Roman" w:hAnsi="Times New Roman"/>
          <w:lang w:val="en-US"/>
        </w:rPr>
        <w:t>with a retrospective approach to describe nutritional cases in stunted children in Tegal City through data from the integrated stunting prevention information system or SSGBI. The collection of stunting status data was scheduled every February and August every year. Therefore, the data used in this study was data on stunting reported in August 2021. The population was all children aged 0-5 years diagnosed with stunting at the Integrated Healthcare Center or the first health facility and reported to the SSGBI</w:t>
      </w:r>
      <w:r w:rsidR="00A52D35">
        <w:rPr>
          <w:rFonts w:ascii="Times New Roman" w:hAnsi="Times New Roman"/>
          <w:lang w:val="en-US"/>
        </w:rPr>
        <w:t xml:space="preserve"> </w:t>
      </w:r>
      <w:r w:rsidR="0087306A">
        <w:rPr>
          <w:rFonts w:ascii="Times New Roman" w:hAnsi="Times New Roman"/>
          <w:lang w:val="en-US"/>
        </w:rPr>
        <w:fldChar w:fldCharType="begin" w:fldLock="1"/>
      </w:r>
      <w:r w:rsidR="00552E94">
        <w:rPr>
          <w:rFonts w:ascii="Times New Roman" w:hAnsi="Times New Roman"/>
          <w:lang w:val="en-US"/>
        </w:rPr>
        <w:instrText>ADDIN CSL_CITATION {"citationItems":[{"id":"ITEM-1","itemData":{"author":[{"dropping-particle":"","family":"Statistik","given":"Badan Pusat","non-dropping-particle":"","parse-names":false,"suffix":""}],"id":"ITEM-1","issued":{"date-parts":[["2019"]]},"number-of-pages":"69","publisher-place":"Jakarta","title":"Laporan Pelaksanaan Integrasi Susenas Maret 2019 dan SSGBI Tahun 2019","type":"report"},"uris":["http://www.mendeley.com/documents/?uuid=35aeae20-bad6-4650-9035-05ed739c06d8"]}],"mendeley":{"formattedCitation":"[8]","plainTextFormattedCitation":"[8]","previouslyFormattedCitation":"[8]"},"properties":{"noteIndex":0},"schema":"https://github.com/citation-style-language/schema/raw/master/csl-citation.json"}</w:instrText>
      </w:r>
      <w:r w:rsidR="0087306A">
        <w:rPr>
          <w:rFonts w:ascii="Times New Roman" w:hAnsi="Times New Roman"/>
          <w:lang w:val="en-US"/>
        </w:rPr>
        <w:fldChar w:fldCharType="separate"/>
      </w:r>
      <w:r w:rsidR="00EC7E1E" w:rsidRPr="00EC7E1E">
        <w:rPr>
          <w:rFonts w:ascii="Times New Roman" w:hAnsi="Times New Roman"/>
          <w:noProof/>
          <w:lang w:val="en-US"/>
        </w:rPr>
        <w:t>[8]</w:t>
      </w:r>
      <w:r w:rsidR="0087306A">
        <w:rPr>
          <w:rFonts w:ascii="Times New Roman" w:hAnsi="Times New Roman"/>
          <w:lang w:val="en-US"/>
        </w:rPr>
        <w:fldChar w:fldCharType="end"/>
      </w:r>
      <w:r w:rsidR="00A52D35">
        <w:rPr>
          <w:rFonts w:ascii="Times New Roman" w:hAnsi="Times New Roman"/>
          <w:lang w:val="en-US"/>
        </w:rPr>
        <w:t>.</w:t>
      </w:r>
      <w:r w:rsidR="0087306A">
        <w:rPr>
          <w:rFonts w:ascii="Times New Roman" w:hAnsi="Times New Roman"/>
          <w:lang w:val="en-US"/>
        </w:rPr>
        <w:t xml:space="preserve"> </w:t>
      </w:r>
      <w:r w:rsidRPr="005B61E9">
        <w:rPr>
          <w:rFonts w:ascii="Times New Roman" w:hAnsi="Times New Roman"/>
          <w:lang w:val="en-US"/>
        </w:rPr>
        <w:t>The sampling technique used was cluster sampling. This study selected the sample by classifying stunting children based on the Public Health Center that handled stunting with the highest, lowest and moderate number of stunting cases</w:t>
      </w:r>
      <w:r w:rsidR="00F95AC5">
        <w:rPr>
          <w:rFonts w:ascii="Times New Roman" w:hAnsi="Times New Roman"/>
          <w:lang w:val="en-US"/>
        </w:rPr>
        <w:t xml:space="preserve"> </w:t>
      </w:r>
      <w:r w:rsidR="004D3608">
        <w:rPr>
          <w:rFonts w:ascii="Times New Roman" w:hAnsi="Times New Roman"/>
          <w:lang w:val="en-US"/>
        </w:rPr>
        <w:fldChar w:fldCharType="begin" w:fldLock="1"/>
      </w:r>
      <w:r w:rsidR="00BF5E97">
        <w:rPr>
          <w:rFonts w:ascii="Times New Roman" w:hAnsi="Times New Roman"/>
          <w:lang w:val="en-US"/>
        </w:rPr>
        <w:instrText>ADDIN CSL_CITATION {"citationItems":[{"id":"ITEM-1","itemData":{"author":[{"dropping-particle":"","family":"Taherdoost","given":"Hamed","non-dropping-particle":"","parse-names":false,"suffix":""}],"container-title":"International Jorunal of Academic Research in Management","id":"ITEM-1","issue":"2","issued":{"date-parts":[["2016"]]},"title":"Sampling Methods in Research Methodology; How to Choose a Sampling Technique for Research","type":"article-journal","volume":"5"},"uris":["http://www.mendeley.com/documents/?uuid=b9a76330-00fd-41bd-b0e0-1ad58cbe31b0"]}],"mendeley":{"formattedCitation":"[12]","plainTextFormattedCitation":"[12]","previouslyFormattedCitation":"[11]"},"properties":{"noteIndex":0},"schema":"https://github.com/citation-style-language/schema/raw/master/csl-citation.json"}</w:instrText>
      </w:r>
      <w:r w:rsidR="004D3608">
        <w:rPr>
          <w:rFonts w:ascii="Times New Roman" w:hAnsi="Times New Roman"/>
          <w:lang w:val="en-US"/>
        </w:rPr>
        <w:fldChar w:fldCharType="separate"/>
      </w:r>
      <w:r w:rsidR="00BF5E97" w:rsidRPr="00BF5E97">
        <w:rPr>
          <w:rFonts w:ascii="Times New Roman" w:hAnsi="Times New Roman"/>
          <w:noProof/>
          <w:lang w:val="en-US"/>
        </w:rPr>
        <w:t>[12]</w:t>
      </w:r>
      <w:r w:rsidR="004D3608">
        <w:rPr>
          <w:rFonts w:ascii="Times New Roman" w:hAnsi="Times New Roman"/>
          <w:lang w:val="en-US"/>
        </w:rPr>
        <w:fldChar w:fldCharType="end"/>
      </w:r>
      <w:r w:rsidR="004D3608">
        <w:rPr>
          <w:rFonts w:ascii="Times New Roman" w:hAnsi="Times New Roman"/>
          <w:lang w:val="en-US"/>
        </w:rPr>
        <w:t xml:space="preserve">. </w:t>
      </w:r>
      <w:r w:rsidRPr="005B61E9">
        <w:rPr>
          <w:rFonts w:ascii="Times New Roman" w:hAnsi="Times New Roman"/>
          <w:lang w:val="en-US"/>
        </w:rPr>
        <w:t xml:space="preserve">The Public Health Center with the highest stunting cases was the Tegal Timur Public Health Center, and the lowest cases were in the </w:t>
      </w:r>
      <w:proofErr w:type="spellStart"/>
      <w:r w:rsidRPr="005B61E9">
        <w:rPr>
          <w:rFonts w:ascii="Times New Roman" w:hAnsi="Times New Roman"/>
          <w:lang w:val="en-US"/>
        </w:rPr>
        <w:t>Slerok</w:t>
      </w:r>
      <w:proofErr w:type="spellEnd"/>
      <w:r w:rsidRPr="005B61E9">
        <w:rPr>
          <w:rFonts w:ascii="Times New Roman" w:hAnsi="Times New Roman"/>
          <w:lang w:val="en-US"/>
        </w:rPr>
        <w:t xml:space="preserve"> Public Health Center. While the moderate stunting cases were in the South Tegal Public Health Center, so the number of respondents in this study was obtained as many as 187 respondents. Data collection was carried out from November to December 2021. </w:t>
      </w:r>
      <w:commentRangeStart w:id="4"/>
      <w:r w:rsidRPr="005B61E9">
        <w:rPr>
          <w:rFonts w:ascii="Times New Roman" w:hAnsi="Times New Roman"/>
          <w:lang w:val="en-US"/>
        </w:rPr>
        <w:t>The</w:t>
      </w:r>
      <w:commentRangeEnd w:id="4"/>
      <w:r w:rsidR="002F4ACB">
        <w:rPr>
          <w:rStyle w:val="CommentReference"/>
        </w:rPr>
        <w:commentReference w:id="4"/>
      </w:r>
      <w:r w:rsidRPr="005B61E9">
        <w:rPr>
          <w:rFonts w:ascii="Times New Roman" w:hAnsi="Times New Roman"/>
          <w:lang w:val="en-US"/>
        </w:rPr>
        <w:t xml:space="preserve"> instruments used in this study were field notes and dummy tables—analyzed data using univariate analysis to identify stunting status.</w:t>
      </w:r>
    </w:p>
    <w:p w14:paraId="08245DBA" w14:textId="58C1FF7C" w:rsidR="00635501" w:rsidRDefault="00635501" w:rsidP="00E459E1">
      <w:pPr>
        <w:pStyle w:val="Section"/>
        <w:rPr>
          <w:lang w:val="en-US"/>
        </w:rPr>
      </w:pPr>
      <w:r w:rsidRPr="00001042">
        <w:rPr>
          <w:lang w:val="en-US"/>
        </w:rPr>
        <w:t>Result</w:t>
      </w:r>
      <w:r w:rsidR="00F4289D">
        <w:rPr>
          <w:lang w:val="en-US"/>
        </w:rPr>
        <w:t>s</w:t>
      </w:r>
      <w:r w:rsidRPr="00001042">
        <w:rPr>
          <w:lang w:val="en-US"/>
        </w:rPr>
        <w:t xml:space="preserve"> and Discussion</w:t>
      </w:r>
    </w:p>
    <w:p w14:paraId="25731E53" w14:textId="618A6A8D" w:rsidR="008E4AEE" w:rsidRDefault="00B67133" w:rsidP="008E4AEE">
      <w:pPr>
        <w:ind w:firstLine="284"/>
        <w:jc w:val="both"/>
      </w:pPr>
      <w:r w:rsidRPr="00B67133">
        <w:t>This study was conducted to identify the nutritional status of stunted children. Parameters of nutritional status of children under five were calculated using the formula weight for age and weight for height</w:t>
      </w:r>
      <w:r w:rsidR="00D36BAB">
        <w:t xml:space="preserve"> </w:t>
      </w:r>
      <w:r w:rsidR="00D36BAB">
        <w:fldChar w:fldCharType="begin" w:fldLock="1"/>
      </w:r>
      <w:r w:rsidR="00BF5E97">
        <w:instrText>ADDIN CSL_CITATION {"citationItems":[{"id":"ITEM-1","itemData":{"author":[{"dropping-particle":"","family":"Kohli","given":"Neha","non-dropping-particle":"","parse-names":false,"suffix":""},{"dropping-particle":"","family":"Nguyen","given":"Phuong H","non-dropping-particle":"","parse-names":false,"suffix":""},{"dropping-particle":"","family":"Avula","given":"Rasmi","non-dropping-particle":"","parse-names":false,"suffix":""},{"dropping-particle":"","family":"Menon","given":"Purnima","non-dropping-particle":"","parse-names":false,"suffix":""}],"container-title":"BMJ Global Health","id":"ITEM-1","issue":"7","issued":{"date-parts":[["2020"]]},"title":"The Role of The State Government, Civil Society and Programmes across Sectors in Stunting Reduction in Chhattisgarh, India, 2006–2016","type":"article-journal","volume":"5"},"uris":["http://www.mendeley.com/documents/?uuid=8829aef0-6cb0-4582-95ea-3d33596a6d56"]}],"mendeley":{"formattedCitation":"[13]","plainTextFormattedCitation":"[13]","previouslyFormattedCitation":"[12]"},"properties":{"noteIndex":0},"schema":"https://github.com/citation-style-language/schema/raw/master/csl-citation.json"}</w:instrText>
      </w:r>
      <w:r w:rsidR="00D36BAB">
        <w:fldChar w:fldCharType="separate"/>
      </w:r>
      <w:r w:rsidR="00BF5E97" w:rsidRPr="00BF5E97">
        <w:rPr>
          <w:noProof/>
        </w:rPr>
        <w:t>[13]</w:t>
      </w:r>
      <w:r w:rsidR="00D36BAB">
        <w:fldChar w:fldCharType="end"/>
      </w:r>
      <w:r w:rsidR="00F07437">
        <w:t xml:space="preserve">. </w:t>
      </w:r>
      <w:r w:rsidRPr="00B67133">
        <w:t>While stunting was assessed from height for age</w:t>
      </w:r>
      <w:r w:rsidR="00873F9A">
        <w:t xml:space="preserve"> </w:t>
      </w:r>
      <w:r w:rsidR="00873F9A">
        <w:fldChar w:fldCharType="begin" w:fldLock="1"/>
      </w:r>
      <w:r w:rsidR="00BF5E97">
        <w:instrText>ADDIN CSL_CITATION {"citationItems":[{"id":"ITEM-1","itemData":{"author":[{"dropping-particle":"","family":"Shibre","given":"Gebretsadik","non-dropping-particle":"","parse-names":false,"suffix":""},{"dropping-particle":"","family":"Zegeye","given":"Betregiorgis","non-dropping-particle":"","parse-names":false,"suffix":""},{"dropping-particle":"","family":"Lemma","given":"Gorems","non-dropping-particle":"","parse-names":false,"suffix":""},{"dropping-particle":"","family":"Abebe","given":"Birhan","non-dropping-particle":"","parse-names":false,"suffix":""},{"dropping-particle":"","family":"Woldeamanuel","given":"Gashaw Garedew","non-dropping-particle":"","parse-names":false,"suffix":""}],"container-title":"PLOS ONE","id":"ITEM-1","issued":{"date-parts":[["2021"]]},"page":"1-13","title":"Socioeconomic, sex and area related inequalities in childhood stunting in Mauritania: Evidence from he Mauritania Multiple Indicator Cluster Surveys (2007–2015)","type":"article-journal"},"uris":["http://www.mendeley.com/documents/?uuid=bba709ad-516c-4517-90bf-1f92459627b7"]}],"mendeley":{"formattedCitation":"[14]","plainTextFormattedCitation":"[14]","previouslyFormattedCitation":"[13]"},"properties":{"noteIndex":0},"schema":"https://github.com/citation-style-language/schema/raw/master/csl-citation.json"}</w:instrText>
      </w:r>
      <w:r w:rsidR="00873F9A">
        <w:fldChar w:fldCharType="separate"/>
      </w:r>
      <w:r w:rsidR="00BF5E97" w:rsidRPr="00BF5E97">
        <w:rPr>
          <w:noProof/>
        </w:rPr>
        <w:t>[14]</w:t>
      </w:r>
      <w:r w:rsidR="00873F9A">
        <w:fldChar w:fldCharType="end"/>
      </w:r>
      <w:r w:rsidR="00F07437">
        <w:t xml:space="preserve">. </w:t>
      </w:r>
      <w:r w:rsidR="00880192" w:rsidRPr="00880192">
        <w:t xml:space="preserve">This research was conducted in three public health </w:t>
      </w:r>
      <w:proofErr w:type="spellStart"/>
      <w:r w:rsidR="00880192" w:rsidRPr="00880192">
        <w:t>centers</w:t>
      </w:r>
      <w:proofErr w:type="spellEnd"/>
      <w:r w:rsidR="00880192" w:rsidRPr="00880192">
        <w:t xml:space="preserve"> with various cases, and the characteristics of the respondents were as follows</w:t>
      </w:r>
      <w:r w:rsidR="00F07437">
        <w:t>:</w:t>
      </w:r>
    </w:p>
    <w:p w14:paraId="45EDEE81" w14:textId="4387EDEB" w:rsidR="00EF3758" w:rsidRPr="00831B10" w:rsidRDefault="00EF3758" w:rsidP="00EF3758">
      <w:pPr>
        <w:ind w:firstLine="284"/>
        <w:jc w:val="center"/>
        <w:rPr>
          <w:b/>
          <w:bCs/>
        </w:rPr>
      </w:pPr>
      <w:r w:rsidRPr="00831B10">
        <w:rPr>
          <w:b/>
          <w:bCs/>
        </w:rPr>
        <w:t xml:space="preserve">Tabel 1. </w:t>
      </w:r>
      <w:commentRangeStart w:id="5"/>
      <w:proofErr w:type="spellStart"/>
      <w:r w:rsidRPr="00831B10">
        <w:rPr>
          <w:b/>
          <w:bCs/>
        </w:rPr>
        <w:t>Karakteristik</w:t>
      </w:r>
      <w:proofErr w:type="spellEnd"/>
      <w:r w:rsidRPr="00831B10">
        <w:rPr>
          <w:b/>
          <w:bCs/>
        </w:rPr>
        <w:t xml:space="preserve"> </w:t>
      </w:r>
      <w:proofErr w:type="spellStart"/>
      <w:r w:rsidRPr="00831B10">
        <w:rPr>
          <w:b/>
          <w:bCs/>
        </w:rPr>
        <w:t>Responden</w:t>
      </w:r>
      <w:commentRangeEnd w:id="5"/>
      <w:proofErr w:type="spellEnd"/>
      <w:r w:rsidR="00ED4406">
        <w:rPr>
          <w:rStyle w:val="CommentReference"/>
        </w:rPr>
        <w:commentReference w:id="5"/>
      </w:r>
    </w:p>
    <w:tbl>
      <w:tblPr>
        <w:tblStyle w:val="TableGrid"/>
        <w:tblW w:w="0" w:type="auto"/>
        <w:jc w:val="center"/>
        <w:tblLook w:val="04A0" w:firstRow="1" w:lastRow="0" w:firstColumn="1" w:lastColumn="0" w:noHBand="0" w:noVBand="1"/>
      </w:tblPr>
      <w:tblGrid>
        <w:gridCol w:w="3020"/>
        <w:gridCol w:w="944"/>
        <w:gridCol w:w="1134"/>
      </w:tblGrid>
      <w:tr w:rsidR="00EF3758" w:rsidRPr="00831B10" w14:paraId="030989F0" w14:textId="77777777" w:rsidTr="00EF3758">
        <w:trPr>
          <w:jc w:val="center"/>
        </w:trPr>
        <w:tc>
          <w:tcPr>
            <w:tcW w:w="3020" w:type="dxa"/>
          </w:tcPr>
          <w:p w14:paraId="73A5E024" w14:textId="55FC0621" w:rsidR="00EF3758" w:rsidRPr="00831B10" w:rsidRDefault="00831B10" w:rsidP="00831B10">
            <w:pPr>
              <w:jc w:val="both"/>
              <w:rPr>
                <w:sz w:val="20"/>
                <w:szCs w:val="18"/>
              </w:rPr>
            </w:pPr>
            <w:r w:rsidRPr="00831B10">
              <w:rPr>
                <w:b/>
                <w:bCs/>
                <w:sz w:val="20"/>
                <w:szCs w:val="18"/>
              </w:rPr>
              <w:t>Variab</w:t>
            </w:r>
            <w:r w:rsidR="00880192">
              <w:rPr>
                <w:b/>
                <w:bCs/>
                <w:sz w:val="20"/>
                <w:szCs w:val="18"/>
              </w:rPr>
              <w:t>le</w:t>
            </w:r>
            <w:r>
              <w:rPr>
                <w:sz w:val="20"/>
                <w:szCs w:val="18"/>
              </w:rPr>
              <w:t xml:space="preserve"> </w:t>
            </w:r>
          </w:p>
        </w:tc>
        <w:tc>
          <w:tcPr>
            <w:tcW w:w="944" w:type="dxa"/>
          </w:tcPr>
          <w:p w14:paraId="3D94AE21" w14:textId="1FFD5B23" w:rsidR="00EF3758" w:rsidRPr="00831B10" w:rsidRDefault="00EF3758" w:rsidP="00F07437">
            <w:pPr>
              <w:jc w:val="center"/>
              <w:rPr>
                <w:b/>
                <w:bCs/>
                <w:sz w:val="20"/>
                <w:szCs w:val="18"/>
              </w:rPr>
            </w:pPr>
            <w:r w:rsidRPr="00831B10">
              <w:rPr>
                <w:b/>
                <w:bCs/>
                <w:sz w:val="20"/>
                <w:szCs w:val="18"/>
              </w:rPr>
              <w:t>f</w:t>
            </w:r>
          </w:p>
        </w:tc>
        <w:tc>
          <w:tcPr>
            <w:tcW w:w="1134" w:type="dxa"/>
          </w:tcPr>
          <w:p w14:paraId="0BE8F4F1" w14:textId="559E01DE" w:rsidR="00EF3758" w:rsidRPr="00831B10" w:rsidRDefault="00EF3758" w:rsidP="00F07437">
            <w:pPr>
              <w:jc w:val="center"/>
              <w:rPr>
                <w:b/>
                <w:bCs/>
                <w:sz w:val="20"/>
                <w:szCs w:val="18"/>
              </w:rPr>
            </w:pPr>
            <w:r w:rsidRPr="00831B10">
              <w:rPr>
                <w:b/>
                <w:bCs/>
                <w:sz w:val="20"/>
                <w:szCs w:val="18"/>
              </w:rPr>
              <w:t>%</w:t>
            </w:r>
          </w:p>
        </w:tc>
      </w:tr>
      <w:tr w:rsidR="00831B10" w:rsidRPr="00831B10" w14:paraId="6F8086A2" w14:textId="77777777" w:rsidTr="00C418A5">
        <w:trPr>
          <w:jc w:val="center"/>
        </w:trPr>
        <w:tc>
          <w:tcPr>
            <w:tcW w:w="5098" w:type="dxa"/>
            <w:gridSpan w:val="3"/>
          </w:tcPr>
          <w:p w14:paraId="66553FE1" w14:textId="59351134" w:rsidR="00831B10" w:rsidRPr="00831B10" w:rsidRDefault="00831B10" w:rsidP="00831B10">
            <w:pPr>
              <w:jc w:val="both"/>
              <w:rPr>
                <w:sz w:val="20"/>
                <w:szCs w:val="18"/>
              </w:rPr>
            </w:pPr>
            <w:r w:rsidRPr="00831B10">
              <w:rPr>
                <w:b/>
                <w:bCs/>
                <w:sz w:val="20"/>
                <w:szCs w:val="18"/>
              </w:rPr>
              <w:t>Pu</w:t>
            </w:r>
            <w:r w:rsidR="00880192">
              <w:rPr>
                <w:b/>
                <w:bCs/>
                <w:sz w:val="20"/>
                <w:szCs w:val="18"/>
              </w:rPr>
              <w:t xml:space="preserve">blic Health </w:t>
            </w:r>
            <w:proofErr w:type="spellStart"/>
            <w:r w:rsidR="00880192">
              <w:rPr>
                <w:b/>
                <w:bCs/>
                <w:sz w:val="20"/>
                <w:szCs w:val="18"/>
              </w:rPr>
              <w:t>Center</w:t>
            </w:r>
            <w:proofErr w:type="spellEnd"/>
          </w:p>
        </w:tc>
      </w:tr>
      <w:tr w:rsidR="00EF3758" w:rsidRPr="00831B10" w14:paraId="5133E927" w14:textId="77777777" w:rsidTr="00EF3758">
        <w:trPr>
          <w:jc w:val="center"/>
        </w:trPr>
        <w:tc>
          <w:tcPr>
            <w:tcW w:w="3020" w:type="dxa"/>
          </w:tcPr>
          <w:p w14:paraId="1F99BF46" w14:textId="5C927F5F" w:rsidR="00EF3758" w:rsidRPr="00831B10" w:rsidRDefault="00EF3758" w:rsidP="00EF3758">
            <w:pPr>
              <w:jc w:val="both"/>
              <w:rPr>
                <w:sz w:val="20"/>
                <w:szCs w:val="18"/>
              </w:rPr>
            </w:pPr>
            <w:r w:rsidRPr="00831B10">
              <w:rPr>
                <w:sz w:val="20"/>
                <w:szCs w:val="18"/>
              </w:rPr>
              <w:t>Tegal Timur</w:t>
            </w:r>
          </w:p>
        </w:tc>
        <w:tc>
          <w:tcPr>
            <w:tcW w:w="944" w:type="dxa"/>
          </w:tcPr>
          <w:p w14:paraId="684BABCE" w14:textId="12C5D47D" w:rsidR="00EF3758" w:rsidRPr="00831B10" w:rsidRDefault="00EF3758" w:rsidP="00F07437">
            <w:pPr>
              <w:jc w:val="center"/>
              <w:rPr>
                <w:sz w:val="20"/>
                <w:szCs w:val="18"/>
              </w:rPr>
            </w:pPr>
            <w:r w:rsidRPr="00831B10">
              <w:rPr>
                <w:sz w:val="20"/>
                <w:szCs w:val="18"/>
              </w:rPr>
              <w:t>126</w:t>
            </w:r>
          </w:p>
        </w:tc>
        <w:tc>
          <w:tcPr>
            <w:tcW w:w="1134" w:type="dxa"/>
          </w:tcPr>
          <w:p w14:paraId="3A0AF3B3" w14:textId="28FFF34F" w:rsidR="00EF3758" w:rsidRPr="00831B10" w:rsidRDefault="00EF3758" w:rsidP="00F07437">
            <w:pPr>
              <w:jc w:val="center"/>
              <w:rPr>
                <w:sz w:val="20"/>
                <w:szCs w:val="18"/>
              </w:rPr>
            </w:pPr>
            <w:r w:rsidRPr="00831B10">
              <w:rPr>
                <w:sz w:val="20"/>
                <w:szCs w:val="18"/>
              </w:rPr>
              <w:t>67.4</w:t>
            </w:r>
          </w:p>
        </w:tc>
      </w:tr>
      <w:tr w:rsidR="00EF3758" w:rsidRPr="00831B10" w14:paraId="6FC29F59" w14:textId="77777777" w:rsidTr="00EF3758">
        <w:trPr>
          <w:jc w:val="center"/>
        </w:trPr>
        <w:tc>
          <w:tcPr>
            <w:tcW w:w="3020" w:type="dxa"/>
          </w:tcPr>
          <w:p w14:paraId="56C34B45" w14:textId="56FBAB6F" w:rsidR="00EF3758" w:rsidRPr="00831B10" w:rsidRDefault="00EF3758" w:rsidP="00EF3758">
            <w:pPr>
              <w:jc w:val="both"/>
              <w:rPr>
                <w:sz w:val="20"/>
                <w:szCs w:val="18"/>
              </w:rPr>
            </w:pPr>
            <w:r w:rsidRPr="00831B10">
              <w:rPr>
                <w:sz w:val="20"/>
                <w:szCs w:val="18"/>
              </w:rPr>
              <w:t>Tegal Selatan</w:t>
            </w:r>
          </w:p>
        </w:tc>
        <w:tc>
          <w:tcPr>
            <w:tcW w:w="944" w:type="dxa"/>
          </w:tcPr>
          <w:p w14:paraId="1D2B8231" w14:textId="053712D8" w:rsidR="00EF3758" w:rsidRPr="00831B10" w:rsidRDefault="00EF3758" w:rsidP="00F07437">
            <w:pPr>
              <w:jc w:val="center"/>
              <w:rPr>
                <w:sz w:val="20"/>
                <w:szCs w:val="18"/>
              </w:rPr>
            </w:pPr>
            <w:r w:rsidRPr="00831B10">
              <w:rPr>
                <w:sz w:val="20"/>
                <w:szCs w:val="18"/>
              </w:rPr>
              <w:t>47</w:t>
            </w:r>
          </w:p>
        </w:tc>
        <w:tc>
          <w:tcPr>
            <w:tcW w:w="1134" w:type="dxa"/>
          </w:tcPr>
          <w:p w14:paraId="292E4966" w14:textId="372E5E04" w:rsidR="00EF3758" w:rsidRPr="00831B10" w:rsidRDefault="00EF3758" w:rsidP="00F07437">
            <w:pPr>
              <w:jc w:val="center"/>
              <w:rPr>
                <w:sz w:val="20"/>
                <w:szCs w:val="18"/>
              </w:rPr>
            </w:pPr>
            <w:r w:rsidRPr="00831B10">
              <w:rPr>
                <w:sz w:val="20"/>
                <w:szCs w:val="18"/>
              </w:rPr>
              <w:t>25.1</w:t>
            </w:r>
          </w:p>
        </w:tc>
      </w:tr>
      <w:tr w:rsidR="00EF3758" w:rsidRPr="00831B10" w14:paraId="12C3EE9F" w14:textId="77777777" w:rsidTr="00EF3758">
        <w:trPr>
          <w:jc w:val="center"/>
        </w:trPr>
        <w:tc>
          <w:tcPr>
            <w:tcW w:w="3020" w:type="dxa"/>
          </w:tcPr>
          <w:p w14:paraId="5B6526BC" w14:textId="32269BDB" w:rsidR="00EF3758" w:rsidRPr="00831B10" w:rsidRDefault="00EF3758" w:rsidP="00EF3758">
            <w:pPr>
              <w:jc w:val="both"/>
              <w:rPr>
                <w:sz w:val="20"/>
                <w:szCs w:val="18"/>
              </w:rPr>
            </w:pPr>
            <w:proofErr w:type="spellStart"/>
            <w:r w:rsidRPr="00831B10">
              <w:rPr>
                <w:sz w:val="20"/>
                <w:szCs w:val="18"/>
              </w:rPr>
              <w:t>Slerok</w:t>
            </w:r>
            <w:proofErr w:type="spellEnd"/>
          </w:p>
        </w:tc>
        <w:tc>
          <w:tcPr>
            <w:tcW w:w="944" w:type="dxa"/>
          </w:tcPr>
          <w:p w14:paraId="528BED50" w14:textId="3EC8EE72" w:rsidR="00EF3758" w:rsidRPr="00831B10" w:rsidRDefault="00EF3758" w:rsidP="00F07437">
            <w:pPr>
              <w:jc w:val="center"/>
              <w:rPr>
                <w:sz w:val="20"/>
                <w:szCs w:val="18"/>
              </w:rPr>
            </w:pPr>
            <w:r w:rsidRPr="00831B10">
              <w:rPr>
                <w:sz w:val="20"/>
                <w:szCs w:val="18"/>
              </w:rPr>
              <w:t>14</w:t>
            </w:r>
          </w:p>
        </w:tc>
        <w:tc>
          <w:tcPr>
            <w:tcW w:w="1134" w:type="dxa"/>
          </w:tcPr>
          <w:p w14:paraId="5D1BE8EF" w14:textId="413FB9D9" w:rsidR="00EF3758" w:rsidRPr="00831B10" w:rsidRDefault="00EF3758" w:rsidP="00F07437">
            <w:pPr>
              <w:jc w:val="center"/>
              <w:rPr>
                <w:sz w:val="20"/>
                <w:szCs w:val="18"/>
              </w:rPr>
            </w:pPr>
            <w:r w:rsidRPr="00831B10">
              <w:rPr>
                <w:sz w:val="20"/>
                <w:szCs w:val="18"/>
              </w:rPr>
              <w:t>7.5</w:t>
            </w:r>
          </w:p>
        </w:tc>
      </w:tr>
      <w:tr w:rsidR="00EF3758" w:rsidRPr="00831B10" w14:paraId="67DD5AB2" w14:textId="77777777" w:rsidTr="00EF3758">
        <w:trPr>
          <w:jc w:val="center"/>
        </w:trPr>
        <w:tc>
          <w:tcPr>
            <w:tcW w:w="3020" w:type="dxa"/>
          </w:tcPr>
          <w:p w14:paraId="1F375160" w14:textId="77777777" w:rsidR="00EF3758" w:rsidRPr="00831B10" w:rsidRDefault="00EF3758" w:rsidP="00EF3758">
            <w:pPr>
              <w:jc w:val="both"/>
              <w:rPr>
                <w:sz w:val="20"/>
                <w:szCs w:val="18"/>
              </w:rPr>
            </w:pPr>
          </w:p>
        </w:tc>
        <w:tc>
          <w:tcPr>
            <w:tcW w:w="944" w:type="dxa"/>
          </w:tcPr>
          <w:p w14:paraId="28398A19" w14:textId="77777777" w:rsidR="00EF3758" w:rsidRPr="00831B10" w:rsidRDefault="00EF3758" w:rsidP="00F07437">
            <w:pPr>
              <w:jc w:val="center"/>
              <w:rPr>
                <w:sz w:val="20"/>
                <w:szCs w:val="18"/>
              </w:rPr>
            </w:pPr>
          </w:p>
        </w:tc>
        <w:tc>
          <w:tcPr>
            <w:tcW w:w="1134" w:type="dxa"/>
          </w:tcPr>
          <w:p w14:paraId="427399BA" w14:textId="77777777" w:rsidR="00EF3758" w:rsidRPr="00831B10" w:rsidRDefault="00EF3758" w:rsidP="00F07437">
            <w:pPr>
              <w:jc w:val="center"/>
              <w:rPr>
                <w:sz w:val="20"/>
                <w:szCs w:val="18"/>
              </w:rPr>
            </w:pPr>
          </w:p>
        </w:tc>
      </w:tr>
      <w:tr w:rsidR="00831B10" w:rsidRPr="00831B10" w14:paraId="341B344D" w14:textId="77777777" w:rsidTr="00CC4F5A">
        <w:trPr>
          <w:jc w:val="center"/>
        </w:trPr>
        <w:tc>
          <w:tcPr>
            <w:tcW w:w="5098" w:type="dxa"/>
            <w:gridSpan w:val="3"/>
          </w:tcPr>
          <w:p w14:paraId="61FFF9B3" w14:textId="01803254" w:rsidR="00831B10" w:rsidRPr="00831B10" w:rsidRDefault="00AC3D09" w:rsidP="00831B10">
            <w:pPr>
              <w:jc w:val="both"/>
              <w:rPr>
                <w:b/>
                <w:bCs/>
                <w:sz w:val="20"/>
                <w:szCs w:val="18"/>
              </w:rPr>
            </w:pPr>
            <w:r>
              <w:rPr>
                <w:b/>
                <w:bCs/>
                <w:sz w:val="20"/>
                <w:szCs w:val="18"/>
              </w:rPr>
              <w:t>A</w:t>
            </w:r>
            <w:r w:rsidRPr="00AC3D09">
              <w:rPr>
                <w:b/>
                <w:bCs/>
                <w:sz w:val="20"/>
                <w:szCs w:val="18"/>
              </w:rPr>
              <w:t>ge when measured</w:t>
            </w:r>
            <w:r>
              <w:rPr>
                <w:b/>
                <w:bCs/>
                <w:sz w:val="20"/>
                <w:szCs w:val="18"/>
              </w:rPr>
              <w:t xml:space="preserve"> (years old)</w:t>
            </w:r>
          </w:p>
        </w:tc>
      </w:tr>
      <w:tr w:rsidR="00EF3758" w:rsidRPr="00831B10" w14:paraId="4F8FCFC0" w14:textId="77777777" w:rsidTr="00EF3758">
        <w:trPr>
          <w:jc w:val="center"/>
        </w:trPr>
        <w:tc>
          <w:tcPr>
            <w:tcW w:w="3020" w:type="dxa"/>
          </w:tcPr>
          <w:p w14:paraId="67063101" w14:textId="0AC42809" w:rsidR="00EF3758" w:rsidRPr="00831B10" w:rsidRDefault="00C7476F" w:rsidP="00EF3758">
            <w:pPr>
              <w:jc w:val="both"/>
              <w:rPr>
                <w:sz w:val="20"/>
                <w:szCs w:val="18"/>
              </w:rPr>
            </w:pPr>
            <w:r w:rsidRPr="00831B10">
              <w:rPr>
                <w:sz w:val="20"/>
                <w:szCs w:val="18"/>
              </w:rPr>
              <w:t>0</w:t>
            </w:r>
          </w:p>
        </w:tc>
        <w:tc>
          <w:tcPr>
            <w:tcW w:w="944" w:type="dxa"/>
          </w:tcPr>
          <w:p w14:paraId="7392F01E" w14:textId="22408FA7" w:rsidR="00EF3758" w:rsidRPr="00831B10" w:rsidRDefault="00C7476F" w:rsidP="00F07437">
            <w:pPr>
              <w:jc w:val="center"/>
              <w:rPr>
                <w:sz w:val="20"/>
                <w:szCs w:val="18"/>
              </w:rPr>
            </w:pPr>
            <w:r w:rsidRPr="00831B10">
              <w:rPr>
                <w:sz w:val="20"/>
                <w:szCs w:val="18"/>
              </w:rPr>
              <w:t>6</w:t>
            </w:r>
          </w:p>
        </w:tc>
        <w:tc>
          <w:tcPr>
            <w:tcW w:w="1134" w:type="dxa"/>
          </w:tcPr>
          <w:p w14:paraId="6712994B" w14:textId="2BF970A2" w:rsidR="00EF3758" w:rsidRPr="00831B10" w:rsidRDefault="00C7476F" w:rsidP="00F07437">
            <w:pPr>
              <w:jc w:val="center"/>
              <w:rPr>
                <w:sz w:val="20"/>
                <w:szCs w:val="18"/>
              </w:rPr>
            </w:pPr>
            <w:r w:rsidRPr="00831B10">
              <w:rPr>
                <w:sz w:val="20"/>
                <w:szCs w:val="18"/>
              </w:rPr>
              <w:t>3.2</w:t>
            </w:r>
          </w:p>
        </w:tc>
      </w:tr>
      <w:tr w:rsidR="00C7476F" w:rsidRPr="00831B10" w14:paraId="1D79634E" w14:textId="77777777" w:rsidTr="00EF3758">
        <w:trPr>
          <w:jc w:val="center"/>
        </w:trPr>
        <w:tc>
          <w:tcPr>
            <w:tcW w:w="3020" w:type="dxa"/>
          </w:tcPr>
          <w:p w14:paraId="2F8D628B" w14:textId="54E36E4B" w:rsidR="00C7476F" w:rsidRPr="00831B10" w:rsidRDefault="00C7476F" w:rsidP="00EF3758">
            <w:pPr>
              <w:jc w:val="both"/>
              <w:rPr>
                <w:sz w:val="20"/>
                <w:szCs w:val="18"/>
              </w:rPr>
            </w:pPr>
            <w:r w:rsidRPr="00831B10">
              <w:rPr>
                <w:sz w:val="20"/>
                <w:szCs w:val="18"/>
              </w:rPr>
              <w:t>1</w:t>
            </w:r>
          </w:p>
        </w:tc>
        <w:tc>
          <w:tcPr>
            <w:tcW w:w="944" w:type="dxa"/>
          </w:tcPr>
          <w:p w14:paraId="5E0A2830" w14:textId="2715F5C3" w:rsidR="00C7476F" w:rsidRPr="00831B10" w:rsidRDefault="00C7476F" w:rsidP="00F07437">
            <w:pPr>
              <w:jc w:val="center"/>
              <w:rPr>
                <w:sz w:val="20"/>
                <w:szCs w:val="18"/>
              </w:rPr>
            </w:pPr>
            <w:r w:rsidRPr="00831B10">
              <w:rPr>
                <w:sz w:val="20"/>
                <w:szCs w:val="18"/>
              </w:rPr>
              <w:t>25</w:t>
            </w:r>
          </w:p>
        </w:tc>
        <w:tc>
          <w:tcPr>
            <w:tcW w:w="1134" w:type="dxa"/>
          </w:tcPr>
          <w:p w14:paraId="46B4B465" w14:textId="5C47479C" w:rsidR="00C7476F" w:rsidRPr="00831B10" w:rsidRDefault="00C7476F" w:rsidP="00F07437">
            <w:pPr>
              <w:jc w:val="center"/>
              <w:rPr>
                <w:sz w:val="20"/>
                <w:szCs w:val="18"/>
              </w:rPr>
            </w:pPr>
            <w:r w:rsidRPr="00831B10">
              <w:rPr>
                <w:sz w:val="20"/>
                <w:szCs w:val="18"/>
              </w:rPr>
              <w:t>13.4</w:t>
            </w:r>
          </w:p>
        </w:tc>
      </w:tr>
      <w:tr w:rsidR="00C7476F" w:rsidRPr="00831B10" w14:paraId="4B7F41BC" w14:textId="77777777" w:rsidTr="00EF3758">
        <w:trPr>
          <w:jc w:val="center"/>
        </w:trPr>
        <w:tc>
          <w:tcPr>
            <w:tcW w:w="3020" w:type="dxa"/>
          </w:tcPr>
          <w:p w14:paraId="1EF30EB8" w14:textId="6C09AFF2" w:rsidR="00C7476F" w:rsidRPr="00831B10" w:rsidRDefault="00C7476F" w:rsidP="00EF3758">
            <w:pPr>
              <w:jc w:val="both"/>
              <w:rPr>
                <w:sz w:val="20"/>
                <w:szCs w:val="18"/>
              </w:rPr>
            </w:pPr>
            <w:r w:rsidRPr="00831B10">
              <w:rPr>
                <w:sz w:val="20"/>
                <w:szCs w:val="18"/>
              </w:rPr>
              <w:t>2</w:t>
            </w:r>
          </w:p>
        </w:tc>
        <w:tc>
          <w:tcPr>
            <w:tcW w:w="944" w:type="dxa"/>
          </w:tcPr>
          <w:p w14:paraId="6D88708C" w14:textId="55FC35BB" w:rsidR="00C7476F" w:rsidRPr="00831B10" w:rsidRDefault="00C7476F" w:rsidP="00F07437">
            <w:pPr>
              <w:jc w:val="center"/>
              <w:rPr>
                <w:sz w:val="20"/>
                <w:szCs w:val="18"/>
              </w:rPr>
            </w:pPr>
            <w:r w:rsidRPr="00831B10">
              <w:rPr>
                <w:sz w:val="20"/>
                <w:szCs w:val="18"/>
              </w:rPr>
              <w:t>55</w:t>
            </w:r>
          </w:p>
        </w:tc>
        <w:tc>
          <w:tcPr>
            <w:tcW w:w="1134" w:type="dxa"/>
          </w:tcPr>
          <w:p w14:paraId="2652A48B" w14:textId="2C9DDAEC" w:rsidR="00C7476F" w:rsidRPr="00831B10" w:rsidRDefault="00C7476F" w:rsidP="00F07437">
            <w:pPr>
              <w:jc w:val="center"/>
              <w:rPr>
                <w:sz w:val="20"/>
                <w:szCs w:val="18"/>
              </w:rPr>
            </w:pPr>
            <w:r w:rsidRPr="00831B10">
              <w:rPr>
                <w:sz w:val="20"/>
                <w:szCs w:val="18"/>
              </w:rPr>
              <w:t>29.4</w:t>
            </w:r>
          </w:p>
        </w:tc>
      </w:tr>
      <w:tr w:rsidR="00C7476F" w:rsidRPr="00831B10" w14:paraId="0E5206FD" w14:textId="77777777" w:rsidTr="00EF3758">
        <w:trPr>
          <w:jc w:val="center"/>
        </w:trPr>
        <w:tc>
          <w:tcPr>
            <w:tcW w:w="3020" w:type="dxa"/>
          </w:tcPr>
          <w:p w14:paraId="6FFC9871" w14:textId="7BE2C709" w:rsidR="00C7476F" w:rsidRPr="00831B10" w:rsidRDefault="00C7476F" w:rsidP="00EF3758">
            <w:pPr>
              <w:jc w:val="both"/>
              <w:rPr>
                <w:sz w:val="20"/>
                <w:szCs w:val="18"/>
              </w:rPr>
            </w:pPr>
            <w:r w:rsidRPr="00831B10">
              <w:rPr>
                <w:sz w:val="20"/>
                <w:szCs w:val="18"/>
              </w:rPr>
              <w:t>3</w:t>
            </w:r>
          </w:p>
        </w:tc>
        <w:tc>
          <w:tcPr>
            <w:tcW w:w="944" w:type="dxa"/>
          </w:tcPr>
          <w:p w14:paraId="48712109" w14:textId="3CF756F2" w:rsidR="00C7476F" w:rsidRPr="00831B10" w:rsidRDefault="00C7476F" w:rsidP="00F07437">
            <w:pPr>
              <w:jc w:val="center"/>
              <w:rPr>
                <w:sz w:val="20"/>
                <w:szCs w:val="18"/>
              </w:rPr>
            </w:pPr>
            <w:r w:rsidRPr="00831B10">
              <w:rPr>
                <w:sz w:val="20"/>
                <w:szCs w:val="18"/>
              </w:rPr>
              <w:t>47</w:t>
            </w:r>
          </w:p>
        </w:tc>
        <w:tc>
          <w:tcPr>
            <w:tcW w:w="1134" w:type="dxa"/>
          </w:tcPr>
          <w:p w14:paraId="370D2505" w14:textId="5BC03BB1" w:rsidR="00C7476F" w:rsidRPr="00831B10" w:rsidRDefault="00C7476F" w:rsidP="00F07437">
            <w:pPr>
              <w:jc w:val="center"/>
              <w:rPr>
                <w:sz w:val="20"/>
                <w:szCs w:val="18"/>
              </w:rPr>
            </w:pPr>
            <w:r w:rsidRPr="00831B10">
              <w:rPr>
                <w:sz w:val="20"/>
                <w:szCs w:val="18"/>
              </w:rPr>
              <w:t>25.1</w:t>
            </w:r>
          </w:p>
        </w:tc>
      </w:tr>
      <w:tr w:rsidR="00C7476F" w:rsidRPr="00831B10" w14:paraId="0DF3EFF7" w14:textId="77777777" w:rsidTr="00EF3758">
        <w:trPr>
          <w:jc w:val="center"/>
        </w:trPr>
        <w:tc>
          <w:tcPr>
            <w:tcW w:w="3020" w:type="dxa"/>
          </w:tcPr>
          <w:p w14:paraId="35F7ABD4" w14:textId="624987BB" w:rsidR="00C7476F" w:rsidRPr="00831B10" w:rsidRDefault="00C7476F" w:rsidP="00EF3758">
            <w:pPr>
              <w:jc w:val="both"/>
              <w:rPr>
                <w:sz w:val="20"/>
                <w:szCs w:val="18"/>
              </w:rPr>
            </w:pPr>
            <w:r w:rsidRPr="00831B10">
              <w:rPr>
                <w:sz w:val="20"/>
                <w:szCs w:val="18"/>
              </w:rPr>
              <w:t>4</w:t>
            </w:r>
          </w:p>
        </w:tc>
        <w:tc>
          <w:tcPr>
            <w:tcW w:w="944" w:type="dxa"/>
          </w:tcPr>
          <w:p w14:paraId="7987A5E0" w14:textId="3C128B19" w:rsidR="00C7476F" w:rsidRPr="00831B10" w:rsidRDefault="00C7476F" w:rsidP="00F07437">
            <w:pPr>
              <w:jc w:val="center"/>
              <w:rPr>
                <w:sz w:val="20"/>
                <w:szCs w:val="18"/>
              </w:rPr>
            </w:pPr>
            <w:r w:rsidRPr="00831B10">
              <w:rPr>
                <w:sz w:val="20"/>
                <w:szCs w:val="18"/>
              </w:rPr>
              <w:t>43</w:t>
            </w:r>
          </w:p>
        </w:tc>
        <w:tc>
          <w:tcPr>
            <w:tcW w:w="1134" w:type="dxa"/>
          </w:tcPr>
          <w:p w14:paraId="63F3759D" w14:textId="24F6B0FE" w:rsidR="00C7476F" w:rsidRPr="00831B10" w:rsidRDefault="00846ACA" w:rsidP="00F07437">
            <w:pPr>
              <w:jc w:val="center"/>
              <w:rPr>
                <w:sz w:val="20"/>
                <w:szCs w:val="18"/>
              </w:rPr>
            </w:pPr>
            <w:r w:rsidRPr="00831B10">
              <w:rPr>
                <w:sz w:val="20"/>
                <w:szCs w:val="18"/>
              </w:rPr>
              <w:t>23.0</w:t>
            </w:r>
          </w:p>
        </w:tc>
      </w:tr>
      <w:tr w:rsidR="00C7476F" w:rsidRPr="00831B10" w14:paraId="0D5AA6F7" w14:textId="77777777" w:rsidTr="00EF3758">
        <w:trPr>
          <w:jc w:val="center"/>
        </w:trPr>
        <w:tc>
          <w:tcPr>
            <w:tcW w:w="3020" w:type="dxa"/>
          </w:tcPr>
          <w:p w14:paraId="3128D267" w14:textId="69C3F7F1" w:rsidR="00C7476F" w:rsidRPr="00831B10" w:rsidRDefault="00C7476F" w:rsidP="00EF3758">
            <w:pPr>
              <w:jc w:val="both"/>
              <w:rPr>
                <w:sz w:val="20"/>
                <w:szCs w:val="18"/>
              </w:rPr>
            </w:pPr>
            <w:r w:rsidRPr="00831B10">
              <w:rPr>
                <w:sz w:val="20"/>
                <w:szCs w:val="18"/>
              </w:rPr>
              <w:t>5</w:t>
            </w:r>
          </w:p>
        </w:tc>
        <w:tc>
          <w:tcPr>
            <w:tcW w:w="944" w:type="dxa"/>
          </w:tcPr>
          <w:p w14:paraId="061C743E" w14:textId="45708DD7" w:rsidR="00C7476F" w:rsidRPr="00831B10" w:rsidRDefault="00C7476F" w:rsidP="00F07437">
            <w:pPr>
              <w:jc w:val="center"/>
              <w:rPr>
                <w:sz w:val="20"/>
                <w:szCs w:val="18"/>
              </w:rPr>
            </w:pPr>
            <w:r w:rsidRPr="00831B10">
              <w:rPr>
                <w:sz w:val="20"/>
                <w:szCs w:val="18"/>
              </w:rPr>
              <w:t>11</w:t>
            </w:r>
          </w:p>
        </w:tc>
        <w:tc>
          <w:tcPr>
            <w:tcW w:w="1134" w:type="dxa"/>
          </w:tcPr>
          <w:p w14:paraId="0CA41231" w14:textId="1CDC4386" w:rsidR="00C7476F" w:rsidRPr="00831B10" w:rsidRDefault="00846ACA" w:rsidP="00F07437">
            <w:pPr>
              <w:jc w:val="center"/>
              <w:rPr>
                <w:sz w:val="20"/>
                <w:szCs w:val="18"/>
              </w:rPr>
            </w:pPr>
            <w:r w:rsidRPr="00831B10">
              <w:rPr>
                <w:sz w:val="20"/>
                <w:szCs w:val="18"/>
              </w:rPr>
              <w:t>5.9</w:t>
            </w:r>
          </w:p>
        </w:tc>
      </w:tr>
      <w:tr w:rsidR="00846ACA" w:rsidRPr="00831B10" w14:paraId="647EC17D" w14:textId="77777777" w:rsidTr="00EF3758">
        <w:trPr>
          <w:jc w:val="center"/>
        </w:trPr>
        <w:tc>
          <w:tcPr>
            <w:tcW w:w="3020" w:type="dxa"/>
          </w:tcPr>
          <w:p w14:paraId="3F5E1436" w14:textId="77777777" w:rsidR="00846ACA" w:rsidRPr="00831B10" w:rsidRDefault="00846ACA" w:rsidP="00EF3758">
            <w:pPr>
              <w:jc w:val="both"/>
              <w:rPr>
                <w:sz w:val="20"/>
                <w:szCs w:val="18"/>
              </w:rPr>
            </w:pPr>
          </w:p>
        </w:tc>
        <w:tc>
          <w:tcPr>
            <w:tcW w:w="944" w:type="dxa"/>
          </w:tcPr>
          <w:p w14:paraId="173A390E" w14:textId="77777777" w:rsidR="00846ACA" w:rsidRPr="00831B10" w:rsidRDefault="00846ACA" w:rsidP="00F07437">
            <w:pPr>
              <w:jc w:val="center"/>
              <w:rPr>
                <w:sz w:val="20"/>
                <w:szCs w:val="18"/>
              </w:rPr>
            </w:pPr>
          </w:p>
        </w:tc>
        <w:tc>
          <w:tcPr>
            <w:tcW w:w="1134" w:type="dxa"/>
          </w:tcPr>
          <w:p w14:paraId="2FAB94F8" w14:textId="77777777" w:rsidR="00846ACA" w:rsidRPr="00831B10" w:rsidRDefault="00846ACA" w:rsidP="00F07437">
            <w:pPr>
              <w:jc w:val="center"/>
              <w:rPr>
                <w:sz w:val="20"/>
                <w:szCs w:val="18"/>
              </w:rPr>
            </w:pPr>
          </w:p>
        </w:tc>
      </w:tr>
      <w:tr w:rsidR="00831B10" w:rsidRPr="00831B10" w14:paraId="45E614FE" w14:textId="77777777" w:rsidTr="005302F8">
        <w:trPr>
          <w:jc w:val="center"/>
        </w:trPr>
        <w:tc>
          <w:tcPr>
            <w:tcW w:w="5098" w:type="dxa"/>
            <w:gridSpan w:val="3"/>
          </w:tcPr>
          <w:p w14:paraId="7C258180" w14:textId="57CB4F6F" w:rsidR="00831B10" w:rsidRPr="00831B10" w:rsidRDefault="00AC3D09" w:rsidP="00831B10">
            <w:pPr>
              <w:jc w:val="both"/>
              <w:rPr>
                <w:b/>
                <w:bCs/>
                <w:sz w:val="20"/>
                <w:szCs w:val="18"/>
              </w:rPr>
            </w:pPr>
            <w:r>
              <w:rPr>
                <w:b/>
                <w:bCs/>
                <w:sz w:val="20"/>
                <w:szCs w:val="18"/>
              </w:rPr>
              <w:t>Sex</w:t>
            </w:r>
          </w:p>
        </w:tc>
      </w:tr>
      <w:tr w:rsidR="00846ACA" w:rsidRPr="00831B10" w14:paraId="23BD7EB9" w14:textId="77777777" w:rsidTr="00EF3758">
        <w:trPr>
          <w:jc w:val="center"/>
        </w:trPr>
        <w:tc>
          <w:tcPr>
            <w:tcW w:w="3020" w:type="dxa"/>
          </w:tcPr>
          <w:p w14:paraId="20B88499" w14:textId="784E5C70" w:rsidR="00846ACA" w:rsidRPr="00831B10" w:rsidRDefault="00AB14A7" w:rsidP="00EF3758">
            <w:pPr>
              <w:jc w:val="both"/>
              <w:rPr>
                <w:sz w:val="20"/>
                <w:szCs w:val="18"/>
              </w:rPr>
            </w:pPr>
            <w:r>
              <w:rPr>
                <w:sz w:val="20"/>
                <w:szCs w:val="18"/>
              </w:rPr>
              <w:t>Boy</w:t>
            </w:r>
          </w:p>
        </w:tc>
        <w:tc>
          <w:tcPr>
            <w:tcW w:w="944" w:type="dxa"/>
          </w:tcPr>
          <w:p w14:paraId="61C3A158" w14:textId="3CEA3C8B" w:rsidR="00846ACA" w:rsidRPr="00831B10" w:rsidRDefault="00846ACA" w:rsidP="00F07437">
            <w:pPr>
              <w:jc w:val="center"/>
              <w:rPr>
                <w:sz w:val="20"/>
                <w:szCs w:val="18"/>
              </w:rPr>
            </w:pPr>
            <w:r w:rsidRPr="00831B10">
              <w:rPr>
                <w:sz w:val="20"/>
                <w:szCs w:val="18"/>
              </w:rPr>
              <w:t>104</w:t>
            </w:r>
          </w:p>
        </w:tc>
        <w:tc>
          <w:tcPr>
            <w:tcW w:w="1134" w:type="dxa"/>
          </w:tcPr>
          <w:p w14:paraId="29119CEA" w14:textId="0AB4EE4A" w:rsidR="00846ACA" w:rsidRPr="00831B10" w:rsidRDefault="00846ACA" w:rsidP="00F07437">
            <w:pPr>
              <w:jc w:val="center"/>
              <w:rPr>
                <w:sz w:val="20"/>
                <w:szCs w:val="18"/>
              </w:rPr>
            </w:pPr>
            <w:r w:rsidRPr="00831B10">
              <w:rPr>
                <w:sz w:val="20"/>
                <w:szCs w:val="18"/>
              </w:rPr>
              <w:t>55.6</w:t>
            </w:r>
          </w:p>
        </w:tc>
      </w:tr>
      <w:tr w:rsidR="00846ACA" w:rsidRPr="00831B10" w14:paraId="2470DAE3" w14:textId="77777777" w:rsidTr="00EF3758">
        <w:trPr>
          <w:jc w:val="center"/>
        </w:trPr>
        <w:tc>
          <w:tcPr>
            <w:tcW w:w="3020" w:type="dxa"/>
          </w:tcPr>
          <w:p w14:paraId="0003A4DC" w14:textId="6412A250" w:rsidR="00846ACA" w:rsidRPr="00831B10" w:rsidRDefault="00AB14A7" w:rsidP="00EF3758">
            <w:pPr>
              <w:jc w:val="both"/>
              <w:rPr>
                <w:sz w:val="20"/>
                <w:szCs w:val="18"/>
              </w:rPr>
            </w:pPr>
            <w:r>
              <w:rPr>
                <w:sz w:val="20"/>
                <w:szCs w:val="18"/>
              </w:rPr>
              <w:t>Girl</w:t>
            </w:r>
          </w:p>
        </w:tc>
        <w:tc>
          <w:tcPr>
            <w:tcW w:w="944" w:type="dxa"/>
          </w:tcPr>
          <w:p w14:paraId="26D830F0" w14:textId="0865FC43" w:rsidR="00846ACA" w:rsidRPr="00831B10" w:rsidRDefault="00846ACA" w:rsidP="00F07437">
            <w:pPr>
              <w:jc w:val="center"/>
              <w:rPr>
                <w:sz w:val="20"/>
                <w:szCs w:val="18"/>
              </w:rPr>
            </w:pPr>
            <w:r w:rsidRPr="00831B10">
              <w:rPr>
                <w:sz w:val="20"/>
                <w:szCs w:val="18"/>
              </w:rPr>
              <w:t>83</w:t>
            </w:r>
          </w:p>
        </w:tc>
        <w:tc>
          <w:tcPr>
            <w:tcW w:w="1134" w:type="dxa"/>
          </w:tcPr>
          <w:p w14:paraId="4EDA36B0" w14:textId="78F8C004" w:rsidR="00846ACA" w:rsidRPr="00831B10" w:rsidRDefault="00846ACA" w:rsidP="00F07437">
            <w:pPr>
              <w:jc w:val="center"/>
              <w:rPr>
                <w:sz w:val="20"/>
                <w:szCs w:val="18"/>
              </w:rPr>
            </w:pPr>
            <w:r w:rsidRPr="00831B10">
              <w:rPr>
                <w:sz w:val="20"/>
                <w:szCs w:val="18"/>
              </w:rPr>
              <w:t>44.4</w:t>
            </w:r>
          </w:p>
        </w:tc>
      </w:tr>
      <w:tr w:rsidR="00846ACA" w:rsidRPr="00831B10" w14:paraId="4BF1CCC9" w14:textId="77777777" w:rsidTr="00EF3758">
        <w:trPr>
          <w:jc w:val="center"/>
        </w:trPr>
        <w:tc>
          <w:tcPr>
            <w:tcW w:w="3020" w:type="dxa"/>
          </w:tcPr>
          <w:p w14:paraId="2B3F1131" w14:textId="77777777" w:rsidR="00846ACA" w:rsidRPr="00831B10" w:rsidRDefault="00846ACA" w:rsidP="00EF3758">
            <w:pPr>
              <w:jc w:val="both"/>
              <w:rPr>
                <w:sz w:val="20"/>
                <w:szCs w:val="18"/>
              </w:rPr>
            </w:pPr>
          </w:p>
        </w:tc>
        <w:tc>
          <w:tcPr>
            <w:tcW w:w="944" w:type="dxa"/>
          </w:tcPr>
          <w:p w14:paraId="2D834D68" w14:textId="77777777" w:rsidR="00846ACA" w:rsidRPr="00831B10" w:rsidRDefault="00846ACA" w:rsidP="00F07437">
            <w:pPr>
              <w:jc w:val="center"/>
              <w:rPr>
                <w:sz w:val="20"/>
                <w:szCs w:val="18"/>
              </w:rPr>
            </w:pPr>
          </w:p>
        </w:tc>
        <w:tc>
          <w:tcPr>
            <w:tcW w:w="1134" w:type="dxa"/>
          </w:tcPr>
          <w:p w14:paraId="213D68FF" w14:textId="77777777" w:rsidR="00846ACA" w:rsidRPr="00831B10" w:rsidRDefault="00846ACA" w:rsidP="00F07437">
            <w:pPr>
              <w:jc w:val="center"/>
              <w:rPr>
                <w:sz w:val="20"/>
                <w:szCs w:val="18"/>
              </w:rPr>
            </w:pPr>
          </w:p>
        </w:tc>
      </w:tr>
      <w:tr w:rsidR="00831B10" w:rsidRPr="00831B10" w14:paraId="40073569" w14:textId="77777777" w:rsidTr="00BE74C6">
        <w:trPr>
          <w:jc w:val="center"/>
        </w:trPr>
        <w:tc>
          <w:tcPr>
            <w:tcW w:w="5098" w:type="dxa"/>
            <w:gridSpan w:val="3"/>
          </w:tcPr>
          <w:p w14:paraId="45113410" w14:textId="0B09745E" w:rsidR="00831B10" w:rsidRPr="00831B10" w:rsidRDefault="00FF676B" w:rsidP="00831B10">
            <w:pPr>
              <w:jc w:val="both"/>
              <w:rPr>
                <w:sz w:val="20"/>
                <w:szCs w:val="18"/>
              </w:rPr>
            </w:pPr>
            <w:r>
              <w:rPr>
                <w:b/>
                <w:bCs/>
                <w:sz w:val="20"/>
                <w:szCs w:val="18"/>
              </w:rPr>
              <w:t>Height for Age</w:t>
            </w:r>
          </w:p>
        </w:tc>
      </w:tr>
      <w:tr w:rsidR="00846ACA" w:rsidRPr="00831B10" w14:paraId="365BAADF" w14:textId="77777777" w:rsidTr="00EF3758">
        <w:trPr>
          <w:jc w:val="center"/>
        </w:trPr>
        <w:tc>
          <w:tcPr>
            <w:tcW w:w="3020" w:type="dxa"/>
          </w:tcPr>
          <w:p w14:paraId="21B887D0" w14:textId="65AB4066" w:rsidR="00846ACA" w:rsidRPr="00831B10" w:rsidRDefault="00AC3D09" w:rsidP="00EF3758">
            <w:pPr>
              <w:jc w:val="both"/>
              <w:rPr>
                <w:sz w:val="20"/>
                <w:szCs w:val="18"/>
              </w:rPr>
            </w:pPr>
            <w:r>
              <w:rPr>
                <w:sz w:val="20"/>
                <w:szCs w:val="18"/>
              </w:rPr>
              <w:t>S</w:t>
            </w:r>
            <w:r w:rsidR="0094555E">
              <w:rPr>
                <w:sz w:val="20"/>
                <w:szCs w:val="18"/>
              </w:rPr>
              <w:t>evere stunted</w:t>
            </w:r>
          </w:p>
        </w:tc>
        <w:tc>
          <w:tcPr>
            <w:tcW w:w="944" w:type="dxa"/>
          </w:tcPr>
          <w:p w14:paraId="3F3EF4E7" w14:textId="75CAE2F1" w:rsidR="00846ACA" w:rsidRPr="00831B10" w:rsidRDefault="00846ACA" w:rsidP="00F07437">
            <w:pPr>
              <w:jc w:val="center"/>
              <w:rPr>
                <w:sz w:val="20"/>
                <w:szCs w:val="18"/>
              </w:rPr>
            </w:pPr>
            <w:r w:rsidRPr="00831B10">
              <w:rPr>
                <w:sz w:val="20"/>
                <w:szCs w:val="18"/>
              </w:rPr>
              <w:t>121</w:t>
            </w:r>
          </w:p>
        </w:tc>
        <w:tc>
          <w:tcPr>
            <w:tcW w:w="1134" w:type="dxa"/>
          </w:tcPr>
          <w:p w14:paraId="6D46208D" w14:textId="1C5B2685" w:rsidR="00846ACA" w:rsidRPr="00831B10" w:rsidRDefault="00846ACA" w:rsidP="00F07437">
            <w:pPr>
              <w:jc w:val="center"/>
              <w:rPr>
                <w:sz w:val="20"/>
                <w:szCs w:val="18"/>
              </w:rPr>
            </w:pPr>
            <w:r w:rsidRPr="00831B10">
              <w:rPr>
                <w:sz w:val="20"/>
                <w:szCs w:val="18"/>
              </w:rPr>
              <w:t>64.7</w:t>
            </w:r>
          </w:p>
        </w:tc>
      </w:tr>
      <w:tr w:rsidR="00846ACA" w:rsidRPr="00831B10" w14:paraId="32F313BC" w14:textId="77777777" w:rsidTr="00EF3758">
        <w:trPr>
          <w:jc w:val="center"/>
        </w:trPr>
        <w:tc>
          <w:tcPr>
            <w:tcW w:w="3020" w:type="dxa"/>
          </w:tcPr>
          <w:p w14:paraId="3324ACEA" w14:textId="23ED9976" w:rsidR="00846ACA" w:rsidRPr="00831B10" w:rsidRDefault="00AC3D09" w:rsidP="00EF3758">
            <w:pPr>
              <w:jc w:val="both"/>
              <w:rPr>
                <w:sz w:val="20"/>
                <w:szCs w:val="18"/>
              </w:rPr>
            </w:pPr>
            <w:r>
              <w:rPr>
                <w:sz w:val="20"/>
                <w:szCs w:val="18"/>
              </w:rPr>
              <w:t>S</w:t>
            </w:r>
            <w:r w:rsidR="0094555E">
              <w:rPr>
                <w:sz w:val="20"/>
                <w:szCs w:val="18"/>
              </w:rPr>
              <w:t>tunted</w:t>
            </w:r>
          </w:p>
        </w:tc>
        <w:tc>
          <w:tcPr>
            <w:tcW w:w="944" w:type="dxa"/>
          </w:tcPr>
          <w:p w14:paraId="210A5EFB" w14:textId="38B55775" w:rsidR="00846ACA" w:rsidRPr="00831B10" w:rsidRDefault="00846ACA" w:rsidP="00F07437">
            <w:pPr>
              <w:jc w:val="center"/>
              <w:rPr>
                <w:sz w:val="20"/>
                <w:szCs w:val="18"/>
              </w:rPr>
            </w:pPr>
            <w:r w:rsidRPr="00831B10">
              <w:rPr>
                <w:sz w:val="20"/>
                <w:szCs w:val="18"/>
              </w:rPr>
              <w:t>66</w:t>
            </w:r>
          </w:p>
        </w:tc>
        <w:tc>
          <w:tcPr>
            <w:tcW w:w="1134" w:type="dxa"/>
          </w:tcPr>
          <w:p w14:paraId="25EA9216" w14:textId="1E884916" w:rsidR="00846ACA" w:rsidRPr="00831B10" w:rsidRDefault="00846ACA" w:rsidP="00F07437">
            <w:pPr>
              <w:jc w:val="center"/>
              <w:rPr>
                <w:sz w:val="20"/>
                <w:szCs w:val="18"/>
              </w:rPr>
            </w:pPr>
            <w:r w:rsidRPr="00831B10">
              <w:rPr>
                <w:sz w:val="20"/>
                <w:szCs w:val="18"/>
              </w:rPr>
              <w:t>35.3</w:t>
            </w:r>
          </w:p>
        </w:tc>
      </w:tr>
      <w:tr w:rsidR="00846ACA" w:rsidRPr="00831B10" w14:paraId="33A94F7B" w14:textId="77777777" w:rsidTr="00EF3758">
        <w:trPr>
          <w:jc w:val="center"/>
        </w:trPr>
        <w:tc>
          <w:tcPr>
            <w:tcW w:w="3020" w:type="dxa"/>
          </w:tcPr>
          <w:p w14:paraId="56560737" w14:textId="77777777" w:rsidR="00846ACA" w:rsidRPr="00831B10" w:rsidRDefault="00846ACA" w:rsidP="00EF3758">
            <w:pPr>
              <w:jc w:val="both"/>
              <w:rPr>
                <w:sz w:val="20"/>
                <w:szCs w:val="18"/>
              </w:rPr>
            </w:pPr>
          </w:p>
        </w:tc>
        <w:tc>
          <w:tcPr>
            <w:tcW w:w="944" w:type="dxa"/>
          </w:tcPr>
          <w:p w14:paraId="3D5FA9DD" w14:textId="77777777" w:rsidR="00846ACA" w:rsidRPr="00831B10" w:rsidRDefault="00846ACA" w:rsidP="00F07437">
            <w:pPr>
              <w:jc w:val="center"/>
              <w:rPr>
                <w:sz w:val="20"/>
                <w:szCs w:val="18"/>
              </w:rPr>
            </w:pPr>
          </w:p>
        </w:tc>
        <w:tc>
          <w:tcPr>
            <w:tcW w:w="1134" w:type="dxa"/>
          </w:tcPr>
          <w:p w14:paraId="1A0457CF" w14:textId="77777777" w:rsidR="00846ACA" w:rsidRPr="00831B10" w:rsidRDefault="00846ACA" w:rsidP="00F07437">
            <w:pPr>
              <w:jc w:val="center"/>
              <w:rPr>
                <w:sz w:val="20"/>
                <w:szCs w:val="18"/>
              </w:rPr>
            </w:pPr>
          </w:p>
        </w:tc>
      </w:tr>
      <w:tr w:rsidR="00831B10" w:rsidRPr="00831B10" w14:paraId="57672FBC" w14:textId="77777777" w:rsidTr="009A29A6">
        <w:trPr>
          <w:jc w:val="center"/>
        </w:trPr>
        <w:tc>
          <w:tcPr>
            <w:tcW w:w="5098" w:type="dxa"/>
            <w:gridSpan w:val="3"/>
          </w:tcPr>
          <w:p w14:paraId="52EC8996" w14:textId="442E4D28" w:rsidR="00831B10" w:rsidRPr="00831B10" w:rsidRDefault="00FF676B" w:rsidP="00831B10">
            <w:pPr>
              <w:jc w:val="both"/>
              <w:rPr>
                <w:b/>
                <w:bCs/>
                <w:sz w:val="20"/>
                <w:szCs w:val="18"/>
              </w:rPr>
            </w:pPr>
            <w:r>
              <w:rPr>
                <w:b/>
                <w:bCs/>
                <w:sz w:val="20"/>
                <w:szCs w:val="18"/>
              </w:rPr>
              <w:t>Weight for Age</w:t>
            </w:r>
          </w:p>
        </w:tc>
      </w:tr>
      <w:tr w:rsidR="00846ACA" w:rsidRPr="00831B10" w14:paraId="720FD20A" w14:textId="77777777" w:rsidTr="00EF3758">
        <w:trPr>
          <w:jc w:val="center"/>
        </w:trPr>
        <w:tc>
          <w:tcPr>
            <w:tcW w:w="3020" w:type="dxa"/>
          </w:tcPr>
          <w:p w14:paraId="5EE9B258" w14:textId="2525DE9C" w:rsidR="00846ACA" w:rsidRPr="00831B10" w:rsidRDefault="0094555E" w:rsidP="00EF3758">
            <w:pPr>
              <w:jc w:val="both"/>
              <w:rPr>
                <w:sz w:val="20"/>
                <w:szCs w:val="18"/>
              </w:rPr>
            </w:pPr>
            <w:r>
              <w:rPr>
                <w:sz w:val="20"/>
                <w:szCs w:val="18"/>
              </w:rPr>
              <w:t>Severe under</w:t>
            </w:r>
            <w:r w:rsidR="004A177B">
              <w:rPr>
                <w:sz w:val="20"/>
                <w:szCs w:val="18"/>
              </w:rPr>
              <w:t>nourished</w:t>
            </w:r>
          </w:p>
        </w:tc>
        <w:tc>
          <w:tcPr>
            <w:tcW w:w="944" w:type="dxa"/>
          </w:tcPr>
          <w:p w14:paraId="466BB77B" w14:textId="2EE81E2A" w:rsidR="00846ACA" w:rsidRPr="00831B10" w:rsidRDefault="00846ACA" w:rsidP="00F07437">
            <w:pPr>
              <w:jc w:val="center"/>
              <w:rPr>
                <w:sz w:val="20"/>
                <w:szCs w:val="18"/>
              </w:rPr>
            </w:pPr>
            <w:r w:rsidRPr="00831B10">
              <w:rPr>
                <w:sz w:val="20"/>
                <w:szCs w:val="18"/>
              </w:rPr>
              <w:t>52</w:t>
            </w:r>
          </w:p>
        </w:tc>
        <w:tc>
          <w:tcPr>
            <w:tcW w:w="1134" w:type="dxa"/>
          </w:tcPr>
          <w:p w14:paraId="2D6AB789" w14:textId="3EAA7FE2" w:rsidR="00846ACA" w:rsidRPr="00831B10" w:rsidRDefault="00846ACA" w:rsidP="00F07437">
            <w:pPr>
              <w:jc w:val="center"/>
              <w:rPr>
                <w:sz w:val="20"/>
                <w:szCs w:val="18"/>
              </w:rPr>
            </w:pPr>
            <w:r w:rsidRPr="00831B10">
              <w:rPr>
                <w:sz w:val="20"/>
                <w:szCs w:val="18"/>
              </w:rPr>
              <w:t>27.8</w:t>
            </w:r>
          </w:p>
        </w:tc>
      </w:tr>
      <w:tr w:rsidR="00846ACA" w:rsidRPr="00831B10" w14:paraId="6F713F78" w14:textId="77777777" w:rsidTr="00EF3758">
        <w:trPr>
          <w:jc w:val="center"/>
        </w:trPr>
        <w:tc>
          <w:tcPr>
            <w:tcW w:w="3020" w:type="dxa"/>
          </w:tcPr>
          <w:p w14:paraId="79142385" w14:textId="0AF6D020" w:rsidR="00846ACA" w:rsidRPr="00831B10" w:rsidRDefault="0094555E" w:rsidP="00EF3758">
            <w:pPr>
              <w:jc w:val="both"/>
              <w:rPr>
                <w:sz w:val="20"/>
                <w:szCs w:val="18"/>
              </w:rPr>
            </w:pPr>
            <w:r>
              <w:rPr>
                <w:sz w:val="20"/>
                <w:szCs w:val="18"/>
              </w:rPr>
              <w:t>Under</w:t>
            </w:r>
            <w:r w:rsidR="004A177B">
              <w:rPr>
                <w:sz w:val="20"/>
                <w:szCs w:val="18"/>
              </w:rPr>
              <w:t>nourished</w:t>
            </w:r>
          </w:p>
        </w:tc>
        <w:tc>
          <w:tcPr>
            <w:tcW w:w="944" w:type="dxa"/>
          </w:tcPr>
          <w:p w14:paraId="14A38CA5" w14:textId="3BB84678" w:rsidR="00846ACA" w:rsidRPr="00831B10" w:rsidRDefault="00846ACA" w:rsidP="00F07437">
            <w:pPr>
              <w:jc w:val="center"/>
              <w:rPr>
                <w:sz w:val="20"/>
                <w:szCs w:val="18"/>
              </w:rPr>
            </w:pPr>
            <w:r w:rsidRPr="00831B10">
              <w:rPr>
                <w:sz w:val="20"/>
                <w:szCs w:val="18"/>
              </w:rPr>
              <w:t>82</w:t>
            </w:r>
          </w:p>
        </w:tc>
        <w:tc>
          <w:tcPr>
            <w:tcW w:w="1134" w:type="dxa"/>
          </w:tcPr>
          <w:p w14:paraId="61575BFF" w14:textId="3B4A5D10" w:rsidR="00846ACA" w:rsidRPr="00831B10" w:rsidRDefault="00846ACA" w:rsidP="00F07437">
            <w:pPr>
              <w:jc w:val="center"/>
              <w:rPr>
                <w:sz w:val="20"/>
                <w:szCs w:val="18"/>
              </w:rPr>
            </w:pPr>
            <w:r w:rsidRPr="00831B10">
              <w:rPr>
                <w:sz w:val="20"/>
                <w:szCs w:val="18"/>
              </w:rPr>
              <w:t>43.9</w:t>
            </w:r>
          </w:p>
        </w:tc>
      </w:tr>
      <w:tr w:rsidR="00846ACA" w:rsidRPr="00831B10" w14:paraId="47D565F1" w14:textId="77777777" w:rsidTr="00EF3758">
        <w:trPr>
          <w:jc w:val="center"/>
        </w:trPr>
        <w:tc>
          <w:tcPr>
            <w:tcW w:w="3020" w:type="dxa"/>
          </w:tcPr>
          <w:p w14:paraId="545C5D4C" w14:textId="7FB5C05E" w:rsidR="00846ACA" w:rsidRPr="00831B10" w:rsidRDefault="00846ACA" w:rsidP="00EF3758">
            <w:pPr>
              <w:jc w:val="both"/>
              <w:rPr>
                <w:sz w:val="20"/>
                <w:szCs w:val="18"/>
              </w:rPr>
            </w:pPr>
            <w:r w:rsidRPr="00831B10">
              <w:rPr>
                <w:sz w:val="20"/>
                <w:szCs w:val="18"/>
              </w:rPr>
              <w:t>Normal</w:t>
            </w:r>
          </w:p>
        </w:tc>
        <w:tc>
          <w:tcPr>
            <w:tcW w:w="944" w:type="dxa"/>
          </w:tcPr>
          <w:p w14:paraId="7673FD01" w14:textId="5170B847" w:rsidR="00846ACA" w:rsidRPr="00831B10" w:rsidRDefault="00831B10" w:rsidP="00F07437">
            <w:pPr>
              <w:jc w:val="center"/>
              <w:rPr>
                <w:sz w:val="20"/>
                <w:szCs w:val="18"/>
              </w:rPr>
            </w:pPr>
            <w:r w:rsidRPr="00831B10">
              <w:rPr>
                <w:sz w:val="20"/>
                <w:szCs w:val="18"/>
              </w:rPr>
              <w:t>53</w:t>
            </w:r>
          </w:p>
        </w:tc>
        <w:tc>
          <w:tcPr>
            <w:tcW w:w="1134" w:type="dxa"/>
          </w:tcPr>
          <w:p w14:paraId="5ABE0BBE" w14:textId="281E8ADE" w:rsidR="00846ACA" w:rsidRPr="00831B10" w:rsidRDefault="00831B10" w:rsidP="00F07437">
            <w:pPr>
              <w:jc w:val="center"/>
              <w:rPr>
                <w:sz w:val="20"/>
                <w:szCs w:val="18"/>
              </w:rPr>
            </w:pPr>
            <w:r w:rsidRPr="00831B10">
              <w:rPr>
                <w:sz w:val="20"/>
                <w:szCs w:val="18"/>
              </w:rPr>
              <w:t>28.3</w:t>
            </w:r>
          </w:p>
        </w:tc>
      </w:tr>
      <w:tr w:rsidR="00831B10" w:rsidRPr="00831B10" w14:paraId="1721A94E" w14:textId="77777777" w:rsidTr="00EF3758">
        <w:trPr>
          <w:jc w:val="center"/>
        </w:trPr>
        <w:tc>
          <w:tcPr>
            <w:tcW w:w="3020" w:type="dxa"/>
          </w:tcPr>
          <w:p w14:paraId="531DE9B7" w14:textId="77777777" w:rsidR="00831B10" w:rsidRPr="00831B10" w:rsidRDefault="00831B10" w:rsidP="00EF3758">
            <w:pPr>
              <w:jc w:val="both"/>
              <w:rPr>
                <w:sz w:val="20"/>
                <w:szCs w:val="18"/>
              </w:rPr>
            </w:pPr>
          </w:p>
        </w:tc>
        <w:tc>
          <w:tcPr>
            <w:tcW w:w="944" w:type="dxa"/>
          </w:tcPr>
          <w:p w14:paraId="3D9C04A5" w14:textId="77777777" w:rsidR="00831B10" w:rsidRPr="00831B10" w:rsidRDefault="00831B10" w:rsidP="00F07437">
            <w:pPr>
              <w:jc w:val="center"/>
              <w:rPr>
                <w:sz w:val="20"/>
                <w:szCs w:val="18"/>
              </w:rPr>
            </w:pPr>
          </w:p>
        </w:tc>
        <w:tc>
          <w:tcPr>
            <w:tcW w:w="1134" w:type="dxa"/>
          </w:tcPr>
          <w:p w14:paraId="256B0EC0" w14:textId="77777777" w:rsidR="00831B10" w:rsidRPr="00831B10" w:rsidRDefault="00831B10" w:rsidP="00F07437">
            <w:pPr>
              <w:jc w:val="center"/>
              <w:rPr>
                <w:sz w:val="20"/>
                <w:szCs w:val="18"/>
              </w:rPr>
            </w:pPr>
          </w:p>
        </w:tc>
      </w:tr>
      <w:tr w:rsidR="00831B10" w:rsidRPr="00831B10" w14:paraId="7C9DF049" w14:textId="77777777" w:rsidTr="004B1CE2">
        <w:trPr>
          <w:jc w:val="center"/>
        </w:trPr>
        <w:tc>
          <w:tcPr>
            <w:tcW w:w="5098" w:type="dxa"/>
            <w:gridSpan w:val="3"/>
          </w:tcPr>
          <w:p w14:paraId="430A48F6" w14:textId="094E0139" w:rsidR="00831B10" w:rsidRPr="003B7A3B" w:rsidRDefault="00FF676B" w:rsidP="00831B10">
            <w:pPr>
              <w:jc w:val="both"/>
              <w:rPr>
                <w:b/>
                <w:bCs/>
                <w:sz w:val="20"/>
                <w:szCs w:val="18"/>
              </w:rPr>
            </w:pPr>
            <w:r>
              <w:rPr>
                <w:b/>
                <w:bCs/>
                <w:sz w:val="20"/>
                <w:szCs w:val="18"/>
              </w:rPr>
              <w:t>Weight for Height</w:t>
            </w:r>
          </w:p>
        </w:tc>
      </w:tr>
      <w:tr w:rsidR="00831B10" w:rsidRPr="00831B10" w14:paraId="6D28AB63" w14:textId="77777777" w:rsidTr="00EF3758">
        <w:trPr>
          <w:jc w:val="center"/>
        </w:trPr>
        <w:tc>
          <w:tcPr>
            <w:tcW w:w="3020" w:type="dxa"/>
          </w:tcPr>
          <w:p w14:paraId="2732E668" w14:textId="6F3FB552" w:rsidR="00831B10" w:rsidRPr="00831B10" w:rsidRDefault="0094555E" w:rsidP="00EF3758">
            <w:pPr>
              <w:jc w:val="both"/>
              <w:rPr>
                <w:sz w:val="20"/>
                <w:szCs w:val="18"/>
              </w:rPr>
            </w:pPr>
            <w:r>
              <w:rPr>
                <w:sz w:val="20"/>
                <w:szCs w:val="18"/>
              </w:rPr>
              <w:t>Severe wasted</w:t>
            </w:r>
          </w:p>
        </w:tc>
        <w:tc>
          <w:tcPr>
            <w:tcW w:w="944" w:type="dxa"/>
          </w:tcPr>
          <w:p w14:paraId="66BDE68A" w14:textId="3BB3D0EB" w:rsidR="00831B10" w:rsidRPr="00831B10" w:rsidRDefault="00831B10" w:rsidP="00F07437">
            <w:pPr>
              <w:jc w:val="center"/>
              <w:rPr>
                <w:sz w:val="20"/>
                <w:szCs w:val="18"/>
              </w:rPr>
            </w:pPr>
            <w:r w:rsidRPr="00831B10">
              <w:rPr>
                <w:sz w:val="20"/>
                <w:szCs w:val="18"/>
              </w:rPr>
              <w:t>3</w:t>
            </w:r>
          </w:p>
        </w:tc>
        <w:tc>
          <w:tcPr>
            <w:tcW w:w="1134" w:type="dxa"/>
          </w:tcPr>
          <w:p w14:paraId="1E423645" w14:textId="0AFC9DE7" w:rsidR="00831B10" w:rsidRPr="00831B10" w:rsidRDefault="00831B10" w:rsidP="00831B10">
            <w:pPr>
              <w:jc w:val="center"/>
              <w:rPr>
                <w:sz w:val="20"/>
                <w:szCs w:val="18"/>
              </w:rPr>
            </w:pPr>
            <w:r w:rsidRPr="00831B10">
              <w:rPr>
                <w:sz w:val="20"/>
                <w:szCs w:val="18"/>
              </w:rPr>
              <w:t>1.6</w:t>
            </w:r>
          </w:p>
        </w:tc>
      </w:tr>
      <w:tr w:rsidR="00831B10" w:rsidRPr="00831B10" w14:paraId="44F61E9E" w14:textId="77777777" w:rsidTr="00EF3758">
        <w:trPr>
          <w:jc w:val="center"/>
        </w:trPr>
        <w:tc>
          <w:tcPr>
            <w:tcW w:w="3020" w:type="dxa"/>
          </w:tcPr>
          <w:p w14:paraId="0B19903F" w14:textId="60FD21F6" w:rsidR="00831B10" w:rsidRPr="00831B10" w:rsidRDefault="0094555E" w:rsidP="00EF3758">
            <w:pPr>
              <w:jc w:val="both"/>
              <w:rPr>
                <w:sz w:val="20"/>
                <w:szCs w:val="18"/>
              </w:rPr>
            </w:pPr>
            <w:r>
              <w:rPr>
                <w:sz w:val="20"/>
                <w:szCs w:val="18"/>
              </w:rPr>
              <w:t>Wasted</w:t>
            </w:r>
          </w:p>
        </w:tc>
        <w:tc>
          <w:tcPr>
            <w:tcW w:w="944" w:type="dxa"/>
          </w:tcPr>
          <w:p w14:paraId="6EBF87D7" w14:textId="4264FF74" w:rsidR="00831B10" w:rsidRPr="00831B10" w:rsidRDefault="00831B10" w:rsidP="00F07437">
            <w:pPr>
              <w:jc w:val="center"/>
              <w:rPr>
                <w:sz w:val="20"/>
                <w:szCs w:val="18"/>
              </w:rPr>
            </w:pPr>
            <w:r w:rsidRPr="00831B10">
              <w:rPr>
                <w:sz w:val="20"/>
                <w:szCs w:val="18"/>
              </w:rPr>
              <w:t>56</w:t>
            </w:r>
          </w:p>
        </w:tc>
        <w:tc>
          <w:tcPr>
            <w:tcW w:w="1134" w:type="dxa"/>
          </w:tcPr>
          <w:p w14:paraId="44CB43D5" w14:textId="25D223FA" w:rsidR="00831B10" w:rsidRPr="00831B10" w:rsidRDefault="00831B10" w:rsidP="00F07437">
            <w:pPr>
              <w:jc w:val="center"/>
              <w:rPr>
                <w:sz w:val="20"/>
                <w:szCs w:val="18"/>
              </w:rPr>
            </w:pPr>
            <w:r w:rsidRPr="00831B10">
              <w:rPr>
                <w:sz w:val="20"/>
                <w:szCs w:val="18"/>
              </w:rPr>
              <w:t>30.0</w:t>
            </w:r>
          </w:p>
        </w:tc>
      </w:tr>
      <w:tr w:rsidR="00831B10" w:rsidRPr="00831B10" w14:paraId="4EB54995" w14:textId="77777777" w:rsidTr="00EF3758">
        <w:trPr>
          <w:jc w:val="center"/>
        </w:trPr>
        <w:tc>
          <w:tcPr>
            <w:tcW w:w="3020" w:type="dxa"/>
          </w:tcPr>
          <w:p w14:paraId="5DD4455B" w14:textId="3B03196D" w:rsidR="00831B10" w:rsidRPr="00831B10" w:rsidRDefault="0094555E" w:rsidP="00EF3758">
            <w:pPr>
              <w:jc w:val="both"/>
              <w:rPr>
                <w:sz w:val="20"/>
                <w:szCs w:val="18"/>
              </w:rPr>
            </w:pPr>
            <w:r>
              <w:rPr>
                <w:sz w:val="20"/>
                <w:szCs w:val="18"/>
              </w:rPr>
              <w:t>Normal</w:t>
            </w:r>
          </w:p>
        </w:tc>
        <w:tc>
          <w:tcPr>
            <w:tcW w:w="944" w:type="dxa"/>
          </w:tcPr>
          <w:p w14:paraId="3375AF8B" w14:textId="54F06865" w:rsidR="00831B10" w:rsidRPr="00831B10" w:rsidRDefault="00831B10" w:rsidP="00F07437">
            <w:pPr>
              <w:jc w:val="center"/>
              <w:rPr>
                <w:sz w:val="20"/>
                <w:szCs w:val="18"/>
              </w:rPr>
            </w:pPr>
            <w:r w:rsidRPr="00831B10">
              <w:rPr>
                <w:sz w:val="20"/>
                <w:szCs w:val="18"/>
              </w:rPr>
              <w:t>122</w:t>
            </w:r>
          </w:p>
        </w:tc>
        <w:tc>
          <w:tcPr>
            <w:tcW w:w="1134" w:type="dxa"/>
          </w:tcPr>
          <w:p w14:paraId="44DC33A0" w14:textId="6AB67BC3" w:rsidR="00831B10" w:rsidRPr="00831B10" w:rsidRDefault="00831B10" w:rsidP="00F07437">
            <w:pPr>
              <w:jc w:val="center"/>
              <w:rPr>
                <w:sz w:val="20"/>
                <w:szCs w:val="18"/>
              </w:rPr>
            </w:pPr>
            <w:r w:rsidRPr="00831B10">
              <w:rPr>
                <w:sz w:val="20"/>
                <w:szCs w:val="18"/>
              </w:rPr>
              <w:t>65.2</w:t>
            </w:r>
          </w:p>
        </w:tc>
      </w:tr>
      <w:tr w:rsidR="00831B10" w:rsidRPr="00831B10" w14:paraId="224A5794" w14:textId="77777777" w:rsidTr="00EF3758">
        <w:trPr>
          <w:jc w:val="center"/>
        </w:trPr>
        <w:tc>
          <w:tcPr>
            <w:tcW w:w="3020" w:type="dxa"/>
          </w:tcPr>
          <w:p w14:paraId="42D1C2BE" w14:textId="6B1CB767" w:rsidR="00831B10" w:rsidRPr="00831B10" w:rsidRDefault="0094555E" w:rsidP="00EF3758">
            <w:pPr>
              <w:jc w:val="both"/>
              <w:rPr>
                <w:sz w:val="20"/>
                <w:szCs w:val="18"/>
              </w:rPr>
            </w:pPr>
            <w:r>
              <w:rPr>
                <w:sz w:val="20"/>
                <w:szCs w:val="18"/>
              </w:rPr>
              <w:t>Overweight</w:t>
            </w:r>
          </w:p>
        </w:tc>
        <w:tc>
          <w:tcPr>
            <w:tcW w:w="944" w:type="dxa"/>
          </w:tcPr>
          <w:p w14:paraId="0428C1C7" w14:textId="25E1CA74" w:rsidR="00831B10" w:rsidRPr="00831B10" w:rsidRDefault="00831B10" w:rsidP="00F07437">
            <w:pPr>
              <w:jc w:val="center"/>
              <w:rPr>
                <w:sz w:val="20"/>
                <w:szCs w:val="18"/>
              </w:rPr>
            </w:pPr>
            <w:r w:rsidRPr="00831B10">
              <w:rPr>
                <w:sz w:val="20"/>
                <w:szCs w:val="18"/>
              </w:rPr>
              <w:t>6</w:t>
            </w:r>
          </w:p>
        </w:tc>
        <w:tc>
          <w:tcPr>
            <w:tcW w:w="1134" w:type="dxa"/>
          </w:tcPr>
          <w:p w14:paraId="2A9E9F19" w14:textId="3DDA5B8C" w:rsidR="00831B10" w:rsidRPr="00831B10" w:rsidRDefault="00831B10" w:rsidP="00F07437">
            <w:pPr>
              <w:jc w:val="center"/>
              <w:rPr>
                <w:sz w:val="20"/>
                <w:szCs w:val="18"/>
              </w:rPr>
            </w:pPr>
            <w:r w:rsidRPr="00831B10">
              <w:rPr>
                <w:sz w:val="20"/>
                <w:szCs w:val="18"/>
              </w:rPr>
              <w:t>3.2</w:t>
            </w:r>
          </w:p>
        </w:tc>
      </w:tr>
    </w:tbl>
    <w:p w14:paraId="42C7AC21" w14:textId="45AE05F3" w:rsidR="00F07437" w:rsidRDefault="005B33FD" w:rsidP="00D36BAB">
      <w:pPr>
        <w:ind w:firstLine="284"/>
        <w:jc w:val="both"/>
      </w:pPr>
      <w:r w:rsidRPr="005B33FD">
        <w:lastRenderedPageBreak/>
        <w:t>Most cases of stunting were found in boys (55.6%). Several studies showed that most stunted children in South Asian and Southeast Asian countries were boys, including in Indonesia</w:t>
      </w:r>
      <w:r w:rsidR="009B4DF8">
        <w:t xml:space="preserve"> </w:t>
      </w:r>
      <w:r w:rsidR="009B4DF8">
        <w:fldChar w:fldCharType="begin" w:fldLock="1"/>
      </w:r>
      <w:r w:rsidR="00BF5E97">
        <w:instrText>ADDIN CSL_CITATION {"citationItems":[{"id":"ITEM-1","itemData":{"author":[{"dropping-particle":"","family":"Thurstans","given":"Susan","non-dropping-particle":"","parse-names":false,"suffix":""},{"dropping-particle":"","family":"Opondo","given":"Charles","non-dropping-particle":"","parse-names":false,"suffix":""},{"dropping-particle":"","family":"Seal","given":"Andrew","non-dropping-particle":"","parse-names":false,"suffix":""},{"dropping-particle":"","family":"Wells","given":"Jonathan","non-dropping-particle":"","parse-names":false,"suffix":""},{"dropping-particle":"","family":"Khara","given":"Tanya","non-dropping-particle":"","parse-names":false,"suffix":""},{"dropping-particle":"","family":"Dolan","given":"Carmel","non-dropping-particle":"","parse-names":false,"suffix":""},{"dropping-particle":"","family":"Briend","given":"André","non-dropping-particle":"","parse-names":false,"suffix":""},{"dropping-particle":"","family":"Myatt","given":"Mark","non-dropping-particle":"","parse-names":false,"suffix":""},{"dropping-particle":"","family":"Garenne","given":"Michel","non-dropping-particle":"","parse-names":false,"suffix":""},{"dropping-particle":"","family":"Sear","given":"Rebecca","non-dropping-particle":"","parse-names":false,"suffix":""},{"dropping-particle":"","family":"Kerac","given":"Marko","non-dropping-particle":"","parse-names":false,"suffix":""}],"container-title":"BMJ Global Health","id":"ITEM-1","issue":"12","issued":{"date-parts":[["2020"]]},"title":"Boys are More Likely to be Undernourished than Girls: A Systematic Review and Meta- Analysis of sex Differences in Undernutrition","type":"article-journal","volume":"5"},"uris":["http://www.mendeley.com/documents/?uuid=b661776f-0aed-423c-bc1d-8d4e99b4cc86"]},{"id":"ITEM-2","itemData":{"author":[{"dropping-particle":"","family":"Gani","given":"Aspar Abdul","non-dropping-particle":"","parse-names":false,"suffix":""},{"dropping-particle":"","family":"Widasari","given":"Lucy","non-dropping-particle":"","parse-names":false,"suffix":""},{"dropping-particle":"","family":"Otoluwa","given":"Anang S","non-dropping-particle":"","parse-names":false,"suffix":""},{"dropping-particle":"","family":"Hadju","given":"Veni","non-dropping-particle":"","parse-names":false,"suffix":""},{"dropping-particle":"","family":"Palutturi","given":"Sukri","non-dropping-particle":"","parse-names":false,"suffix":""},{"dropping-particle":"","family":"Thaha","given":"A Razak","non-dropping-particle":"","parse-names":false,"suffix":""},{"dropping-particle":"","family":"B","given":"Sabaria Manti","non-dropping-particle":"","parse-names":false,"suffix":""}],"container-title":"Enfermería Clínica","id":"ITEM-2","issue":"4","issued":{"date-parts":[["2020"]]},"page":"149-152","title":"Risk factors for stunting among children in Banggai Regency, Indonesia","type":"article-journal","volume":"30"},"uris":["http://www.mendeley.com/documents/?uuid=c5053d2a-6b34-49b3-b9c0-01758f763971"]}],"mendeley":{"formattedCitation":"[15], [16]","plainTextFormattedCitation":"[15], [16]","previouslyFormattedCitation":"[14], [15]"},"properties":{"noteIndex":0},"schema":"https://github.com/citation-style-language/schema/raw/master/csl-citation.json"}</w:instrText>
      </w:r>
      <w:r w:rsidR="009B4DF8">
        <w:fldChar w:fldCharType="separate"/>
      </w:r>
      <w:r w:rsidR="00BF5E97" w:rsidRPr="00BF5E97">
        <w:rPr>
          <w:noProof/>
        </w:rPr>
        <w:t>[15], [16]</w:t>
      </w:r>
      <w:r w:rsidR="009B4DF8">
        <w:fldChar w:fldCharType="end"/>
      </w:r>
      <w:r w:rsidR="00F77182">
        <w:t>.</w:t>
      </w:r>
      <w:r w:rsidR="00873F9A">
        <w:t xml:space="preserve"> </w:t>
      </w:r>
      <w:r w:rsidRPr="005B33FD">
        <w:t>Boys are biologically more vulnerable than girls. Boys are easier to influenced by stressful environments</w:t>
      </w:r>
      <w:r w:rsidR="00873F9A">
        <w:t xml:space="preserve"> </w:t>
      </w:r>
      <w:r w:rsidR="00FE69E1">
        <w:fldChar w:fldCharType="begin" w:fldLock="1"/>
      </w:r>
      <w:r w:rsidR="00BF5E97">
        <w:instrText>ADDIN CSL_CITATION {"citationItems":[{"id":"ITEM-1","itemData":{"author":[{"dropping-particle":"","family":"Mengiste","given":"Leweyehu Alemaw","non-dropping-particle":"","parse-names":false,"suffix":""},{"dropping-particle":"","family":"Worku","given":"Yoseph","non-dropping-particle":"","parse-names":false,"suffix":""},{"dropping-particle":"","family":"Aynalem","given":"Yared Asmare","non-dropping-particle":"","parse-names":false,"suffix":""},{"dropping-particle":"","family":"Shibabaw","given":"Wondimeneh","non-dropping-particle":"","parse-names":false,"suffix":""},{"dropping-particle":"","family":"Shiferaw","given":"","non-dropping-particle":"","parse-names":false,"suffix":""}],"container-title":"Nutrition and Dietary Supplements","id":"ITEM-1","issued":{"date-parts":[["2020"]]},"page":"311-319","title":"Prevalence of Stunting and Its Associated Factors Among Children Aged 6–59 Months in Angolela Tera District, Northeast Ethiopia","type":"article-journal","volume":"12"},"uris":["http://www.mendeley.com/documents/?uuid=5e800f22-f3fb-45d7-b22c-004b9740ce27"]}],"mendeley":{"formattedCitation":"[17]","plainTextFormattedCitation":"[17]","previouslyFormattedCitation":"[16]"},"properties":{"noteIndex":0},"schema":"https://github.com/citation-style-language/schema/raw/master/csl-citation.json"}</w:instrText>
      </w:r>
      <w:r w:rsidR="00FE69E1">
        <w:fldChar w:fldCharType="separate"/>
      </w:r>
      <w:r w:rsidR="00BF5E97" w:rsidRPr="00BF5E97">
        <w:rPr>
          <w:noProof/>
        </w:rPr>
        <w:t>[17]</w:t>
      </w:r>
      <w:r w:rsidR="00FE69E1">
        <w:fldChar w:fldCharType="end"/>
      </w:r>
      <w:r w:rsidR="00873F9A">
        <w:t>.</w:t>
      </w:r>
      <w:r w:rsidR="00F77182">
        <w:t xml:space="preserve"> </w:t>
      </w:r>
      <w:r w:rsidRPr="005B33FD">
        <w:t>However, due to the limited number of respondents, this result cannot be ascertained whether sex is a factor causing stunting; to determine whether males are a predisposing factor for stunting, it needs further study by comparing stunting cases throughout the Tegal city or comparing with the same region and characteristics</w:t>
      </w:r>
      <w:r w:rsidR="00FE69E1">
        <w:t xml:space="preserve"> </w:t>
      </w:r>
      <w:r w:rsidR="00FE69E1">
        <w:fldChar w:fldCharType="begin" w:fldLock="1"/>
      </w:r>
      <w:r w:rsidR="00BF5E97">
        <w:instrText>ADDIN CSL_CITATION {"citationItems":[{"id":"ITEM-1","itemData":{"author":[{"dropping-particle":"","family":"Thurstans","given":"Susan","non-dropping-particle":"","parse-names":false,"suffix":""},{"dropping-particle":"","family":"Opondo","given":"Charles","non-dropping-particle":"","parse-names":false,"suffix":""},{"dropping-particle":"","family":"Seal","given":"Andrew","non-dropping-particle":"","parse-names":false,"suffix":""},{"dropping-particle":"","family":"Wells","given":"Jonathan","non-dropping-particle":"","parse-names":false,"suffix":""},{"dropping-particle":"","family":"Khara","given":"Tanya","non-dropping-particle":"","parse-names":false,"suffix":""},{"dropping-particle":"","family":"Dolan","given":"Carmel","non-dropping-particle":"","parse-names":false,"suffix":""},{"dropping-particle":"","family":"Briend","given":"André","non-dropping-particle":"","parse-names":false,"suffix":""},{"dropping-particle":"","family":"Myatt","given":"Mark","non-dropping-particle":"","parse-names":false,"suffix":""},{"dropping-particle":"","family":"Garenne","given":"Michel","non-dropping-particle":"","parse-names":false,"suffix":""},{"dropping-particle":"","family":"Sear","given":"Rebecca","non-dropping-particle":"","parse-names":false,"suffix":""},{"dropping-particle":"","family":"Kerac","given":"Marko","non-dropping-particle":"","parse-names":false,"suffix":""}],"container-title":"BMJ Global Health","id":"ITEM-1","issue":"12","issued":{"date-parts":[["2020"]]},"title":"Boys are More Likely to be Undernourished than Girls: A Systematic Review and Meta- Analysis of sex Differences in Undernutrition","type":"article-journal","volume":"5"},"uris":["http://www.mendeley.com/documents/?uuid=b661776f-0aed-423c-bc1d-8d4e99b4cc86"]}],"mendeley":{"formattedCitation":"[15]","plainTextFormattedCitation":"[15]","previouslyFormattedCitation":"[14]"},"properties":{"noteIndex":0},"schema":"https://github.com/citation-style-language/schema/raw/master/csl-citation.json"}</w:instrText>
      </w:r>
      <w:r w:rsidR="00FE69E1">
        <w:fldChar w:fldCharType="separate"/>
      </w:r>
      <w:r w:rsidR="00BF5E97" w:rsidRPr="00BF5E97">
        <w:rPr>
          <w:noProof/>
        </w:rPr>
        <w:t>[15]</w:t>
      </w:r>
      <w:r w:rsidR="00FE69E1">
        <w:fldChar w:fldCharType="end"/>
      </w:r>
      <w:r w:rsidR="00F77182">
        <w:t>.</w:t>
      </w:r>
    </w:p>
    <w:p w14:paraId="5FADFAB9" w14:textId="0CE21233" w:rsidR="00BB6B17" w:rsidRDefault="005B33FD" w:rsidP="00D36BAB">
      <w:pPr>
        <w:ind w:firstLine="284"/>
        <w:jc w:val="both"/>
      </w:pPr>
      <w:r w:rsidRPr="005B33FD">
        <w:t>The majority of respondents have had stunting screening for 0 months. This was done to detect the risk of stunting earlier so that immediate treatment could be carried out</w:t>
      </w:r>
      <w:r w:rsidR="006724C8">
        <w:t xml:space="preserve"> </w:t>
      </w:r>
      <w:r w:rsidR="006724C8">
        <w:fldChar w:fldCharType="begin" w:fldLock="1"/>
      </w:r>
      <w:r w:rsidR="00BF5E97">
        <w:instrText>ADDIN CSL_CITATION {"citationItems":[{"id":"ITEM-1","itemData":{"author":[{"dropping-particle":"","family":"Nurlita","given":"Aphrodite Nadya","non-dropping-particle":"","parse-names":false,"suffix":""},{"dropping-particle":"","family":"Wigati","given":"Maria","non-dropping-particle":"","parse-names":false,"suffix":""},{"dropping-particle":"","family":"Hasanbasri","given":"Mubasyir","non-dropping-particle":"","parse-names":false,"suffix":""},{"dropping-particle":"","family":"Jumarko","given":"","non-dropping-particle":"","parse-names":false,"suffix":""},{"dropping-particle":"","family":"Helmyati","given":"Siti","non-dropping-particle":"","parse-names":false,"suffix":""}],"container-title":"Jurnal Gizi dan Pangan","id":"ITEM-1","issue":"1","issued":{"date-parts":[["2021"]]},"title":"Development of Stunting Early Detection Kit for Children under Two Years: Validity and Reliability","type":"article-journal","volume":"16"},"uris":["http://www.mendeley.com/documents/?uuid=445fcf89-469b-4c51-a863-0f9cf540e9b8"]}],"mendeley":{"formattedCitation":"[18]","plainTextFormattedCitation":"[18]","previouslyFormattedCitation":"[17]"},"properties":{"noteIndex":0},"schema":"https://github.com/citation-style-language/schema/raw/master/csl-citation.json"}</w:instrText>
      </w:r>
      <w:r w:rsidR="006724C8">
        <w:fldChar w:fldCharType="separate"/>
      </w:r>
      <w:r w:rsidR="00BF5E97" w:rsidRPr="00BF5E97">
        <w:rPr>
          <w:noProof/>
        </w:rPr>
        <w:t>[18]</w:t>
      </w:r>
      <w:r w:rsidR="006724C8">
        <w:fldChar w:fldCharType="end"/>
      </w:r>
      <w:r w:rsidR="00F962D1">
        <w:t xml:space="preserve">. </w:t>
      </w:r>
      <w:r w:rsidRPr="005B33FD">
        <w:t>The results of previous studies also found an increase in stunting cases in children &lt; 2 years. Stunting under two years showed a significant association with children's cognitive at the age of 5-11 years</w:t>
      </w:r>
      <w:r w:rsidR="00F91C76">
        <w:t xml:space="preserve"> </w:t>
      </w:r>
      <w:r w:rsidR="00F91C76">
        <w:fldChar w:fldCharType="begin" w:fldLock="1"/>
      </w:r>
      <w:r w:rsidR="00237F28">
        <w:instrText>ADDIN CSL_CITATION {"citationItems":[{"id":"ITEM-1","itemData":{"author":[{"dropping-particle":"","family":"Vaivada","given":"Tyler","non-dropping-particle":"","parse-names":false,"suffix":""},{"dropping-particle":"","family":"Akseer","given":"Nadia","non-dropping-particle":"","parse-names":false,"suffix":""},{"dropping-particle":"","family":"Akseer","given":"Selai","non-dropping-particle":"","parse-names":false,"suffix":""},{"dropping-particle":"","family":"Somaskandan","given":"Ahalya","non-dropping-particle":"","parse-names":false,"suffix":""},{"dropping-particle":"","family":"Stefopulos","given":"Marianne","non-dropping-particle":"","parse-names":false,"suffix":""},{"dropping-particle":"","family":"Bhutta","given":"Zulfiqar A","non-dropping-particle":"","parse-names":false,"suffix":""}],"container-title":"The American Journal of Clinical Nutrition","id":"ITEM-1","issue":"2","issued":{"date-parts":[["2020"]]},"page":"777S-791S","title":"Stunting in Childhood: an Overview of Global Burden, Trends, Determinants, and Drivers of Decline","type":"article-journal","volume":"112"},"uris":["http://www.mendeley.com/documents/?uuid=e9962828-84ce-4476-98d0-dfed173fdec0"]}],"mendeley":{"formattedCitation":"[1]","plainTextFormattedCitation":"[1]","previouslyFormattedCitation":"[1]"},"properties":{"noteIndex":0},"schema":"https://github.com/citation-style-language/schema/raw/master/csl-citation.json"}</w:instrText>
      </w:r>
      <w:r w:rsidR="00F91C76">
        <w:fldChar w:fldCharType="separate"/>
      </w:r>
      <w:r w:rsidR="008278A3" w:rsidRPr="008278A3">
        <w:rPr>
          <w:noProof/>
        </w:rPr>
        <w:t>[1]</w:t>
      </w:r>
      <w:r w:rsidR="00F91C76">
        <w:fldChar w:fldCharType="end"/>
      </w:r>
      <w:r w:rsidR="00F91C76">
        <w:t>.</w:t>
      </w:r>
      <w:r w:rsidR="00365E86">
        <w:t xml:space="preserve"> </w:t>
      </w:r>
      <w:r w:rsidR="005208FC" w:rsidRPr="005208FC">
        <w:t xml:space="preserve">The finding of stunting in children &lt;2 years old can be influenced by nutritional </w:t>
      </w:r>
      <w:proofErr w:type="spellStart"/>
      <w:r w:rsidR="005208FC" w:rsidRPr="005208FC">
        <w:t>fulfillment</w:t>
      </w:r>
      <w:proofErr w:type="spellEnd"/>
      <w:r w:rsidR="005208FC" w:rsidRPr="005208FC">
        <w:t xml:space="preserve"> during pregnancy, risky pregnancies, birth weight, gestational age, and history of non-exclusive breastfeeding</w:t>
      </w:r>
      <w:r w:rsidR="00365E86">
        <w:t xml:space="preserve"> </w:t>
      </w:r>
      <w:r w:rsidR="00BB6B17">
        <w:fldChar w:fldCharType="begin" w:fldLock="1"/>
      </w:r>
      <w:r w:rsidR="00BF5E97">
        <w:instrText>ADDIN CSL_CITATION {"citationItems":[{"id":"ITEM-1","itemData":{"author":[{"dropping-particle":"","family":"Alam","given":"Md Ashraful","non-dropping-particle":"","parse-names":false,"suffix":""},{"dropping-particle":"","family":"Richard","given":"Stephanie A.","non-dropping-particle":"","parse-names":false,"suffix":""},{"dropping-particle":"","family":"Fahim","given":"Shah Mohammad","non-dropping-particle":"","parse-names":false,"suffix":""},{"dropping-particle":"","family":"Mahfuz","given":"Mustafa","non-dropping-particle":"","parse-names":false,"suffix":""},{"dropping-particle":"","family":"Nahar","given":"Baitun","non-dropping-particle":"","parse-names":false,"suffix":""},{"dropping-particle":"","family":"Das","given":"Subhasish","non-dropping-particle":"","parse-names":false,"suffix":""},{"dropping-particle":"","family":"Shrestha","given":"Binod","non-dropping-particle":"","parse-names":false,"suffix":""},{"dropping-particle":"","family":"Koshy","given":"Beena","non-dropping-particle":"","parse-names":false,"suffix":""},{"dropping-particle":"","family":"Mduma","given":"Estomih","non-dropping-particle":"","parse-names":false,"suffix":""},{"dropping-particle":"","family":"Seidman","given":"Jessica C.","non-dropping-particle":"","parse-names":false,"suffix":""},{"dropping-particle":"","family":"Murray-Kolb","given":"Laura E.","non-dropping-particle":"","parse-names":false,"suffix":""},{"dropping-particle":"","family":"Caulfield","given":"Laura E.","non-dropping-particle":"","parse-names":false,"suffix":""},{"dropping-particle":"","family":"Ahmed","given":"Tahmeed","non-dropping-particle":"","parse-names":false,"suffix":""}],"container-title":"PLOS ONE","id":"ITEM-1","issued":{"date-parts":[["2020"]]},"page":"1-16","title":"Impact of Early-onset Persistent Stunting on Cognitive Development at 5 Years of Age: Results from a Multi-country Cohort Study","type":"article-journal"},"uris":["http://www.mendeley.com/documents/?uuid=aea78681-c3fa-46ad-9c32-56a489fe6350"]}],"mendeley":{"formattedCitation":"[19]","plainTextFormattedCitation":"[19]","previouslyFormattedCitation":"[18]"},"properties":{"noteIndex":0},"schema":"https://github.com/citation-style-language/schema/raw/master/csl-citation.json"}</w:instrText>
      </w:r>
      <w:r w:rsidR="00BB6B17">
        <w:fldChar w:fldCharType="separate"/>
      </w:r>
      <w:r w:rsidR="00BF5E97" w:rsidRPr="00BF5E97">
        <w:rPr>
          <w:noProof/>
        </w:rPr>
        <w:t>[19]</w:t>
      </w:r>
      <w:r w:rsidR="00BB6B17">
        <w:fldChar w:fldCharType="end"/>
      </w:r>
      <w:r w:rsidR="00365E86">
        <w:t xml:space="preserve">. </w:t>
      </w:r>
      <w:r w:rsidR="00F91C76">
        <w:t xml:space="preserve"> </w:t>
      </w:r>
      <w:r w:rsidR="005208FC" w:rsidRPr="005208FC">
        <w:t>Age under two years is the most appropriate opportunity to provide intervention in stunting to minimize delays in children's cognitive development</w:t>
      </w:r>
      <w:r w:rsidR="00F91C76">
        <w:t xml:space="preserve"> </w:t>
      </w:r>
      <w:r w:rsidR="006724C8">
        <w:fldChar w:fldCharType="begin" w:fldLock="1"/>
      </w:r>
      <w:r w:rsidR="00BF5E97">
        <w:instrText>ADDIN CSL_CITATION {"citationItems":[{"id":"ITEM-1","itemData":{"author":[{"dropping-particle":"","family":"Pal","given":"Soma","non-dropping-particle":"","parse-names":false,"suffix":""},{"dropping-particle":"","family":"Bose","given":"Kaushik","non-dropping-particle":"","parse-names":false,"suffix":""}],"container-title":"International Journal of Statistical Sciences","id":"ITEM-1","issued":{"date-parts":[["2020"]]},"page":"67-86","title":"Prevalence and Sex Specific Determinants of Stunting among Rural Primary School Children of Hooghly District, West Bengal, India","type":"article-journal","volume":"19"},"uris":["http://www.mendeley.com/documents/?uuid=2edcbdbb-5b82-4920-b4cd-d48d8ea0c731"]}],"mendeley":{"formattedCitation":"[20]","plainTextFormattedCitation":"[20]","previouslyFormattedCitation":"[19]"},"properties":{"noteIndex":0},"schema":"https://github.com/citation-style-language/schema/raw/master/csl-citation.json"}</w:instrText>
      </w:r>
      <w:r w:rsidR="006724C8">
        <w:fldChar w:fldCharType="separate"/>
      </w:r>
      <w:r w:rsidR="00BF5E97" w:rsidRPr="00BF5E97">
        <w:rPr>
          <w:noProof/>
        </w:rPr>
        <w:t>[20]</w:t>
      </w:r>
      <w:r w:rsidR="006724C8">
        <w:fldChar w:fldCharType="end"/>
      </w:r>
      <w:r w:rsidR="00F91C76">
        <w:t>.</w:t>
      </w:r>
      <w:r w:rsidR="006724C8">
        <w:t xml:space="preserve"> </w:t>
      </w:r>
    </w:p>
    <w:p w14:paraId="21C4F47D" w14:textId="1D71E623" w:rsidR="00FE69E1" w:rsidRPr="00F962D1" w:rsidRDefault="005208FC" w:rsidP="00D36BAB">
      <w:pPr>
        <w:ind w:firstLine="284"/>
        <w:jc w:val="both"/>
      </w:pPr>
      <w:r w:rsidRPr="005208FC">
        <w:t>Based on the results, it was found that respondents aged 3-4 years (48.1%) still experienced stunting. Stunting detected at this age is classified as late-onset. However, the potential for cognitive development delays is smaller than stunting detected under two years. In addition, the handling of stunting at this age is more accessible; most children are stunting-free at the age of 4.5-6 years</w:t>
      </w:r>
      <w:r w:rsidR="002003B0">
        <w:t xml:space="preserve"> </w:t>
      </w:r>
      <w:r w:rsidR="002003B0">
        <w:fldChar w:fldCharType="begin" w:fldLock="1"/>
      </w:r>
      <w:r w:rsidR="00BF5E97">
        <w:instrText>ADDIN CSL_CITATION {"citationItems":[{"id":"ITEM-1","itemData":{"author":[{"dropping-particle":"","family":"Alam","given":"Md Ashraful","non-dropping-particle":"","parse-names":false,"suffix":""},{"dropping-particle":"","family":"Richard","given":"Stephanie A.","non-dropping-particle":"","parse-names":false,"suffix":""},{"dropping-particle":"","family":"Fahim","given":"Shah Mohammad","non-dropping-particle":"","parse-names":false,"suffix":""},{"dropping-particle":"","family":"Mahfuz","given":"Mustafa","non-dropping-particle":"","parse-names":false,"suffix":""},{"dropping-particle":"","family":"Nahar","given":"Baitun","non-dropping-particle":"","parse-names":false,"suffix":""},{"dropping-particle":"","family":"Das","given":"Subhasish","non-dropping-particle":"","parse-names":false,"suffix":""},{"dropping-particle":"","family":"Shrestha","given":"Binod","non-dropping-particle":"","parse-names":false,"suffix":""},{"dropping-particle":"","family":"Koshy","given":"Beena","non-dropping-particle":"","parse-names":false,"suffix":""},{"dropping-particle":"","family":"Mduma","given":"Estomih","non-dropping-particle":"","parse-names":false,"suffix":""},{"dropping-particle":"","family":"Seidman","given":"Jessica C.","non-dropping-particle":"","parse-names":false,"suffix":""},{"dropping-particle":"","family":"Murray-Kolb","given":"Laura E.","non-dropping-particle":"","parse-names":false,"suffix":""},{"dropping-particle":"","family":"Caulfield","given":"Laura E.","non-dropping-particle":"","parse-names":false,"suffix":""},{"dropping-particle":"","family":"Ahmed","given":"Tahmeed","non-dropping-particle":"","parse-names":false,"suffix":""}],"container-title":"PLOS ONE","id":"ITEM-1","issued":{"date-parts":[["2020"]]},"page":"1-16","title":"Impact of Early-onset Persistent Stunting on Cognitive Development at 5 Years of Age: Results from a Multi-country Cohort Study","type":"article-journal"},"uris":["http://www.mendeley.com/documents/?uuid=aea78681-c3fa-46ad-9c32-56a489fe6350"]}],"mendeley":{"formattedCitation":"[19]","plainTextFormattedCitation":"[19]","previouslyFormattedCitation":"[18]"},"properties":{"noteIndex":0},"schema":"https://github.com/citation-style-language/schema/raw/master/csl-citation.json"}</w:instrText>
      </w:r>
      <w:r w:rsidR="002003B0">
        <w:fldChar w:fldCharType="separate"/>
      </w:r>
      <w:r w:rsidR="00BF5E97" w:rsidRPr="00BF5E97">
        <w:rPr>
          <w:noProof/>
        </w:rPr>
        <w:t>[19]</w:t>
      </w:r>
      <w:r w:rsidR="002003B0">
        <w:fldChar w:fldCharType="end"/>
      </w:r>
      <w:r w:rsidR="002003B0">
        <w:t>.</w:t>
      </w:r>
    </w:p>
    <w:p w14:paraId="5A00FB0F" w14:textId="798E692A" w:rsidR="003B7A3B" w:rsidRDefault="005D175E" w:rsidP="008E4AEE">
      <w:pPr>
        <w:ind w:firstLine="284"/>
        <w:jc w:val="both"/>
        <w:rPr>
          <w:rFonts w:ascii="Times New Roman" w:hAnsi="Times New Roman"/>
          <w:lang w:val="en-US"/>
        </w:rPr>
      </w:pPr>
      <w:r w:rsidRPr="005D175E">
        <w:rPr>
          <w:rFonts w:ascii="Times New Roman" w:hAnsi="Times New Roman"/>
          <w:lang w:val="en-US"/>
        </w:rPr>
        <w:t>The nutritional status of children is calculated from weight for age. In table 1 showed that most respondents (43.9%) were undernourished. This parameter is often used to monitor the children's nutritional status</w:t>
      </w:r>
      <w:r w:rsidR="0017422D">
        <w:rPr>
          <w:rFonts w:ascii="Times New Roman" w:hAnsi="Times New Roman"/>
          <w:lang w:val="en-US"/>
        </w:rPr>
        <w:t xml:space="preserve"> </w:t>
      </w:r>
      <w:r w:rsidR="0017422D">
        <w:rPr>
          <w:rFonts w:ascii="Times New Roman" w:hAnsi="Times New Roman"/>
          <w:lang w:val="en-US"/>
        </w:rPr>
        <w:fldChar w:fldCharType="begin" w:fldLock="1"/>
      </w:r>
      <w:r w:rsidR="00BF5E97">
        <w:rPr>
          <w:rFonts w:ascii="Times New Roman" w:hAnsi="Times New Roman"/>
          <w:lang w:val="en-US"/>
        </w:rPr>
        <w:instrText>ADDIN CSL_CITATION {"citationItems":[{"id":"ITEM-1","itemData":{"author":[{"dropping-particle":"","family":"Thurstans","given":"Susan","non-dropping-particle":"","parse-names":false,"suffix":""},{"dropping-particle":"","family":"Opondo","given":"Charles","non-dropping-particle":"","parse-names":false,"suffix":""},{"dropping-particle":"","family":"Seal","given":"Andrew","non-dropping-particle":"","parse-names":false,"suffix":""},{"dropping-particle":"","family":"Wells","given":"Jonathan","non-dropping-particle":"","parse-names":false,"suffix":""},{"dropping-particle":"","family":"Khara","given":"Tanya","non-dropping-particle":"","parse-names":false,"suffix":""},{"dropping-particle":"","family":"Dolan","given":"Carmel","non-dropping-particle":"","parse-names":false,"suffix":""},{"dropping-particle":"","family":"Briend","given":"André","non-dropping-particle":"","parse-names":false,"suffix":""},{"dropping-particle":"","family":"Myatt","given":"Mark","non-dropping-particle":"","parse-names":false,"suffix":""},{"dropping-particle":"","family":"Garenne","given":"Michel","non-dropping-particle":"","parse-names":false,"suffix":""},{"dropping-particle":"","family":"Sear","given":"Rebecca","non-dropping-particle":"","parse-names":false,"suffix":""},{"dropping-particle":"","family":"Kerac","given":"Marko","non-dropping-particle":"","parse-names":false,"suffix":""}],"container-title":"BMJ Global Health","id":"ITEM-1","issue":"12","issued":{"date-parts":[["2020"]]},"title":"Boys are More Likely to be Undernourished than Girls: A Systematic Review and Meta- Analysis of sex Differences in Undernutrition","type":"article-journal","volume":"5"},"uris":["http://www.mendeley.com/documents/?uuid=b661776f-0aed-423c-bc1d-8d4e99b4cc86"]}],"mendeley":{"formattedCitation":"[15]","plainTextFormattedCitation":"[15]","previouslyFormattedCitation":"[14]"},"properties":{"noteIndex":0},"schema":"https://github.com/citation-style-language/schema/raw/master/csl-citation.json"}</w:instrText>
      </w:r>
      <w:r w:rsidR="0017422D">
        <w:rPr>
          <w:rFonts w:ascii="Times New Roman" w:hAnsi="Times New Roman"/>
          <w:lang w:val="en-US"/>
        </w:rPr>
        <w:fldChar w:fldCharType="separate"/>
      </w:r>
      <w:r w:rsidR="00BF5E97" w:rsidRPr="00BF5E97">
        <w:rPr>
          <w:rFonts w:ascii="Times New Roman" w:hAnsi="Times New Roman"/>
          <w:noProof/>
          <w:lang w:val="en-US"/>
        </w:rPr>
        <w:t>[15]</w:t>
      </w:r>
      <w:r w:rsidR="0017422D">
        <w:rPr>
          <w:rFonts w:ascii="Times New Roman" w:hAnsi="Times New Roman"/>
          <w:lang w:val="en-US"/>
        </w:rPr>
        <w:fldChar w:fldCharType="end"/>
      </w:r>
      <w:r w:rsidR="0017422D">
        <w:rPr>
          <w:rFonts w:ascii="Times New Roman" w:hAnsi="Times New Roman"/>
          <w:lang w:val="en-US"/>
        </w:rPr>
        <w:t xml:space="preserve">. </w:t>
      </w:r>
      <w:r w:rsidRPr="005D175E">
        <w:rPr>
          <w:rFonts w:ascii="Times New Roman" w:hAnsi="Times New Roman"/>
          <w:lang w:val="en-US"/>
        </w:rPr>
        <w:t>Nutritional status is often associated as a factor causing stunting. The presence of nutritional deficiencies in the body affects a child's growth. Nutritional deficiencies also increase the risk of infection. Children who have infections tend to lose their appetite, so nutrients are mainly used for recovery than growth</w:t>
      </w:r>
      <w:r w:rsidR="00BE30B5">
        <w:rPr>
          <w:rFonts w:ascii="Times New Roman" w:hAnsi="Times New Roman"/>
          <w:lang w:val="en-US"/>
        </w:rPr>
        <w:t xml:space="preserve"> </w:t>
      </w:r>
      <w:r w:rsidR="00BE30B5">
        <w:rPr>
          <w:rFonts w:ascii="Times New Roman" w:hAnsi="Times New Roman"/>
          <w:lang w:val="en-US"/>
        </w:rPr>
        <w:fldChar w:fldCharType="begin" w:fldLock="1"/>
      </w:r>
      <w:r w:rsidR="00BF5E97">
        <w:rPr>
          <w:rFonts w:ascii="Times New Roman" w:hAnsi="Times New Roman"/>
          <w:lang w:val="en-US"/>
        </w:rPr>
        <w:instrText>ADDIN CSL_CITATION {"citationItems":[{"id":"ITEM-1","itemData":{"DOI":"10.11591/ijphs.v9i2.20388","ISSN":"2252-8806","abstract":"Malnutrition has an interrelated relationship with infectious diseases, where infection can occur malnutrition and can cause malnutrition in children. Children who infected with CMV need an increase in nutritional status, but with malnutrition, the recovery process and the body's immune enhancement cannot be optimal. This study aimed to identify the efforts to improve the nutritional status of children infected with CMV in Tegal, Central Java, Indonesia. This study was a qualitative study with phenomenological approach. The informants were parents or caregivers of the children infected with CMV. Data obtained through interviews and observations, which then analyzed through the stages of data reduction-presentation-drawing conclusions. Data were analyzed using triangulation methods. The results showed that the nutritional status of children after recovery of CMV infection had increased. That was because the informant always ensures nutrients needed even given using a soft texture and gradually increase to rough. The tendency of informants to provide the same food has the risk of increasing the deficiency of micronutrients in children. Therefore we need an effort to improve the provision of food variations in children. This is an open access article under the CC BY-SA license.","author":[{"dropping-particle":"","family":"Maulida","given":"Iroma","non-dropping-particle":"","parse-names":false,"suffix":""},{"dropping-particle":"","family":"Prastiwi","given":"Ratih Sakti","non-dropping-particle":"","parse-names":false,"suffix":""}],"container-title":"International Journal of Public Health Science (IJPHS)","id":"ITEM-1","issue":"2","issued":{"date-parts":[["2020"]]},"page":"97-102","title":"Efforts to increase nutritional status among Cytomegalovirus (CMV) infected children","type":"article-journal","volume":"9"},"uris":["http://www.mendeley.com/documents/?uuid=ac5a0414-6a24-397a-ada9-3dd1d09fbd51"]}],"mendeley":{"formattedCitation":"[21]","plainTextFormattedCitation":"[21]","previouslyFormattedCitation":"[20]"},"properties":{"noteIndex":0},"schema":"https://github.com/citation-style-language/schema/raw/master/csl-citation.json"}</w:instrText>
      </w:r>
      <w:r w:rsidR="00BE30B5">
        <w:rPr>
          <w:rFonts w:ascii="Times New Roman" w:hAnsi="Times New Roman"/>
          <w:lang w:val="en-US"/>
        </w:rPr>
        <w:fldChar w:fldCharType="separate"/>
      </w:r>
      <w:r w:rsidR="00BF5E97" w:rsidRPr="00BF5E97">
        <w:rPr>
          <w:rFonts w:ascii="Times New Roman" w:hAnsi="Times New Roman"/>
          <w:noProof/>
          <w:lang w:val="en-US"/>
        </w:rPr>
        <w:t>[21]</w:t>
      </w:r>
      <w:r w:rsidR="00BE30B5">
        <w:rPr>
          <w:rFonts w:ascii="Times New Roman" w:hAnsi="Times New Roman"/>
          <w:lang w:val="en-US"/>
        </w:rPr>
        <w:fldChar w:fldCharType="end"/>
      </w:r>
      <w:r w:rsidR="00BE30B5">
        <w:rPr>
          <w:rFonts w:ascii="Times New Roman" w:hAnsi="Times New Roman"/>
          <w:lang w:val="en-US"/>
        </w:rPr>
        <w:t>.</w:t>
      </w:r>
      <w:r w:rsidR="00CB251A">
        <w:rPr>
          <w:rFonts w:ascii="Times New Roman" w:hAnsi="Times New Roman"/>
          <w:lang w:val="en-US"/>
        </w:rPr>
        <w:t xml:space="preserve"> </w:t>
      </w:r>
    </w:p>
    <w:p w14:paraId="36FDD3E3" w14:textId="1B861935" w:rsidR="008F5F9F" w:rsidRDefault="005D175E" w:rsidP="005D175E">
      <w:pPr>
        <w:jc w:val="center"/>
        <w:rPr>
          <w:rFonts w:ascii="Times New Roman" w:hAnsi="Times New Roman"/>
          <w:lang w:val="en-US"/>
        </w:rPr>
      </w:pPr>
      <w:r w:rsidRPr="005D175E">
        <w:rPr>
          <w:rFonts w:ascii="Times New Roman" w:hAnsi="Times New Roman"/>
          <w:lang w:val="en-US"/>
        </w:rPr>
        <w:t>Table 2. Frequency Distribution of Nutritional Status of S</w:t>
      </w:r>
      <w:r>
        <w:rPr>
          <w:rFonts w:ascii="Times New Roman" w:hAnsi="Times New Roman"/>
          <w:lang w:val="en-US"/>
        </w:rPr>
        <w:t>t</w:t>
      </w:r>
      <w:r w:rsidRPr="005D175E">
        <w:rPr>
          <w:rFonts w:ascii="Times New Roman" w:hAnsi="Times New Roman"/>
          <w:lang w:val="en-US"/>
        </w:rPr>
        <w:t>unted Children</w:t>
      </w:r>
    </w:p>
    <w:tbl>
      <w:tblPr>
        <w:tblStyle w:val="TableGrid"/>
        <w:tblW w:w="0" w:type="auto"/>
        <w:jc w:val="center"/>
        <w:tblLook w:val="04A0" w:firstRow="1" w:lastRow="0" w:firstColumn="1" w:lastColumn="0" w:noHBand="0" w:noVBand="1"/>
      </w:tblPr>
      <w:tblGrid>
        <w:gridCol w:w="2689"/>
        <w:gridCol w:w="1699"/>
        <w:gridCol w:w="1276"/>
        <w:gridCol w:w="1278"/>
      </w:tblGrid>
      <w:tr w:rsidR="00403C48" w14:paraId="21894893" w14:textId="77777777" w:rsidTr="00FE02C0">
        <w:trPr>
          <w:jc w:val="center"/>
        </w:trPr>
        <w:tc>
          <w:tcPr>
            <w:tcW w:w="2689" w:type="dxa"/>
            <w:vMerge w:val="restart"/>
          </w:tcPr>
          <w:p w14:paraId="3A16326C" w14:textId="77777777" w:rsidR="00403C48" w:rsidRDefault="00403C48" w:rsidP="008E4AEE">
            <w:pPr>
              <w:jc w:val="both"/>
              <w:rPr>
                <w:rFonts w:ascii="Times New Roman" w:hAnsi="Times New Roman"/>
                <w:lang w:val="en-US"/>
              </w:rPr>
            </w:pPr>
          </w:p>
        </w:tc>
        <w:tc>
          <w:tcPr>
            <w:tcW w:w="2975" w:type="dxa"/>
            <w:gridSpan w:val="2"/>
          </w:tcPr>
          <w:p w14:paraId="0F12BF8B" w14:textId="283A375E" w:rsidR="00403C48" w:rsidRDefault="00403C48" w:rsidP="00403C48">
            <w:pPr>
              <w:jc w:val="center"/>
              <w:rPr>
                <w:rFonts w:ascii="Times New Roman" w:hAnsi="Times New Roman"/>
                <w:lang w:val="en-US"/>
              </w:rPr>
            </w:pPr>
            <w:r>
              <w:rPr>
                <w:rFonts w:ascii="Times New Roman" w:hAnsi="Times New Roman"/>
                <w:lang w:val="en-US"/>
              </w:rPr>
              <w:t>Height for Age</w:t>
            </w:r>
          </w:p>
        </w:tc>
        <w:tc>
          <w:tcPr>
            <w:tcW w:w="1278" w:type="dxa"/>
          </w:tcPr>
          <w:p w14:paraId="5D4B019A" w14:textId="5834F37A" w:rsidR="00403C48" w:rsidRDefault="00403C48" w:rsidP="008E4AEE">
            <w:pPr>
              <w:jc w:val="both"/>
              <w:rPr>
                <w:rFonts w:ascii="Times New Roman" w:hAnsi="Times New Roman"/>
                <w:lang w:val="en-US"/>
              </w:rPr>
            </w:pPr>
            <w:commentRangeStart w:id="6"/>
            <w:r>
              <w:rPr>
                <w:rFonts w:ascii="Times New Roman" w:hAnsi="Times New Roman"/>
                <w:lang w:val="en-US"/>
              </w:rPr>
              <w:t>Total</w:t>
            </w:r>
            <w:commentRangeEnd w:id="6"/>
            <w:r w:rsidR="00F63B6C">
              <w:rPr>
                <w:rStyle w:val="CommentReference"/>
              </w:rPr>
              <w:commentReference w:id="6"/>
            </w:r>
          </w:p>
        </w:tc>
      </w:tr>
      <w:tr w:rsidR="008F5F9F" w14:paraId="054A0260" w14:textId="77777777" w:rsidTr="00FE02C0">
        <w:trPr>
          <w:jc w:val="center"/>
        </w:trPr>
        <w:tc>
          <w:tcPr>
            <w:tcW w:w="2689" w:type="dxa"/>
            <w:vMerge/>
          </w:tcPr>
          <w:p w14:paraId="1CFF49CA" w14:textId="77777777" w:rsidR="008F5F9F" w:rsidRDefault="008F5F9F" w:rsidP="008E4AEE">
            <w:pPr>
              <w:jc w:val="both"/>
              <w:rPr>
                <w:rFonts w:ascii="Times New Roman" w:hAnsi="Times New Roman"/>
                <w:lang w:val="en-US"/>
              </w:rPr>
            </w:pPr>
          </w:p>
        </w:tc>
        <w:tc>
          <w:tcPr>
            <w:tcW w:w="1699" w:type="dxa"/>
          </w:tcPr>
          <w:p w14:paraId="08BE9025" w14:textId="30F04DD7" w:rsidR="008F5F9F" w:rsidRDefault="008F5F9F" w:rsidP="008E4AEE">
            <w:pPr>
              <w:jc w:val="both"/>
              <w:rPr>
                <w:rFonts w:ascii="Times New Roman" w:hAnsi="Times New Roman"/>
                <w:lang w:val="en-US"/>
              </w:rPr>
            </w:pPr>
            <w:commentRangeStart w:id="7"/>
            <w:r>
              <w:rPr>
                <w:rFonts w:ascii="Times New Roman" w:hAnsi="Times New Roman"/>
                <w:lang w:val="en-US"/>
              </w:rPr>
              <w:t xml:space="preserve">Sangat </w:t>
            </w:r>
            <w:proofErr w:type="spellStart"/>
            <w:r>
              <w:rPr>
                <w:rFonts w:ascii="Times New Roman" w:hAnsi="Times New Roman"/>
                <w:lang w:val="en-US"/>
              </w:rPr>
              <w:t>Pendek</w:t>
            </w:r>
            <w:proofErr w:type="spellEnd"/>
          </w:p>
        </w:tc>
        <w:tc>
          <w:tcPr>
            <w:tcW w:w="1276" w:type="dxa"/>
          </w:tcPr>
          <w:p w14:paraId="11AC930B" w14:textId="4A028E6B" w:rsidR="008F5F9F" w:rsidRDefault="008F5F9F" w:rsidP="008E4AEE">
            <w:pPr>
              <w:jc w:val="both"/>
              <w:rPr>
                <w:rFonts w:ascii="Times New Roman" w:hAnsi="Times New Roman"/>
                <w:lang w:val="en-US"/>
              </w:rPr>
            </w:pPr>
            <w:proofErr w:type="spellStart"/>
            <w:r>
              <w:rPr>
                <w:rFonts w:ascii="Times New Roman" w:hAnsi="Times New Roman"/>
                <w:lang w:val="en-US"/>
              </w:rPr>
              <w:t>Pendek</w:t>
            </w:r>
            <w:commentRangeEnd w:id="7"/>
            <w:proofErr w:type="spellEnd"/>
            <w:r w:rsidR="00F63B6C">
              <w:rPr>
                <w:rStyle w:val="CommentReference"/>
              </w:rPr>
              <w:commentReference w:id="7"/>
            </w:r>
          </w:p>
        </w:tc>
        <w:tc>
          <w:tcPr>
            <w:tcW w:w="1278" w:type="dxa"/>
          </w:tcPr>
          <w:p w14:paraId="2491B7EF" w14:textId="77777777" w:rsidR="008F5F9F" w:rsidRDefault="008F5F9F" w:rsidP="008E4AEE">
            <w:pPr>
              <w:jc w:val="both"/>
              <w:rPr>
                <w:rFonts w:ascii="Times New Roman" w:hAnsi="Times New Roman"/>
                <w:lang w:val="en-US"/>
              </w:rPr>
            </w:pPr>
          </w:p>
        </w:tc>
      </w:tr>
      <w:tr w:rsidR="00403C48" w14:paraId="53465001" w14:textId="77777777" w:rsidTr="005D175E">
        <w:trPr>
          <w:jc w:val="center"/>
        </w:trPr>
        <w:tc>
          <w:tcPr>
            <w:tcW w:w="6942" w:type="dxa"/>
            <w:gridSpan w:val="4"/>
          </w:tcPr>
          <w:p w14:paraId="08B2ED4D" w14:textId="79D1CE6E" w:rsidR="00403C48" w:rsidRDefault="00403C48" w:rsidP="00403C48">
            <w:pPr>
              <w:rPr>
                <w:rFonts w:ascii="Times New Roman" w:hAnsi="Times New Roman"/>
                <w:lang w:val="en-US"/>
              </w:rPr>
            </w:pPr>
            <w:r>
              <w:rPr>
                <w:rFonts w:ascii="Times New Roman" w:hAnsi="Times New Roman"/>
                <w:lang w:val="en-US"/>
              </w:rPr>
              <w:t>Weight for Age</w:t>
            </w:r>
          </w:p>
        </w:tc>
      </w:tr>
      <w:tr w:rsidR="008F5F9F" w14:paraId="34D89EA3" w14:textId="77777777" w:rsidTr="00FE02C0">
        <w:trPr>
          <w:jc w:val="center"/>
        </w:trPr>
        <w:tc>
          <w:tcPr>
            <w:tcW w:w="2689" w:type="dxa"/>
          </w:tcPr>
          <w:p w14:paraId="4498C842" w14:textId="12C958C4" w:rsidR="008F5F9F" w:rsidRDefault="005D175E" w:rsidP="008E4AEE">
            <w:pPr>
              <w:jc w:val="both"/>
              <w:rPr>
                <w:rFonts w:ascii="Times New Roman" w:hAnsi="Times New Roman"/>
                <w:lang w:val="en-US"/>
              </w:rPr>
            </w:pPr>
            <w:r>
              <w:rPr>
                <w:rFonts w:ascii="Times New Roman" w:hAnsi="Times New Roman"/>
                <w:lang w:val="en-US"/>
              </w:rPr>
              <w:t>Severe Undernourished</w:t>
            </w:r>
          </w:p>
        </w:tc>
        <w:tc>
          <w:tcPr>
            <w:tcW w:w="1699" w:type="dxa"/>
          </w:tcPr>
          <w:p w14:paraId="34475F26" w14:textId="59C90C2A" w:rsidR="008F5F9F" w:rsidRDefault="00403C48" w:rsidP="00403C48">
            <w:pPr>
              <w:jc w:val="center"/>
              <w:rPr>
                <w:rFonts w:ascii="Times New Roman" w:hAnsi="Times New Roman"/>
                <w:lang w:val="en-US"/>
              </w:rPr>
            </w:pPr>
            <w:r>
              <w:rPr>
                <w:rFonts w:ascii="Times New Roman" w:hAnsi="Times New Roman"/>
                <w:lang w:val="en-US"/>
              </w:rPr>
              <w:t>22 (</w:t>
            </w:r>
            <w:r w:rsidR="000C1A13">
              <w:rPr>
                <w:rFonts w:ascii="Times New Roman" w:hAnsi="Times New Roman"/>
                <w:lang w:val="en-US"/>
              </w:rPr>
              <w:t>42.3</w:t>
            </w:r>
            <w:r>
              <w:rPr>
                <w:rFonts w:ascii="Times New Roman" w:hAnsi="Times New Roman"/>
                <w:lang w:val="en-US"/>
              </w:rPr>
              <w:t>%)</w:t>
            </w:r>
          </w:p>
        </w:tc>
        <w:tc>
          <w:tcPr>
            <w:tcW w:w="1276" w:type="dxa"/>
          </w:tcPr>
          <w:p w14:paraId="311A001C" w14:textId="71C5E2AB" w:rsidR="008F5F9F" w:rsidRDefault="00403C48" w:rsidP="00403C48">
            <w:pPr>
              <w:jc w:val="center"/>
              <w:rPr>
                <w:rFonts w:ascii="Times New Roman" w:hAnsi="Times New Roman"/>
                <w:lang w:val="en-US"/>
              </w:rPr>
            </w:pPr>
            <w:r>
              <w:rPr>
                <w:rFonts w:ascii="Times New Roman" w:hAnsi="Times New Roman"/>
                <w:lang w:val="en-US"/>
              </w:rPr>
              <w:t>3</w:t>
            </w:r>
            <w:r w:rsidR="000C1A13">
              <w:rPr>
                <w:rFonts w:ascii="Times New Roman" w:hAnsi="Times New Roman"/>
                <w:lang w:val="en-US"/>
              </w:rPr>
              <w:t>0</w:t>
            </w:r>
            <w:r>
              <w:rPr>
                <w:rFonts w:ascii="Times New Roman" w:hAnsi="Times New Roman"/>
                <w:lang w:val="en-US"/>
              </w:rPr>
              <w:t xml:space="preserve"> (</w:t>
            </w:r>
            <w:r w:rsidR="00880C56">
              <w:rPr>
                <w:rFonts w:ascii="Times New Roman" w:hAnsi="Times New Roman"/>
                <w:lang w:val="en-US"/>
              </w:rPr>
              <w:t>5</w:t>
            </w:r>
            <w:r w:rsidR="000C1A13">
              <w:rPr>
                <w:rFonts w:ascii="Times New Roman" w:hAnsi="Times New Roman"/>
                <w:lang w:val="en-US"/>
              </w:rPr>
              <w:t>7.7</w:t>
            </w:r>
            <w:r>
              <w:rPr>
                <w:rFonts w:ascii="Times New Roman" w:hAnsi="Times New Roman"/>
                <w:lang w:val="en-US"/>
              </w:rPr>
              <w:t xml:space="preserve">%) </w:t>
            </w:r>
          </w:p>
        </w:tc>
        <w:tc>
          <w:tcPr>
            <w:tcW w:w="1278" w:type="dxa"/>
          </w:tcPr>
          <w:p w14:paraId="4D82FAB4" w14:textId="73EBF515" w:rsidR="008F5F9F" w:rsidRDefault="00403C48" w:rsidP="00403C48">
            <w:pPr>
              <w:jc w:val="center"/>
              <w:rPr>
                <w:rFonts w:ascii="Times New Roman" w:hAnsi="Times New Roman"/>
                <w:lang w:val="en-US"/>
              </w:rPr>
            </w:pPr>
            <w:r>
              <w:rPr>
                <w:rFonts w:ascii="Times New Roman" w:hAnsi="Times New Roman"/>
                <w:lang w:val="en-US"/>
              </w:rPr>
              <w:t>5</w:t>
            </w:r>
            <w:r w:rsidR="000C1A13">
              <w:rPr>
                <w:rFonts w:ascii="Times New Roman" w:hAnsi="Times New Roman"/>
                <w:lang w:val="en-US"/>
              </w:rPr>
              <w:t>2</w:t>
            </w:r>
            <w:r>
              <w:rPr>
                <w:rFonts w:ascii="Times New Roman" w:hAnsi="Times New Roman"/>
                <w:lang w:val="en-US"/>
              </w:rPr>
              <w:t xml:space="preserve"> (100%)</w:t>
            </w:r>
          </w:p>
        </w:tc>
      </w:tr>
      <w:tr w:rsidR="008F5F9F" w14:paraId="44B9C3EF" w14:textId="77777777" w:rsidTr="00FE02C0">
        <w:trPr>
          <w:jc w:val="center"/>
        </w:trPr>
        <w:tc>
          <w:tcPr>
            <w:tcW w:w="2689" w:type="dxa"/>
          </w:tcPr>
          <w:p w14:paraId="2BD03A4C" w14:textId="33A5ACA7" w:rsidR="008F5F9F" w:rsidRDefault="005D175E" w:rsidP="008E4AEE">
            <w:pPr>
              <w:jc w:val="both"/>
              <w:rPr>
                <w:rFonts w:ascii="Times New Roman" w:hAnsi="Times New Roman"/>
                <w:lang w:val="en-US"/>
              </w:rPr>
            </w:pPr>
            <w:r>
              <w:rPr>
                <w:rFonts w:ascii="Times New Roman" w:hAnsi="Times New Roman"/>
                <w:lang w:val="en-US"/>
              </w:rPr>
              <w:t>Undernourished</w:t>
            </w:r>
          </w:p>
        </w:tc>
        <w:tc>
          <w:tcPr>
            <w:tcW w:w="1699" w:type="dxa"/>
          </w:tcPr>
          <w:p w14:paraId="6E59403D" w14:textId="7988E2B0" w:rsidR="008F5F9F" w:rsidRDefault="00403C48" w:rsidP="00403C48">
            <w:pPr>
              <w:jc w:val="center"/>
              <w:rPr>
                <w:rFonts w:ascii="Times New Roman" w:hAnsi="Times New Roman"/>
                <w:lang w:val="en-US"/>
              </w:rPr>
            </w:pPr>
            <w:r>
              <w:rPr>
                <w:rFonts w:ascii="Times New Roman" w:hAnsi="Times New Roman"/>
                <w:lang w:val="en-US"/>
              </w:rPr>
              <w:t>52</w:t>
            </w:r>
            <w:r w:rsidR="0051284E">
              <w:rPr>
                <w:rFonts w:ascii="Times New Roman" w:hAnsi="Times New Roman"/>
                <w:lang w:val="en-US"/>
              </w:rPr>
              <w:t xml:space="preserve"> (</w:t>
            </w:r>
            <w:r w:rsidR="00880C56">
              <w:rPr>
                <w:rFonts w:ascii="Times New Roman" w:hAnsi="Times New Roman"/>
                <w:lang w:val="en-US"/>
              </w:rPr>
              <w:t>63.4</w:t>
            </w:r>
            <w:r w:rsidR="0051284E">
              <w:rPr>
                <w:rFonts w:ascii="Times New Roman" w:hAnsi="Times New Roman"/>
                <w:lang w:val="en-US"/>
              </w:rPr>
              <w:t>%)</w:t>
            </w:r>
          </w:p>
        </w:tc>
        <w:tc>
          <w:tcPr>
            <w:tcW w:w="1276" w:type="dxa"/>
          </w:tcPr>
          <w:p w14:paraId="710251B4" w14:textId="60F83893" w:rsidR="008F5F9F" w:rsidRDefault="00403C48" w:rsidP="00403C48">
            <w:pPr>
              <w:jc w:val="center"/>
              <w:rPr>
                <w:rFonts w:ascii="Times New Roman" w:hAnsi="Times New Roman"/>
                <w:lang w:val="en-US"/>
              </w:rPr>
            </w:pPr>
            <w:r>
              <w:rPr>
                <w:rFonts w:ascii="Times New Roman" w:hAnsi="Times New Roman"/>
                <w:lang w:val="en-US"/>
              </w:rPr>
              <w:t>30 (</w:t>
            </w:r>
            <w:r w:rsidR="0051284E">
              <w:rPr>
                <w:rFonts w:ascii="Times New Roman" w:hAnsi="Times New Roman"/>
                <w:lang w:val="en-US"/>
              </w:rPr>
              <w:t>36.6%)</w:t>
            </w:r>
          </w:p>
        </w:tc>
        <w:tc>
          <w:tcPr>
            <w:tcW w:w="1278" w:type="dxa"/>
          </w:tcPr>
          <w:p w14:paraId="010555D0" w14:textId="20530B9C" w:rsidR="008F5F9F" w:rsidRDefault="0051284E" w:rsidP="00403C48">
            <w:pPr>
              <w:jc w:val="center"/>
              <w:rPr>
                <w:rFonts w:ascii="Times New Roman" w:hAnsi="Times New Roman"/>
                <w:lang w:val="en-US"/>
              </w:rPr>
            </w:pPr>
            <w:r>
              <w:rPr>
                <w:rFonts w:ascii="Times New Roman" w:hAnsi="Times New Roman"/>
                <w:lang w:val="en-US"/>
              </w:rPr>
              <w:t>82 (100%)</w:t>
            </w:r>
          </w:p>
        </w:tc>
      </w:tr>
      <w:tr w:rsidR="008F5F9F" w14:paraId="5843D44C" w14:textId="77777777" w:rsidTr="00FE02C0">
        <w:trPr>
          <w:jc w:val="center"/>
        </w:trPr>
        <w:tc>
          <w:tcPr>
            <w:tcW w:w="2689" w:type="dxa"/>
          </w:tcPr>
          <w:p w14:paraId="40421F32" w14:textId="645D52F7" w:rsidR="008F5F9F" w:rsidRDefault="005D175E" w:rsidP="008E4AEE">
            <w:pPr>
              <w:jc w:val="both"/>
              <w:rPr>
                <w:rFonts w:ascii="Times New Roman" w:hAnsi="Times New Roman"/>
                <w:lang w:val="en-US"/>
              </w:rPr>
            </w:pPr>
            <w:r>
              <w:rPr>
                <w:rFonts w:ascii="Times New Roman" w:hAnsi="Times New Roman"/>
                <w:lang w:val="en-US"/>
              </w:rPr>
              <w:t>Normal</w:t>
            </w:r>
          </w:p>
        </w:tc>
        <w:tc>
          <w:tcPr>
            <w:tcW w:w="1699" w:type="dxa"/>
          </w:tcPr>
          <w:p w14:paraId="43B38CD7" w14:textId="651CACEE" w:rsidR="008F5F9F" w:rsidRDefault="00880C56" w:rsidP="0051284E">
            <w:pPr>
              <w:jc w:val="center"/>
              <w:rPr>
                <w:rFonts w:ascii="Times New Roman" w:hAnsi="Times New Roman"/>
                <w:lang w:val="en-US"/>
              </w:rPr>
            </w:pPr>
            <w:r>
              <w:rPr>
                <w:rFonts w:ascii="Times New Roman" w:hAnsi="Times New Roman"/>
                <w:lang w:val="en-US"/>
              </w:rPr>
              <w:t>47</w:t>
            </w:r>
            <w:r w:rsidR="0051284E">
              <w:rPr>
                <w:rFonts w:ascii="Times New Roman" w:hAnsi="Times New Roman"/>
                <w:lang w:val="en-US"/>
              </w:rPr>
              <w:t xml:space="preserve"> (72.3%)</w:t>
            </w:r>
          </w:p>
        </w:tc>
        <w:tc>
          <w:tcPr>
            <w:tcW w:w="1276" w:type="dxa"/>
          </w:tcPr>
          <w:p w14:paraId="5A2EFF7A" w14:textId="183DFDA9" w:rsidR="008F5F9F" w:rsidRDefault="00880C56" w:rsidP="00403C48">
            <w:pPr>
              <w:jc w:val="center"/>
              <w:rPr>
                <w:rFonts w:ascii="Times New Roman" w:hAnsi="Times New Roman"/>
                <w:lang w:val="en-US"/>
              </w:rPr>
            </w:pPr>
            <w:r>
              <w:rPr>
                <w:rFonts w:ascii="Times New Roman" w:hAnsi="Times New Roman"/>
                <w:lang w:val="en-US"/>
              </w:rPr>
              <w:t>6</w:t>
            </w:r>
            <w:r w:rsidR="0051284E">
              <w:rPr>
                <w:rFonts w:ascii="Times New Roman" w:hAnsi="Times New Roman"/>
                <w:lang w:val="en-US"/>
              </w:rPr>
              <w:t xml:space="preserve"> (27.7%)</w:t>
            </w:r>
          </w:p>
        </w:tc>
        <w:tc>
          <w:tcPr>
            <w:tcW w:w="1278" w:type="dxa"/>
          </w:tcPr>
          <w:p w14:paraId="580BD053" w14:textId="30C9FBEC" w:rsidR="008F5F9F" w:rsidRDefault="00880C56" w:rsidP="00403C48">
            <w:pPr>
              <w:jc w:val="center"/>
              <w:rPr>
                <w:rFonts w:ascii="Times New Roman" w:hAnsi="Times New Roman"/>
                <w:lang w:val="en-US"/>
              </w:rPr>
            </w:pPr>
            <w:r>
              <w:rPr>
                <w:rFonts w:ascii="Times New Roman" w:hAnsi="Times New Roman"/>
                <w:lang w:val="en-US"/>
              </w:rPr>
              <w:t>53</w:t>
            </w:r>
            <w:r w:rsidR="0051284E">
              <w:rPr>
                <w:rFonts w:ascii="Times New Roman" w:hAnsi="Times New Roman"/>
                <w:lang w:val="en-US"/>
              </w:rPr>
              <w:t xml:space="preserve"> (100%)</w:t>
            </w:r>
          </w:p>
        </w:tc>
      </w:tr>
      <w:tr w:rsidR="000C1A13" w14:paraId="3EDDF513" w14:textId="77777777" w:rsidTr="005D175E">
        <w:trPr>
          <w:jc w:val="center"/>
        </w:trPr>
        <w:tc>
          <w:tcPr>
            <w:tcW w:w="6942" w:type="dxa"/>
            <w:gridSpan w:val="4"/>
          </w:tcPr>
          <w:p w14:paraId="6D32546E" w14:textId="77777777" w:rsidR="000C1A13" w:rsidRDefault="000C1A13" w:rsidP="008E4AEE">
            <w:pPr>
              <w:jc w:val="both"/>
              <w:rPr>
                <w:rFonts w:ascii="Times New Roman" w:hAnsi="Times New Roman"/>
                <w:lang w:val="en-US"/>
              </w:rPr>
            </w:pPr>
          </w:p>
        </w:tc>
      </w:tr>
      <w:tr w:rsidR="00403C48" w14:paraId="5A146880" w14:textId="77777777" w:rsidTr="005D175E">
        <w:trPr>
          <w:jc w:val="center"/>
        </w:trPr>
        <w:tc>
          <w:tcPr>
            <w:tcW w:w="6942" w:type="dxa"/>
            <w:gridSpan w:val="4"/>
          </w:tcPr>
          <w:p w14:paraId="0E547B8C" w14:textId="0DC201A6" w:rsidR="00403C48" w:rsidRDefault="00403C48" w:rsidP="008E4AEE">
            <w:pPr>
              <w:jc w:val="both"/>
              <w:rPr>
                <w:rFonts w:ascii="Times New Roman" w:hAnsi="Times New Roman"/>
                <w:lang w:val="en-US"/>
              </w:rPr>
            </w:pPr>
            <w:r>
              <w:rPr>
                <w:rFonts w:ascii="Times New Roman" w:hAnsi="Times New Roman"/>
                <w:lang w:val="en-US"/>
              </w:rPr>
              <w:t>Weight for Hei</w:t>
            </w:r>
            <w:r w:rsidR="00765FAB">
              <w:rPr>
                <w:rFonts w:ascii="Times New Roman" w:hAnsi="Times New Roman"/>
                <w:lang w:val="en-US"/>
              </w:rPr>
              <w:t>g</w:t>
            </w:r>
            <w:r>
              <w:rPr>
                <w:rFonts w:ascii="Times New Roman" w:hAnsi="Times New Roman"/>
                <w:lang w:val="en-US"/>
              </w:rPr>
              <w:t>ht</w:t>
            </w:r>
          </w:p>
        </w:tc>
      </w:tr>
      <w:tr w:rsidR="008F5F9F" w14:paraId="6EBAD6E8" w14:textId="77777777" w:rsidTr="00FE02C0">
        <w:trPr>
          <w:jc w:val="center"/>
        </w:trPr>
        <w:tc>
          <w:tcPr>
            <w:tcW w:w="2689" w:type="dxa"/>
          </w:tcPr>
          <w:p w14:paraId="502A1D1C" w14:textId="62810C9D" w:rsidR="008F5F9F" w:rsidRDefault="005D175E" w:rsidP="008E4AEE">
            <w:pPr>
              <w:jc w:val="both"/>
              <w:rPr>
                <w:rFonts w:ascii="Times New Roman" w:hAnsi="Times New Roman"/>
                <w:lang w:val="en-US"/>
              </w:rPr>
            </w:pPr>
            <w:r>
              <w:rPr>
                <w:rFonts w:ascii="Times New Roman" w:hAnsi="Times New Roman"/>
                <w:lang w:val="en-US"/>
              </w:rPr>
              <w:t>Severe Wasted</w:t>
            </w:r>
          </w:p>
        </w:tc>
        <w:tc>
          <w:tcPr>
            <w:tcW w:w="1699" w:type="dxa"/>
          </w:tcPr>
          <w:p w14:paraId="7AABA4AB" w14:textId="0D4DD575" w:rsidR="008F5F9F" w:rsidRDefault="000C1A13" w:rsidP="00403C48">
            <w:pPr>
              <w:jc w:val="center"/>
              <w:rPr>
                <w:rFonts w:ascii="Times New Roman" w:hAnsi="Times New Roman"/>
                <w:lang w:val="en-US"/>
              </w:rPr>
            </w:pPr>
            <w:r>
              <w:rPr>
                <w:rFonts w:ascii="Times New Roman" w:hAnsi="Times New Roman"/>
                <w:lang w:val="en-US"/>
              </w:rPr>
              <w:t>1</w:t>
            </w:r>
            <w:r w:rsidR="00686F23">
              <w:rPr>
                <w:rFonts w:ascii="Times New Roman" w:hAnsi="Times New Roman"/>
                <w:lang w:val="en-US"/>
              </w:rPr>
              <w:t xml:space="preserve"> (33.3%)</w:t>
            </w:r>
          </w:p>
        </w:tc>
        <w:tc>
          <w:tcPr>
            <w:tcW w:w="1276" w:type="dxa"/>
          </w:tcPr>
          <w:p w14:paraId="25D92ABC" w14:textId="2628BA0F" w:rsidR="008F5F9F" w:rsidRDefault="000C1A13" w:rsidP="00403C48">
            <w:pPr>
              <w:jc w:val="center"/>
              <w:rPr>
                <w:rFonts w:ascii="Times New Roman" w:hAnsi="Times New Roman"/>
                <w:lang w:val="en-US"/>
              </w:rPr>
            </w:pPr>
            <w:r>
              <w:rPr>
                <w:rFonts w:ascii="Times New Roman" w:hAnsi="Times New Roman"/>
                <w:lang w:val="en-US"/>
              </w:rPr>
              <w:t>2</w:t>
            </w:r>
            <w:r w:rsidR="00686F23">
              <w:rPr>
                <w:rFonts w:ascii="Times New Roman" w:hAnsi="Times New Roman"/>
                <w:lang w:val="en-US"/>
              </w:rPr>
              <w:t xml:space="preserve"> (66.7%)</w:t>
            </w:r>
          </w:p>
        </w:tc>
        <w:tc>
          <w:tcPr>
            <w:tcW w:w="1278" w:type="dxa"/>
          </w:tcPr>
          <w:p w14:paraId="17493675" w14:textId="2C36765F" w:rsidR="008F5F9F" w:rsidRDefault="000C1A13" w:rsidP="00403C48">
            <w:pPr>
              <w:jc w:val="center"/>
              <w:rPr>
                <w:rFonts w:ascii="Times New Roman" w:hAnsi="Times New Roman"/>
                <w:lang w:val="en-US"/>
              </w:rPr>
            </w:pPr>
            <w:r>
              <w:rPr>
                <w:rFonts w:ascii="Times New Roman" w:hAnsi="Times New Roman"/>
                <w:lang w:val="en-US"/>
              </w:rPr>
              <w:t>3 (100%)</w:t>
            </w:r>
          </w:p>
        </w:tc>
      </w:tr>
      <w:tr w:rsidR="008F5F9F" w14:paraId="3C065CE0" w14:textId="77777777" w:rsidTr="00FE02C0">
        <w:trPr>
          <w:jc w:val="center"/>
        </w:trPr>
        <w:tc>
          <w:tcPr>
            <w:tcW w:w="2689" w:type="dxa"/>
          </w:tcPr>
          <w:p w14:paraId="39BAE60E" w14:textId="4879F13F" w:rsidR="008F5F9F" w:rsidRDefault="005D175E" w:rsidP="008E4AEE">
            <w:pPr>
              <w:jc w:val="both"/>
              <w:rPr>
                <w:rFonts w:ascii="Times New Roman" w:hAnsi="Times New Roman"/>
                <w:lang w:val="en-US"/>
              </w:rPr>
            </w:pPr>
            <w:r>
              <w:rPr>
                <w:rFonts w:ascii="Times New Roman" w:hAnsi="Times New Roman"/>
                <w:lang w:val="en-US"/>
              </w:rPr>
              <w:t>Wasted</w:t>
            </w:r>
          </w:p>
        </w:tc>
        <w:tc>
          <w:tcPr>
            <w:tcW w:w="1699" w:type="dxa"/>
          </w:tcPr>
          <w:p w14:paraId="52187CBA" w14:textId="7ACF3163" w:rsidR="008F5F9F" w:rsidRDefault="000C1A13" w:rsidP="00403C48">
            <w:pPr>
              <w:jc w:val="center"/>
              <w:rPr>
                <w:rFonts w:ascii="Times New Roman" w:hAnsi="Times New Roman"/>
                <w:lang w:val="en-US"/>
              </w:rPr>
            </w:pPr>
            <w:r>
              <w:rPr>
                <w:rFonts w:ascii="Times New Roman" w:hAnsi="Times New Roman"/>
                <w:lang w:val="en-US"/>
              </w:rPr>
              <w:t>26</w:t>
            </w:r>
            <w:r w:rsidR="00686F23">
              <w:rPr>
                <w:rFonts w:ascii="Times New Roman" w:hAnsi="Times New Roman"/>
                <w:lang w:val="en-US"/>
              </w:rPr>
              <w:t xml:space="preserve"> (46.4%)</w:t>
            </w:r>
          </w:p>
        </w:tc>
        <w:tc>
          <w:tcPr>
            <w:tcW w:w="1276" w:type="dxa"/>
          </w:tcPr>
          <w:p w14:paraId="1075DD04" w14:textId="40D3694B" w:rsidR="008F5F9F" w:rsidRDefault="000C1A13" w:rsidP="00403C48">
            <w:pPr>
              <w:jc w:val="center"/>
              <w:rPr>
                <w:rFonts w:ascii="Times New Roman" w:hAnsi="Times New Roman"/>
                <w:lang w:val="en-US"/>
              </w:rPr>
            </w:pPr>
            <w:r>
              <w:rPr>
                <w:rFonts w:ascii="Times New Roman" w:hAnsi="Times New Roman"/>
                <w:lang w:val="en-US"/>
              </w:rPr>
              <w:t>30</w:t>
            </w:r>
            <w:r w:rsidR="00686F23">
              <w:rPr>
                <w:rFonts w:ascii="Times New Roman" w:hAnsi="Times New Roman"/>
                <w:lang w:val="en-US"/>
              </w:rPr>
              <w:t xml:space="preserve"> (53.6%)</w:t>
            </w:r>
          </w:p>
        </w:tc>
        <w:tc>
          <w:tcPr>
            <w:tcW w:w="1278" w:type="dxa"/>
          </w:tcPr>
          <w:p w14:paraId="14AC9615" w14:textId="08FDF451" w:rsidR="008F5F9F" w:rsidRDefault="000C1A13" w:rsidP="00403C48">
            <w:pPr>
              <w:jc w:val="center"/>
              <w:rPr>
                <w:rFonts w:ascii="Times New Roman" w:hAnsi="Times New Roman"/>
                <w:lang w:val="en-US"/>
              </w:rPr>
            </w:pPr>
            <w:r>
              <w:rPr>
                <w:rFonts w:ascii="Times New Roman" w:hAnsi="Times New Roman"/>
                <w:lang w:val="en-US"/>
              </w:rPr>
              <w:t>56 (100%)</w:t>
            </w:r>
          </w:p>
        </w:tc>
      </w:tr>
      <w:tr w:rsidR="008F5F9F" w14:paraId="79D63300" w14:textId="77777777" w:rsidTr="00FE02C0">
        <w:trPr>
          <w:jc w:val="center"/>
        </w:trPr>
        <w:tc>
          <w:tcPr>
            <w:tcW w:w="2689" w:type="dxa"/>
          </w:tcPr>
          <w:p w14:paraId="4DDA230E" w14:textId="78E4CB48" w:rsidR="008F5F9F" w:rsidRDefault="008F5F9F" w:rsidP="008E4AEE">
            <w:pPr>
              <w:jc w:val="both"/>
              <w:rPr>
                <w:rFonts w:ascii="Times New Roman" w:hAnsi="Times New Roman"/>
                <w:lang w:val="en-US"/>
              </w:rPr>
            </w:pPr>
            <w:r>
              <w:rPr>
                <w:rFonts w:ascii="Times New Roman" w:hAnsi="Times New Roman"/>
                <w:lang w:val="en-US"/>
              </w:rPr>
              <w:t>Normal</w:t>
            </w:r>
          </w:p>
        </w:tc>
        <w:tc>
          <w:tcPr>
            <w:tcW w:w="1699" w:type="dxa"/>
          </w:tcPr>
          <w:p w14:paraId="447FBAC9" w14:textId="545DC7AD" w:rsidR="008F5F9F" w:rsidRDefault="000C1A13" w:rsidP="00403C48">
            <w:pPr>
              <w:jc w:val="center"/>
              <w:rPr>
                <w:rFonts w:ascii="Times New Roman" w:hAnsi="Times New Roman"/>
                <w:lang w:val="en-US"/>
              </w:rPr>
            </w:pPr>
            <w:r>
              <w:rPr>
                <w:rFonts w:ascii="Times New Roman" w:hAnsi="Times New Roman"/>
                <w:lang w:val="en-US"/>
              </w:rPr>
              <w:t>91</w:t>
            </w:r>
            <w:r w:rsidR="00686F23">
              <w:rPr>
                <w:rFonts w:ascii="Times New Roman" w:hAnsi="Times New Roman"/>
                <w:lang w:val="en-US"/>
              </w:rPr>
              <w:t xml:space="preserve"> (74.6%)</w:t>
            </w:r>
          </w:p>
        </w:tc>
        <w:tc>
          <w:tcPr>
            <w:tcW w:w="1276" w:type="dxa"/>
          </w:tcPr>
          <w:p w14:paraId="732D7DAB" w14:textId="20A9FFB1" w:rsidR="008F5F9F" w:rsidRDefault="000C1A13" w:rsidP="00403C48">
            <w:pPr>
              <w:jc w:val="center"/>
              <w:rPr>
                <w:rFonts w:ascii="Times New Roman" w:hAnsi="Times New Roman"/>
                <w:lang w:val="en-US"/>
              </w:rPr>
            </w:pPr>
            <w:r>
              <w:rPr>
                <w:rFonts w:ascii="Times New Roman" w:hAnsi="Times New Roman"/>
                <w:lang w:val="en-US"/>
              </w:rPr>
              <w:t>31</w:t>
            </w:r>
            <w:r w:rsidR="00686F23">
              <w:rPr>
                <w:rFonts w:ascii="Times New Roman" w:hAnsi="Times New Roman"/>
                <w:lang w:val="en-US"/>
              </w:rPr>
              <w:t xml:space="preserve"> (25.4%)</w:t>
            </w:r>
          </w:p>
        </w:tc>
        <w:tc>
          <w:tcPr>
            <w:tcW w:w="1278" w:type="dxa"/>
          </w:tcPr>
          <w:p w14:paraId="333B025B" w14:textId="62A1B165" w:rsidR="008F5F9F" w:rsidRDefault="000C1A13" w:rsidP="00403C48">
            <w:pPr>
              <w:jc w:val="center"/>
              <w:rPr>
                <w:rFonts w:ascii="Times New Roman" w:hAnsi="Times New Roman"/>
                <w:lang w:val="en-US"/>
              </w:rPr>
            </w:pPr>
            <w:r>
              <w:rPr>
                <w:rFonts w:ascii="Times New Roman" w:hAnsi="Times New Roman"/>
                <w:lang w:val="en-US"/>
              </w:rPr>
              <w:t>122 (100%)</w:t>
            </w:r>
          </w:p>
        </w:tc>
      </w:tr>
      <w:tr w:rsidR="008F5F9F" w14:paraId="3EA849B3" w14:textId="77777777" w:rsidTr="00FE02C0">
        <w:trPr>
          <w:jc w:val="center"/>
        </w:trPr>
        <w:tc>
          <w:tcPr>
            <w:tcW w:w="2689" w:type="dxa"/>
          </w:tcPr>
          <w:p w14:paraId="41474285" w14:textId="7F7DC760" w:rsidR="008F5F9F" w:rsidRDefault="005D175E" w:rsidP="008E4AEE">
            <w:pPr>
              <w:jc w:val="both"/>
              <w:rPr>
                <w:rFonts w:ascii="Times New Roman" w:hAnsi="Times New Roman"/>
                <w:lang w:val="en-US"/>
              </w:rPr>
            </w:pPr>
            <w:r>
              <w:rPr>
                <w:rFonts w:ascii="Times New Roman" w:hAnsi="Times New Roman"/>
                <w:lang w:val="en-US"/>
              </w:rPr>
              <w:t>Overweight</w:t>
            </w:r>
          </w:p>
        </w:tc>
        <w:tc>
          <w:tcPr>
            <w:tcW w:w="1699" w:type="dxa"/>
          </w:tcPr>
          <w:p w14:paraId="65CFC35A" w14:textId="33206D99" w:rsidR="008F5F9F" w:rsidRDefault="000C1A13" w:rsidP="00403C48">
            <w:pPr>
              <w:jc w:val="center"/>
              <w:rPr>
                <w:rFonts w:ascii="Times New Roman" w:hAnsi="Times New Roman"/>
                <w:lang w:val="en-US"/>
              </w:rPr>
            </w:pPr>
            <w:r>
              <w:rPr>
                <w:rFonts w:ascii="Times New Roman" w:hAnsi="Times New Roman"/>
                <w:lang w:val="en-US"/>
              </w:rPr>
              <w:t>3</w:t>
            </w:r>
            <w:r w:rsidR="00686F23">
              <w:rPr>
                <w:rFonts w:ascii="Times New Roman" w:hAnsi="Times New Roman"/>
                <w:lang w:val="en-US"/>
              </w:rPr>
              <w:t xml:space="preserve"> (50%)</w:t>
            </w:r>
          </w:p>
        </w:tc>
        <w:tc>
          <w:tcPr>
            <w:tcW w:w="1276" w:type="dxa"/>
          </w:tcPr>
          <w:p w14:paraId="6E864822" w14:textId="550B6475" w:rsidR="008F5F9F" w:rsidRDefault="000C1A13" w:rsidP="00403C48">
            <w:pPr>
              <w:jc w:val="center"/>
              <w:rPr>
                <w:rFonts w:ascii="Times New Roman" w:hAnsi="Times New Roman"/>
                <w:lang w:val="en-US"/>
              </w:rPr>
            </w:pPr>
            <w:r>
              <w:rPr>
                <w:rFonts w:ascii="Times New Roman" w:hAnsi="Times New Roman"/>
                <w:lang w:val="en-US"/>
              </w:rPr>
              <w:t>3</w:t>
            </w:r>
            <w:r w:rsidR="00686F23">
              <w:rPr>
                <w:rFonts w:ascii="Times New Roman" w:hAnsi="Times New Roman"/>
                <w:lang w:val="en-US"/>
              </w:rPr>
              <w:t xml:space="preserve"> (50%)</w:t>
            </w:r>
          </w:p>
        </w:tc>
        <w:tc>
          <w:tcPr>
            <w:tcW w:w="1278" w:type="dxa"/>
          </w:tcPr>
          <w:p w14:paraId="308A2488" w14:textId="34D90D35" w:rsidR="008F5F9F" w:rsidRDefault="00686F23" w:rsidP="00403C48">
            <w:pPr>
              <w:jc w:val="center"/>
              <w:rPr>
                <w:rFonts w:ascii="Times New Roman" w:hAnsi="Times New Roman"/>
                <w:lang w:val="en-US"/>
              </w:rPr>
            </w:pPr>
            <w:r>
              <w:rPr>
                <w:rFonts w:ascii="Times New Roman" w:hAnsi="Times New Roman"/>
                <w:lang w:val="en-US"/>
              </w:rPr>
              <w:t>6 (100%)</w:t>
            </w:r>
          </w:p>
        </w:tc>
      </w:tr>
    </w:tbl>
    <w:p w14:paraId="6A83F16E" w14:textId="5D03B119" w:rsidR="00CB251A" w:rsidRDefault="00FE02C0" w:rsidP="008E4AEE">
      <w:pPr>
        <w:ind w:firstLine="284"/>
        <w:jc w:val="both"/>
        <w:rPr>
          <w:rFonts w:ascii="Times New Roman" w:hAnsi="Times New Roman"/>
          <w:lang w:val="en-US"/>
        </w:rPr>
      </w:pPr>
      <w:commentRangeStart w:id="8"/>
      <w:r w:rsidRPr="00FE02C0">
        <w:rPr>
          <w:rFonts w:ascii="Times New Roman" w:hAnsi="Times New Roman"/>
          <w:lang w:val="en-US"/>
        </w:rPr>
        <w:t>Most stunted children were well-nourished; it shows that children only have stunting problems. Furthermore, undernourished children are still receiving treatment to improve child nutrition. However, in table 2, there are cases of stunting children with overweight or obesity. Stunting cases with obesity are generally found in children who have received previous nutritional treatment, but they experience metabolic changes, which cause an increased risk of obesity. Stunting can cause interference with the fat oxidation process so that the incoming nutrients cannot be broken down into energy</w:t>
      </w:r>
      <w:r w:rsidR="00E37AEA">
        <w:rPr>
          <w:rFonts w:ascii="Times New Roman" w:hAnsi="Times New Roman"/>
          <w:lang w:val="en-US"/>
        </w:rPr>
        <w:t xml:space="preserve"> </w:t>
      </w:r>
      <w:r w:rsidR="00E37AEA">
        <w:rPr>
          <w:rFonts w:ascii="Times New Roman" w:hAnsi="Times New Roman"/>
          <w:lang w:val="en-US"/>
        </w:rPr>
        <w:fldChar w:fldCharType="begin" w:fldLock="1"/>
      </w:r>
      <w:r w:rsidR="00BF5E97">
        <w:rPr>
          <w:rFonts w:ascii="Times New Roman" w:hAnsi="Times New Roman"/>
          <w:lang w:val="en-US"/>
        </w:rPr>
        <w:instrText>ADDIN CSL_CITATION {"citationItems":[{"id":"ITEM-1","itemData":{"author":[{"dropping-particle":"","family":"Atsu","given":"Benedicta K","non-dropping-particle":"","parse-names":false,"suffix":""},{"dropping-particle":"","family":"Guure","given":"Chris","non-dropping-particle":"","parse-names":false,"suffix":""},{"dropping-particle":"","family":"Laar","given":"Amos K","non-dropping-particle":"","parse-names":false,"suffix":""}],"container-title":"BMC Pediatrics","id":"ITEM-1","issue":"177","issued":{"date-parts":[["2017"]]},"title":"Determinants of Overweight with Concurrent Stunting among Ghanaian Children","type":"article-journal","volume":"17"},"uris":["http://www.mendeley.com/documents/?uuid=b53b32d5-1630-4ddc-a643-3a4d0e47f205"]}],"mendeley":{"formattedCitation":"[22]","plainTextFormattedCitation":"[22]","previouslyFormattedCitation":"[21]"},"properties":{"noteIndex":0},"schema":"https://github.com/citation-style-language/schema/raw/master/csl-citation.json"}</w:instrText>
      </w:r>
      <w:r w:rsidR="00E37AEA">
        <w:rPr>
          <w:rFonts w:ascii="Times New Roman" w:hAnsi="Times New Roman"/>
          <w:lang w:val="en-US"/>
        </w:rPr>
        <w:fldChar w:fldCharType="separate"/>
      </w:r>
      <w:r w:rsidR="00BF5E97" w:rsidRPr="00BF5E97">
        <w:rPr>
          <w:rFonts w:ascii="Times New Roman" w:hAnsi="Times New Roman"/>
          <w:noProof/>
          <w:lang w:val="en-US"/>
        </w:rPr>
        <w:t>[22]</w:t>
      </w:r>
      <w:r w:rsidR="00E37AEA">
        <w:rPr>
          <w:rFonts w:ascii="Times New Roman" w:hAnsi="Times New Roman"/>
          <w:lang w:val="en-US"/>
        </w:rPr>
        <w:fldChar w:fldCharType="end"/>
      </w:r>
      <w:r w:rsidR="00E37AEA">
        <w:rPr>
          <w:rFonts w:ascii="Times New Roman" w:hAnsi="Times New Roman"/>
          <w:lang w:val="en-US"/>
        </w:rPr>
        <w:t xml:space="preserve">. </w:t>
      </w:r>
      <w:r w:rsidRPr="00FE02C0">
        <w:rPr>
          <w:rFonts w:ascii="Times New Roman" w:hAnsi="Times New Roman"/>
          <w:lang w:val="en-US"/>
        </w:rPr>
        <w:t>It shows that chronically malnourished children can develop into decompensation or overweight, depending on environmental conditions and the characteristics of the child</w:t>
      </w:r>
      <w:r w:rsidR="00643F4E">
        <w:rPr>
          <w:rFonts w:ascii="Times New Roman" w:hAnsi="Times New Roman"/>
          <w:lang w:val="en-US"/>
        </w:rPr>
        <w:t xml:space="preserve"> </w:t>
      </w:r>
      <w:r w:rsidR="00643F4E">
        <w:rPr>
          <w:rFonts w:ascii="Times New Roman" w:hAnsi="Times New Roman"/>
          <w:lang w:val="en-US"/>
        </w:rPr>
        <w:fldChar w:fldCharType="begin" w:fldLock="1"/>
      </w:r>
      <w:r w:rsidR="00BF5E97">
        <w:rPr>
          <w:rFonts w:ascii="Times New Roman" w:hAnsi="Times New Roman"/>
          <w:lang w:val="en-US"/>
        </w:rPr>
        <w:instrText>ADDIN CSL_CITATION {"citationItems":[{"id":"ITEM-1","itemData":{"author":[{"dropping-particle":"","family":"Ferreira","given":"Haroldo da Silva","non-dropping-particle":"","parse-names":false,"suffix":""}],"container-title":"BMC Pediatrics","id":"ITEM-1","issued":{"date-parts":[["2020"]]},"page":"65","title":"Anthropometric Assessment of Children’s Nutritional Status: a New AApproach Based on an Adaptation of Waterlow’s Classification","type":"article-journal","volume":"20"},"uris":["http://www.mendeley.com/documents/?uuid=4b439518-2dbf-4047-998b-ae0a02ccc53e"]}],"mendeley":{"formattedCitation":"[23]","plainTextFormattedCitation":"[23]","previouslyFormattedCitation":"[22]"},"properties":{"noteIndex":0},"schema":"https://github.com/citation-style-language/schema/raw/master/csl-citation.json"}</w:instrText>
      </w:r>
      <w:r w:rsidR="00643F4E">
        <w:rPr>
          <w:rFonts w:ascii="Times New Roman" w:hAnsi="Times New Roman"/>
          <w:lang w:val="en-US"/>
        </w:rPr>
        <w:fldChar w:fldCharType="separate"/>
      </w:r>
      <w:r w:rsidR="00BF5E97" w:rsidRPr="00BF5E97">
        <w:rPr>
          <w:rFonts w:ascii="Times New Roman" w:hAnsi="Times New Roman"/>
          <w:noProof/>
          <w:lang w:val="en-US"/>
        </w:rPr>
        <w:t>[23]</w:t>
      </w:r>
      <w:r w:rsidR="00643F4E">
        <w:rPr>
          <w:rFonts w:ascii="Times New Roman" w:hAnsi="Times New Roman"/>
          <w:lang w:val="en-US"/>
        </w:rPr>
        <w:fldChar w:fldCharType="end"/>
      </w:r>
      <w:r w:rsidR="00643F4E">
        <w:rPr>
          <w:rFonts w:ascii="Times New Roman" w:hAnsi="Times New Roman"/>
          <w:lang w:val="en-US"/>
        </w:rPr>
        <w:t>.</w:t>
      </w:r>
      <w:r w:rsidR="00675937">
        <w:rPr>
          <w:rFonts w:ascii="Times New Roman" w:hAnsi="Times New Roman"/>
          <w:lang w:val="en-US"/>
        </w:rPr>
        <w:t xml:space="preserve"> </w:t>
      </w:r>
    </w:p>
    <w:p w14:paraId="6DC73BB7" w14:textId="528E3190" w:rsidR="00643F4E" w:rsidRDefault="002D54FE" w:rsidP="008E4AEE">
      <w:pPr>
        <w:ind w:firstLine="284"/>
        <w:jc w:val="both"/>
        <w:rPr>
          <w:rFonts w:ascii="Times New Roman" w:hAnsi="Times New Roman"/>
          <w:lang w:val="en-US"/>
        </w:rPr>
      </w:pPr>
      <w:r w:rsidRPr="002D54FE">
        <w:rPr>
          <w:rFonts w:ascii="Times New Roman" w:hAnsi="Times New Roman"/>
          <w:lang w:val="en-US"/>
        </w:rPr>
        <w:t>Stunting with obesity is short but has a fat body</w:t>
      </w:r>
      <w:r w:rsidR="00643F4E">
        <w:rPr>
          <w:rFonts w:ascii="Times New Roman" w:hAnsi="Times New Roman"/>
          <w:lang w:val="en-US"/>
        </w:rPr>
        <w:t xml:space="preserve"> </w:t>
      </w:r>
      <w:r w:rsidR="00643F4E">
        <w:rPr>
          <w:rFonts w:ascii="Times New Roman" w:hAnsi="Times New Roman"/>
          <w:lang w:val="en-US"/>
        </w:rPr>
        <w:fldChar w:fldCharType="begin" w:fldLock="1"/>
      </w:r>
      <w:r w:rsidR="00BF5E97">
        <w:rPr>
          <w:rFonts w:ascii="Times New Roman" w:hAnsi="Times New Roman"/>
          <w:lang w:val="en-US"/>
        </w:rPr>
        <w:instrText>ADDIN CSL_CITATION {"citationItems":[{"id":"ITEM-1","itemData":{"author":[{"dropping-particle":"","family":"Ferreira","given":"Haroldo da Silva","non-dropping-particle":"","parse-names":false,"suffix":""}],"container-title":"BMC Pediatrics","id":"ITEM-1","issued":{"date-parts":[["2020"]]},"page":"65","title":"Anthropometric Assessment of Children’s Nutritional Status: a New AApproach Based on an Adaptation of Waterlow’s Classification","type":"article-journal","volume":"20"},"uris":["http://www.mendeley.com/documents/?uuid=4b439518-2dbf-4047-998b-ae0a02ccc53e"]}],"mendeley":{"formattedCitation":"[23]","plainTextFormattedCitation":"[23]","previouslyFormattedCitation":"[22]"},"properties":{"noteIndex":0},"schema":"https://github.com/citation-style-language/schema/raw/master/csl-citation.json"}</w:instrText>
      </w:r>
      <w:r w:rsidR="00643F4E">
        <w:rPr>
          <w:rFonts w:ascii="Times New Roman" w:hAnsi="Times New Roman"/>
          <w:lang w:val="en-US"/>
        </w:rPr>
        <w:fldChar w:fldCharType="separate"/>
      </w:r>
      <w:r w:rsidR="00BF5E97" w:rsidRPr="00BF5E97">
        <w:rPr>
          <w:rFonts w:ascii="Times New Roman" w:hAnsi="Times New Roman"/>
          <w:noProof/>
          <w:lang w:val="en-US"/>
        </w:rPr>
        <w:t>[23]</w:t>
      </w:r>
      <w:r w:rsidR="00643F4E">
        <w:rPr>
          <w:rFonts w:ascii="Times New Roman" w:hAnsi="Times New Roman"/>
          <w:lang w:val="en-US"/>
        </w:rPr>
        <w:fldChar w:fldCharType="end"/>
      </w:r>
      <w:r w:rsidR="00643F4E">
        <w:rPr>
          <w:rFonts w:ascii="Times New Roman" w:hAnsi="Times New Roman"/>
          <w:lang w:val="en-US"/>
        </w:rPr>
        <w:t xml:space="preserve">. </w:t>
      </w:r>
      <w:r w:rsidRPr="002D54FE">
        <w:rPr>
          <w:rFonts w:ascii="Times New Roman" w:hAnsi="Times New Roman"/>
          <w:lang w:val="en-US"/>
        </w:rPr>
        <w:t>They had nutrition improvement, and the incidence of infection or illness decreased. The child's weight increased, but not their height. Stunting conditions also have a relationship with obesity in adulthood</w:t>
      </w:r>
      <w:r w:rsidR="00CD0513">
        <w:rPr>
          <w:rFonts w:ascii="Times New Roman" w:hAnsi="Times New Roman"/>
          <w:lang w:val="en-US"/>
        </w:rPr>
        <w:t xml:space="preserve"> </w:t>
      </w:r>
      <w:r w:rsidR="00CD0513">
        <w:rPr>
          <w:rFonts w:ascii="Times New Roman" w:hAnsi="Times New Roman"/>
          <w:lang w:val="en-US"/>
        </w:rPr>
        <w:fldChar w:fldCharType="begin" w:fldLock="1"/>
      </w:r>
      <w:r w:rsidR="00BF5E97">
        <w:rPr>
          <w:rFonts w:ascii="Times New Roman" w:hAnsi="Times New Roman"/>
          <w:lang w:val="en-US"/>
        </w:rPr>
        <w:instrText>ADDIN CSL_CITATION {"citationItems":[{"id":"ITEM-1","itemData":{"author":[{"dropping-particle":"","family":"Henriques","given":"Ana","non-dropping-particle":"","parse-names":false,"suffix":""},{"dropping-particle":"","family":"Teixeira","given":"Vânia","non-dropping-particle":"","parse-names":false,"suffix":""},{"dropping-particle":"","family":"Cardoso","given":"Hugo FV","non-dropping-particle":"","parse-names":false,"suffix":""},{"dropping-particle":"","family":"Azevedo","given":"Ana","non-dropping-particle":"","parse-names":false,"suffix":""}],"container-title":"Public Health Nutrition","id":"ITEM-1","issue":"10","issued":{"date-parts":[["2018"]]},"title":"The influence of stunting on obesity in adulthood: results from theEPIPorto cohort","type":"article-journal","volume":"21"},"uris":["http://www.mendeley.com/documents/?uuid=4eb9c8e2-267f-40ef-bf67-2a1723081209"]}],"mendeley":{"formattedCitation":"[24]","plainTextFormattedCitation":"[24]","previouslyFormattedCitation":"[23]"},"properties":{"noteIndex":0},"schema":"https://github.com/citation-style-language/schema/raw/master/csl-citation.json"}</w:instrText>
      </w:r>
      <w:r w:rsidR="00CD0513">
        <w:rPr>
          <w:rFonts w:ascii="Times New Roman" w:hAnsi="Times New Roman"/>
          <w:lang w:val="en-US"/>
        </w:rPr>
        <w:fldChar w:fldCharType="separate"/>
      </w:r>
      <w:r w:rsidR="00BF5E97" w:rsidRPr="00BF5E97">
        <w:rPr>
          <w:rFonts w:ascii="Times New Roman" w:hAnsi="Times New Roman"/>
          <w:noProof/>
          <w:lang w:val="en-US"/>
        </w:rPr>
        <w:t>[24]</w:t>
      </w:r>
      <w:r w:rsidR="00CD0513">
        <w:rPr>
          <w:rFonts w:ascii="Times New Roman" w:hAnsi="Times New Roman"/>
          <w:lang w:val="en-US"/>
        </w:rPr>
        <w:fldChar w:fldCharType="end"/>
      </w:r>
      <w:r w:rsidR="00CD0513">
        <w:rPr>
          <w:rFonts w:ascii="Times New Roman" w:hAnsi="Times New Roman"/>
          <w:lang w:val="en-US"/>
        </w:rPr>
        <w:t xml:space="preserve">. </w:t>
      </w:r>
      <w:r w:rsidRPr="002D54FE">
        <w:rPr>
          <w:rFonts w:ascii="Times New Roman" w:hAnsi="Times New Roman"/>
          <w:lang w:val="en-US"/>
        </w:rPr>
        <w:t xml:space="preserve">Considering obesity is one of the effects of stunting treatment, it is necessary to re-evaluate the treatment given to chronic stunting children. Because if stunting cases with obesity increase, the child morbidity will be higher. Children </w:t>
      </w:r>
      <w:r w:rsidRPr="002D54FE">
        <w:rPr>
          <w:rFonts w:ascii="Times New Roman" w:hAnsi="Times New Roman"/>
          <w:lang w:val="en-US"/>
        </w:rPr>
        <w:lastRenderedPageBreak/>
        <w:t>will be at risk for obesity in adulthood, increasing the risk of type 2 diabetes, cardiovascular disease, chronic kidney disease, and cancer. Obesity also increases mortality and premature mortality</w:t>
      </w:r>
      <w:r w:rsidR="00364304">
        <w:rPr>
          <w:rFonts w:ascii="Times New Roman" w:hAnsi="Times New Roman"/>
          <w:lang w:val="en-US"/>
        </w:rPr>
        <w:t xml:space="preserve"> </w:t>
      </w:r>
      <w:r w:rsidR="00105E02">
        <w:rPr>
          <w:rFonts w:ascii="Times New Roman" w:hAnsi="Times New Roman"/>
          <w:lang w:val="en-US"/>
        </w:rPr>
        <w:fldChar w:fldCharType="begin" w:fldLock="1"/>
      </w:r>
      <w:r w:rsidR="00BF5E97">
        <w:rPr>
          <w:rFonts w:ascii="Times New Roman" w:hAnsi="Times New Roman"/>
          <w:lang w:val="en-US"/>
        </w:rPr>
        <w:instrText>ADDIN CSL_CITATION {"citationItems":[{"id":"ITEM-1","itemData":{"author":[{"dropping-particle":"","family":"Lee","given":"Eun Young","non-dropping-particle":"","parse-names":false,"suffix":""},{"dropping-particle":"","family":"Yoon","given":"Kun-Ho","non-dropping-particle":"","parse-names":false,"suffix":""}],"container-title":"Frontiers of Medicine","id":"ITEM-1","issued":{"date-parts":[["2018"]]},"page":"658-666","title":"Epidemic Obesity in Children and Adolescents: Risk Factors and Prevention","type":"article-journal","volume":"12"},"uris":["http://www.mendeley.com/documents/?uuid=d6e82375-afcb-439d-bb6a-a1246d949a38"]}],"mendeley":{"formattedCitation":"[25]","plainTextFormattedCitation":"[25]","previouslyFormattedCitation":"[24]"},"properties":{"noteIndex":0},"schema":"https://github.com/citation-style-language/schema/raw/master/csl-citation.json"}</w:instrText>
      </w:r>
      <w:r w:rsidR="00105E02">
        <w:rPr>
          <w:rFonts w:ascii="Times New Roman" w:hAnsi="Times New Roman"/>
          <w:lang w:val="en-US"/>
        </w:rPr>
        <w:fldChar w:fldCharType="separate"/>
      </w:r>
      <w:r w:rsidR="00BF5E97" w:rsidRPr="00BF5E97">
        <w:rPr>
          <w:rFonts w:ascii="Times New Roman" w:hAnsi="Times New Roman"/>
          <w:noProof/>
          <w:lang w:val="en-US"/>
        </w:rPr>
        <w:t>[25]</w:t>
      </w:r>
      <w:r w:rsidR="00105E02">
        <w:rPr>
          <w:rFonts w:ascii="Times New Roman" w:hAnsi="Times New Roman"/>
          <w:lang w:val="en-US"/>
        </w:rPr>
        <w:fldChar w:fldCharType="end"/>
      </w:r>
      <w:r w:rsidR="00364304">
        <w:rPr>
          <w:rFonts w:ascii="Times New Roman" w:hAnsi="Times New Roman"/>
          <w:lang w:val="en-US"/>
        </w:rPr>
        <w:t>.</w:t>
      </w:r>
      <w:r w:rsidR="00105E02">
        <w:rPr>
          <w:rFonts w:ascii="Times New Roman" w:hAnsi="Times New Roman"/>
          <w:lang w:val="en-US"/>
        </w:rPr>
        <w:t xml:space="preserve"> </w:t>
      </w:r>
    </w:p>
    <w:p w14:paraId="396A3DEB" w14:textId="367A9883" w:rsidR="00105E02" w:rsidRDefault="007948A3" w:rsidP="008E4AEE">
      <w:pPr>
        <w:ind w:firstLine="284"/>
        <w:jc w:val="both"/>
        <w:rPr>
          <w:rFonts w:ascii="Times New Roman" w:hAnsi="Times New Roman"/>
          <w:lang w:val="en-US"/>
        </w:rPr>
      </w:pPr>
      <w:r w:rsidRPr="007948A3">
        <w:rPr>
          <w:rFonts w:ascii="Times New Roman" w:hAnsi="Times New Roman"/>
          <w:lang w:val="en-US"/>
        </w:rPr>
        <w:t>In handling stunting, health workers need to consider maternal history, especially in children with stunting under the age of 2 years. So that handling does not only focus on improving nutritional status but also needs to increase children's physical activity to minimize the occurrence of stunting with obesity</w:t>
      </w:r>
      <w:r w:rsidR="002825F8">
        <w:rPr>
          <w:rFonts w:ascii="Times New Roman" w:hAnsi="Times New Roman"/>
          <w:lang w:val="en-US"/>
        </w:rPr>
        <w:t xml:space="preserve"> </w:t>
      </w:r>
      <w:r w:rsidR="002825F8">
        <w:rPr>
          <w:rFonts w:ascii="Times New Roman" w:hAnsi="Times New Roman"/>
          <w:lang w:val="en-US"/>
        </w:rPr>
        <w:fldChar w:fldCharType="begin" w:fldLock="1"/>
      </w:r>
      <w:r w:rsidR="00BF5E97">
        <w:rPr>
          <w:rFonts w:ascii="Times New Roman" w:hAnsi="Times New Roman"/>
          <w:lang w:val="en-US"/>
        </w:rPr>
        <w:instrText>ADDIN CSL_CITATION {"citationItems":[{"id":"ITEM-1","itemData":{"author":[{"dropping-particle":"","family":"Lee","given":"Eun Young","non-dropping-particle":"","parse-names":false,"suffix":""},{"dropping-particle":"","family":"Yoon","given":"Kun-Ho","non-dropping-particle":"","parse-names":false,"suffix":""}],"container-title":"Frontiers of Medicine","id":"ITEM-1","issued":{"date-parts":[["2018"]]},"page":"658-666","title":"Epidemic Obesity in Children and Adolescents: Risk Factors and Prevention","type":"article-journal","volume":"12"},"uris":["http://www.mendeley.com/documents/?uuid=d6e82375-afcb-439d-bb6a-a1246d949a38"]}],"mendeley":{"formattedCitation":"[25]","plainTextFormattedCitation":"[25]","previouslyFormattedCitation":"[24]"},"properties":{"noteIndex":0},"schema":"https://github.com/citation-style-language/schema/raw/master/csl-citation.json"}</w:instrText>
      </w:r>
      <w:r w:rsidR="002825F8">
        <w:rPr>
          <w:rFonts w:ascii="Times New Roman" w:hAnsi="Times New Roman"/>
          <w:lang w:val="en-US"/>
        </w:rPr>
        <w:fldChar w:fldCharType="separate"/>
      </w:r>
      <w:r w:rsidR="00BF5E97" w:rsidRPr="00BF5E97">
        <w:rPr>
          <w:rFonts w:ascii="Times New Roman" w:hAnsi="Times New Roman"/>
          <w:noProof/>
          <w:lang w:val="en-US"/>
        </w:rPr>
        <w:t>[25]</w:t>
      </w:r>
      <w:r w:rsidR="002825F8">
        <w:rPr>
          <w:rFonts w:ascii="Times New Roman" w:hAnsi="Times New Roman"/>
          <w:lang w:val="en-US"/>
        </w:rPr>
        <w:fldChar w:fldCharType="end"/>
      </w:r>
      <w:r w:rsidR="002825F8">
        <w:rPr>
          <w:rFonts w:ascii="Times New Roman" w:hAnsi="Times New Roman"/>
          <w:lang w:val="en-US"/>
        </w:rPr>
        <w:t>.</w:t>
      </w:r>
      <w:r w:rsidR="00436DE7">
        <w:rPr>
          <w:rFonts w:ascii="Times New Roman" w:hAnsi="Times New Roman"/>
          <w:lang w:val="en-US"/>
        </w:rPr>
        <w:t xml:space="preserve"> </w:t>
      </w:r>
      <w:r w:rsidRPr="007948A3">
        <w:rPr>
          <w:rFonts w:ascii="Times New Roman" w:hAnsi="Times New Roman"/>
          <w:lang w:val="en-US"/>
        </w:rPr>
        <w:t>Government support through policies is also needed, especially supporting programs outside of health programs such as providing children's physical activity facilities, providing road facilities, improving sanitation, and so on</w:t>
      </w:r>
      <w:r w:rsidR="00436DE7">
        <w:rPr>
          <w:rFonts w:ascii="Times New Roman" w:hAnsi="Times New Roman"/>
          <w:lang w:val="en-US"/>
        </w:rPr>
        <w:t xml:space="preserve"> </w:t>
      </w:r>
      <w:r w:rsidR="00436DE7">
        <w:rPr>
          <w:rFonts w:ascii="Times New Roman" w:hAnsi="Times New Roman"/>
          <w:lang w:val="en-US"/>
        </w:rPr>
        <w:fldChar w:fldCharType="begin" w:fldLock="1"/>
      </w:r>
      <w:r w:rsidR="00BF5E97">
        <w:rPr>
          <w:rFonts w:ascii="Times New Roman" w:hAnsi="Times New Roman"/>
          <w:lang w:val="en-US"/>
        </w:rPr>
        <w:instrText>ADDIN CSL_CITATION {"citationItems":[{"id":"ITEM-1","itemData":{"author":[{"dropping-particle":"","family":"Palutturi","given":"Sukri","non-dropping-particle":"","parse-names":false,"suffix":""},{"dropping-particle":"","family":"Syam","given":"Aminuddin","non-dropping-particle":"","parse-names":false,"suffix":""},{"dropping-particle":"","family":"Asnawi","given":"Aslina","non-dropping-particle":"","parse-names":false,"suffix":""},{"dropping-particle":"","family":"Hamzah","given":"","non-dropping-particle":"","parse-names":false,"suffix":""}],"container-title":"Enfermería Clínica","id":"ITEM-1","issue":"4","issued":{"date-parts":[["2020"]]},"page":"95-98","title":"Stunting in a Political Context: A Systematic Review","type":"article-journal","volume":"30"},"uris":["http://www.mendeley.com/documents/?uuid=3bcc9e2a-de0f-433d-880b-7e81bbcf6608"]}],"mendeley":{"formattedCitation":"[26]","plainTextFormattedCitation":"[26]","previouslyFormattedCitation":"[25]"},"properties":{"noteIndex":0},"schema":"https://github.com/citation-style-language/schema/raw/master/csl-citation.json"}</w:instrText>
      </w:r>
      <w:r w:rsidR="00436DE7">
        <w:rPr>
          <w:rFonts w:ascii="Times New Roman" w:hAnsi="Times New Roman"/>
          <w:lang w:val="en-US"/>
        </w:rPr>
        <w:fldChar w:fldCharType="separate"/>
      </w:r>
      <w:r w:rsidR="00BF5E97" w:rsidRPr="00BF5E97">
        <w:rPr>
          <w:rFonts w:ascii="Times New Roman" w:hAnsi="Times New Roman"/>
          <w:noProof/>
          <w:lang w:val="en-US"/>
        </w:rPr>
        <w:t>[26]</w:t>
      </w:r>
      <w:r w:rsidR="00436DE7">
        <w:rPr>
          <w:rFonts w:ascii="Times New Roman" w:hAnsi="Times New Roman"/>
          <w:lang w:val="en-US"/>
        </w:rPr>
        <w:fldChar w:fldCharType="end"/>
      </w:r>
      <w:r w:rsidR="00436DE7">
        <w:rPr>
          <w:rFonts w:ascii="Times New Roman" w:hAnsi="Times New Roman"/>
          <w:lang w:val="en-US"/>
        </w:rPr>
        <w:t>.</w:t>
      </w:r>
      <w:commentRangeEnd w:id="8"/>
      <w:r w:rsidR="00F63B6C">
        <w:rPr>
          <w:rStyle w:val="CommentReference"/>
        </w:rPr>
        <w:commentReference w:id="8"/>
      </w:r>
    </w:p>
    <w:p w14:paraId="4440F408" w14:textId="77777777" w:rsidR="00635501" w:rsidRPr="0081483F" w:rsidRDefault="00635501" w:rsidP="00E459E1">
      <w:pPr>
        <w:pStyle w:val="Section"/>
        <w:rPr>
          <w:lang w:val="en-US"/>
        </w:rPr>
      </w:pPr>
      <w:r w:rsidRPr="0081483F">
        <w:rPr>
          <w:lang w:val="en-US"/>
        </w:rPr>
        <w:t>Conclusion</w:t>
      </w:r>
    </w:p>
    <w:p w14:paraId="0ADEB864" w14:textId="42A3EF7D" w:rsidR="00635501" w:rsidRDefault="00D85E4B" w:rsidP="003C004B">
      <w:pPr>
        <w:ind w:firstLine="284"/>
        <w:jc w:val="both"/>
        <w:rPr>
          <w:rFonts w:ascii="Times New Roman" w:hAnsi="Times New Roman"/>
          <w:noProof/>
          <w:lang w:val="en-US" w:eastAsia="id-ID"/>
        </w:rPr>
      </w:pPr>
      <w:r w:rsidRPr="00D85E4B">
        <w:rPr>
          <w:rFonts w:ascii="Times New Roman" w:hAnsi="Times New Roman"/>
          <w:lang w:val="en-US"/>
        </w:rPr>
        <w:t>Stunting detection in Tegal City has been carried out since children are 0 months old to handle stunting early. Most stunting cases are found in boys, but to justify sex as a predisposition factor of stunting, it needs further study by comparing stunting cases in areas with the same characteristics. Most stunted children were well-nourished. However, there are cases of stunting with obesity. This dual problem of malnutrition, even though it is a minor case, needs to be prevented and treated so that the prevalence does not increase. The policy implications of supporting stunting management need to be reviewed by paying attention to stunting cases with obesity. The implications of the research need further research to identify the factors of stunting with obesity and the interventions that have been accepted to obtain best practices in handling stunting with obesity</w:t>
      </w:r>
      <w:r w:rsidR="00C645A6">
        <w:rPr>
          <w:rFonts w:ascii="Times New Roman" w:hAnsi="Times New Roman"/>
          <w:noProof/>
          <w:lang w:val="en-US" w:eastAsia="id-ID"/>
        </w:rPr>
        <w:t>.</w:t>
      </w:r>
    </w:p>
    <w:p w14:paraId="1D5493DF" w14:textId="77777777" w:rsidR="00E459E1" w:rsidRPr="00001042" w:rsidRDefault="00E459E1" w:rsidP="00635501">
      <w:pPr>
        <w:jc w:val="both"/>
        <w:rPr>
          <w:rFonts w:ascii="Times New Roman" w:hAnsi="Times New Roman"/>
          <w:noProof/>
          <w:lang w:val="en-US" w:eastAsia="id-ID"/>
        </w:rPr>
      </w:pPr>
    </w:p>
    <w:p w14:paraId="50B986B0" w14:textId="13DCEDCC" w:rsidR="00635501" w:rsidRDefault="00635501" w:rsidP="00635501">
      <w:pPr>
        <w:jc w:val="both"/>
        <w:rPr>
          <w:rFonts w:ascii="Times New Roman" w:hAnsi="Times New Roman"/>
          <w:b/>
          <w:noProof/>
          <w:lang w:val="en-US" w:eastAsia="id-ID"/>
        </w:rPr>
      </w:pPr>
      <w:r w:rsidRPr="00001042">
        <w:rPr>
          <w:rFonts w:ascii="Times New Roman" w:hAnsi="Times New Roman"/>
          <w:b/>
          <w:noProof/>
          <w:lang w:val="en-US" w:eastAsia="id-ID"/>
        </w:rPr>
        <w:t>References</w:t>
      </w:r>
    </w:p>
    <w:p w14:paraId="4EA8DD97" w14:textId="0941BFED" w:rsidR="00BF5E97" w:rsidRPr="00BF5E97" w:rsidRDefault="00965A3D" w:rsidP="00BF5E97">
      <w:pPr>
        <w:widowControl w:val="0"/>
        <w:autoSpaceDE w:val="0"/>
        <w:autoSpaceDN w:val="0"/>
        <w:adjustRightInd w:val="0"/>
        <w:ind w:left="640" w:hanging="640"/>
        <w:rPr>
          <w:rFonts w:ascii="Times New Roman" w:hAnsi="Times New Roman"/>
          <w:noProof/>
          <w:szCs w:val="24"/>
        </w:rPr>
      </w:pPr>
      <w:r>
        <w:rPr>
          <w:rFonts w:ascii="Times New Roman" w:hAnsi="Times New Roman"/>
          <w:b/>
          <w:noProof/>
          <w:lang w:val="en-US" w:eastAsia="id-ID"/>
        </w:rPr>
        <w:fldChar w:fldCharType="begin" w:fldLock="1"/>
      </w:r>
      <w:r>
        <w:rPr>
          <w:rFonts w:ascii="Times New Roman" w:hAnsi="Times New Roman"/>
          <w:b/>
          <w:noProof/>
          <w:lang w:val="en-US" w:eastAsia="id-ID"/>
        </w:rPr>
        <w:instrText xml:space="preserve">ADDIN Mendeley Bibliography CSL_BIBLIOGRAPHY </w:instrText>
      </w:r>
      <w:r>
        <w:rPr>
          <w:rFonts w:ascii="Times New Roman" w:hAnsi="Times New Roman"/>
          <w:b/>
          <w:noProof/>
          <w:lang w:val="en-US" w:eastAsia="id-ID"/>
        </w:rPr>
        <w:fldChar w:fldCharType="separate"/>
      </w:r>
      <w:r w:rsidR="00BF5E97" w:rsidRPr="00BF5E97">
        <w:rPr>
          <w:rFonts w:ascii="Times New Roman" w:hAnsi="Times New Roman"/>
          <w:noProof/>
          <w:szCs w:val="24"/>
        </w:rPr>
        <w:t>[1]</w:t>
      </w:r>
      <w:r w:rsidR="00BF5E97" w:rsidRPr="00BF5E97">
        <w:rPr>
          <w:rFonts w:ascii="Times New Roman" w:hAnsi="Times New Roman"/>
          <w:noProof/>
          <w:szCs w:val="24"/>
        </w:rPr>
        <w:tab/>
        <w:t xml:space="preserve">T. Vaivada, N. Akseer, S. Akseer, A. Somaskandan, M. Stefopulos, and Z. A. Bhutta, “Stunting in Childhood: an Overview of Global Burden, Trends, Determinants, and Drivers of Decline,” </w:t>
      </w:r>
      <w:r w:rsidR="00BF5E97" w:rsidRPr="00BF5E97">
        <w:rPr>
          <w:rFonts w:ascii="Times New Roman" w:hAnsi="Times New Roman"/>
          <w:i/>
          <w:iCs/>
          <w:noProof/>
          <w:szCs w:val="24"/>
        </w:rPr>
        <w:t>Am. J. Clin. Nutr.</w:t>
      </w:r>
      <w:r w:rsidR="00BF5E97" w:rsidRPr="00BF5E97">
        <w:rPr>
          <w:rFonts w:ascii="Times New Roman" w:hAnsi="Times New Roman"/>
          <w:noProof/>
          <w:szCs w:val="24"/>
        </w:rPr>
        <w:t>, vol. 112, no. 2, pp. 777S-791S, 2020.</w:t>
      </w:r>
    </w:p>
    <w:p w14:paraId="3F49C352"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[2]</w:t>
      </w:r>
      <w:r w:rsidRPr="00BF5E97">
        <w:rPr>
          <w:rFonts w:ascii="Times New Roman" w:hAnsi="Times New Roman"/>
          <w:noProof/>
          <w:szCs w:val="24"/>
        </w:rPr>
        <w:tab/>
        <w:t xml:space="preserve">H. Tasic </w:t>
      </w:r>
      <w:r w:rsidRPr="00BF5E97">
        <w:rPr>
          <w:rFonts w:ascii="Times New Roman" w:hAnsi="Times New Roman"/>
          <w:i/>
          <w:iCs/>
          <w:noProof/>
          <w:szCs w:val="24"/>
        </w:rPr>
        <w:t>et al.</w:t>
      </w:r>
      <w:r w:rsidRPr="00BF5E97">
        <w:rPr>
          <w:rFonts w:ascii="Times New Roman" w:hAnsi="Times New Roman"/>
          <w:noProof/>
          <w:szCs w:val="24"/>
        </w:rPr>
        <w:t xml:space="preserve">, “Drivers of Stunting Reduction in Ethiopia: a Country Case Study,” </w:t>
      </w:r>
      <w:r w:rsidRPr="00BF5E97">
        <w:rPr>
          <w:rFonts w:ascii="Times New Roman" w:hAnsi="Times New Roman"/>
          <w:i/>
          <w:iCs/>
          <w:noProof/>
          <w:szCs w:val="24"/>
        </w:rPr>
        <w:t>Am. J. Clin. Nutr.</w:t>
      </w:r>
      <w:r w:rsidRPr="00BF5E97">
        <w:rPr>
          <w:rFonts w:ascii="Times New Roman" w:hAnsi="Times New Roman"/>
          <w:noProof/>
          <w:szCs w:val="24"/>
        </w:rPr>
        <w:t>, vol. 112, no. 2, pp. 875S-893S, 2020.</w:t>
      </w:r>
    </w:p>
    <w:p w14:paraId="0BD6F5FC"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[3]</w:t>
      </w:r>
      <w:r w:rsidRPr="00BF5E97">
        <w:rPr>
          <w:rFonts w:ascii="Times New Roman" w:hAnsi="Times New Roman"/>
          <w:noProof/>
          <w:szCs w:val="24"/>
        </w:rPr>
        <w:tab/>
        <w:t xml:space="preserve">Y. Kang </w:t>
      </w:r>
      <w:r w:rsidRPr="00BF5E97">
        <w:rPr>
          <w:rFonts w:ascii="Times New Roman" w:hAnsi="Times New Roman"/>
          <w:i/>
          <w:iCs/>
          <w:noProof/>
          <w:szCs w:val="24"/>
        </w:rPr>
        <w:t>et al.</w:t>
      </w:r>
      <w:r w:rsidRPr="00BF5E97">
        <w:rPr>
          <w:rFonts w:ascii="Times New Roman" w:hAnsi="Times New Roman"/>
          <w:noProof/>
          <w:szCs w:val="24"/>
        </w:rPr>
        <w:t xml:space="preserve">, “Nutritional Status and Risk Factors for Stunting in Preschool Children in Bhutan,” </w:t>
      </w:r>
      <w:r w:rsidRPr="00BF5E97">
        <w:rPr>
          <w:rFonts w:ascii="Times New Roman" w:hAnsi="Times New Roman"/>
          <w:i/>
          <w:iCs/>
          <w:noProof/>
          <w:szCs w:val="24"/>
        </w:rPr>
        <w:t>Matern. Child Nutr.</w:t>
      </w:r>
      <w:r w:rsidRPr="00BF5E97">
        <w:rPr>
          <w:rFonts w:ascii="Times New Roman" w:hAnsi="Times New Roman"/>
          <w:noProof/>
          <w:szCs w:val="24"/>
        </w:rPr>
        <w:t>, vol. 14, no. S4, p. e12653, 2018.</w:t>
      </w:r>
    </w:p>
    <w:p w14:paraId="50A78C2D"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[4]</w:t>
      </w:r>
      <w:r w:rsidRPr="00BF5E97">
        <w:rPr>
          <w:rFonts w:ascii="Times New Roman" w:hAnsi="Times New Roman"/>
          <w:noProof/>
          <w:szCs w:val="24"/>
        </w:rPr>
        <w:tab/>
        <w:t xml:space="preserve">J. L. Blankesndhip, J. Cashin, T. T. Nguyen, and H. Ip, “Childhood Stunting and Wasting in Myanmar: Key Drivers and Implications for Policies and Programmes,” </w:t>
      </w:r>
      <w:r w:rsidRPr="00BF5E97">
        <w:rPr>
          <w:rFonts w:ascii="Times New Roman" w:hAnsi="Times New Roman"/>
          <w:i/>
          <w:iCs/>
          <w:noProof/>
          <w:szCs w:val="24"/>
        </w:rPr>
        <w:t>Matern. Child Nutr.</w:t>
      </w:r>
      <w:r w:rsidRPr="00BF5E97">
        <w:rPr>
          <w:rFonts w:ascii="Times New Roman" w:hAnsi="Times New Roman"/>
          <w:noProof/>
          <w:szCs w:val="24"/>
        </w:rPr>
        <w:t>, vol. 16, no. S2, p. e12710, 2020.</w:t>
      </w:r>
    </w:p>
    <w:p w14:paraId="46B98D10"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[5]</w:t>
      </w:r>
      <w:r w:rsidRPr="00BF5E97">
        <w:rPr>
          <w:rFonts w:ascii="Times New Roman" w:hAnsi="Times New Roman"/>
          <w:noProof/>
          <w:szCs w:val="24"/>
        </w:rPr>
        <w:tab/>
        <w:t xml:space="preserve">Z. Li, W. W. Fawzi, J. L. Cohen, and S. Verguet, “Equity and Distributional Impact on Stunting of a Nutritional Package Targeting Children Aged 6–36 Months in China: Findings from a Modeling Study,” </w:t>
      </w:r>
      <w:r w:rsidRPr="00BF5E97">
        <w:rPr>
          <w:rFonts w:ascii="Times New Roman" w:hAnsi="Times New Roman"/>
          <w:i/>
          <w:iCs/>
          <w:noProof/>
          <w:szCs w:val="24"/>
        </w:rPr>
        <w:t>Nutrients</w:t>
      </w:r>
      <w:r w:rsidRPr="00BF5E97">
        <w:rPr>
          <w:rFonts w:ascii="Times New Roman" w:hAnsi="Times New Roman"/>
          <w:noProof/>
          <w:szCs w:val="24"/>
        </w:rPr>
        <w:t>, vol. 12, no. 2643, pp. 1–16, 2020.</w:t>
      </w:r>
    </w:p>
    <w:p w14:paraId="57657C2C"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[6]</w:t>
      </w:r>
      <w:r w:rsidRPr="00BF5E97">
        <w:rPr>
          <w:rFonts w:ascii="Times New Roman" w:hAnsi="Times New Roman"/>
          <w:noProof/>
          <w:szCs w:val="24"/>
        </w:rPr>
        <w:tab/>
        <w:t xml:space="preserve">B. Asmamaw, G. G. Bogale, and J. Beyene, “Spatial Heterogeneity and Factors Influencing Stunting and Severe Stunting among Under-5 Children in Ethiopia: Spatial and Multilevel Analysis,” </w:t>
      </w:r>
      <w:r w:rsidRPr="00BF5E97">
        <w:rPr>
          <w:rFonts w:ascii="Times New Roman" w:hAnsi="Times New Roman"/>
          <w:i/>
          <w:iCs/>
          <w:noProof/>
          <w:szCs w:val="24"/>
        </w:rPr>
        <w:t>Sci. Rep.</w:t>
      </w:r>
      <w:r w:rsidRPr="00BF5E97">
        <w:rPr>
          <w:rFonts w:ascii="Times New Roman" w:hAnsi="Times New Roman"/>
          <w:noProof/>
          <w:szCs w:val="24"/>
        </w:rPr>
        <w:t>, vol. 10, no. 16427, 2020.</w:t>
      </w:r>
    </w:p>
    <w:p w14:paraId="6B598A42"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[7]</w:t>
      </w:r>
      <w:r w:rsidRPr="00BF5E97">
        <w:rPr>
          <w:rFonts w:ascii="Times New Roman" w:hAnsi="Times New Roman"/>
          <w:noProof/>
          <w:szCs w:val="24"/>
        </w:rPr>
        <w:tab/>
        <w:t xml:space="preserve">F. S. Anam and S. A. Saputra, “The Effect of Human Development Index (IPM), Gini Ratio, and Gross Domestic Products on the Number of Stunting in Indonesia,” </w:t>
      </w:r>
      <w:r w:rsidRPr="00BF5E97">
        <w:rPr>
          <w:rFonts w:ascii="Times New Roman" w:hAnsi="Times New Roman"/>
          <w:i/>
          <w:iCs/>
          <w:noProof/>
          <w:szCs w:val="24"/>
        </w:rPr>
        <w:t>Int. J. Innov. Sci. Res. Technol.</w:t>
      </w:r>
      <w:r w:rsidRPr="00BF5E97">
        <w:rPr>
          <w:rFonts w:ascii="Times New Roman" w:hAnsi="Times New Roman"/>
          <w:noProof/>
          <w:szCs w:val="24"/>
        </w:rPr>
        <w:t>, vol. 6, no. 2, pp. 926–929, 2021.</w:t>
      </w:r>
    </w:p>
    <w:p w14:paraId="651A03DB"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[8]</w:t>
      </w:r>
      <w:r w:rsidRPr="00BF5E97">
        <w:rPr>
          <w:rFonts w:ascii="Times New Roman" w:hAnsi="Times New Roman"/>
          <w:noProof/>
          <w:szCs w:val="24"/>
        </w:rPr>
        <w:tab/>
        <w:t>B. P. Statistik, “Laporan Pelaksanaan Integrasi Susenas Maret 2019 dan SSGBI Tahun 2019,” Jakarta, 2019.</w:t>
      </w:r>
    </w:p>
    <w:p w14:paraId="3212C865"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[9]</w:t>
      </w:r>
      <w:r w:rsidRPr="00BF5E97">
        <w:rPr>
          <w:rFonts w:ascii="Times New Roman" w:hAnsi="Times New Roman"/>
          <w:noProof/>
          <w:szCs w:val="24"/>
        </w:rPr>
        <w:tab/>
        <w:t xml:space="preserve">Hartotok, Absori, K. Dimyati, H. Santoso, and A. Budiono, “Stunting Prevention Policy as a Form of Child Health Rights Legal Protection,” </w:t>
      </w:r>
      <w:r w:rsidRPr="00BF5E97">
        <w:rPr>
          <w:rFonts w:ascii="Times New Roman" w:hAnsi="Times New Roman"/>
          <w:i/>
          <w:iCs/>
          <w:noProof/>
          <w:szCs w:val="24"/>
        </w:rPr>
        <w:t>Maced. J. Med. Sci.</w:t>
      </w:r>
      <w:r w:rsidRPr="00BF5E97">
        <w:rPr>
          <w:rFonts w:ascii="Times New Roman" w:hAnsi="Times New Roman"/>
          <w:noProof/>
          <w:szCs w:val="24"/>
        </w:rPr>
        <w:t>, vol. 9, no. E, 2021.</w:t>
      </w:r>
    </w:p>
    <w:p w14:paraId="159E8A62"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[10]</w:t>
      </w:r>
      <w:r w:rsidRPr="00BF5E97">
        <w:rPr>
          <w:rFonts w:ascii="Times New Roman" w:hAnsi="Times New Roman"/>
          <w:noProof/>
          <w:szCs w:val="24"/>
        </w:rPr>
        <w:tab/>
        <w:t xml:space="preserve">A. A. Permana, A. T. Perdana, N. Handayani, and R. Destriana, “A Stunting Prevention Application ‘Nutrimo’ (Nutrition Monitoring),” </w:t>
      </w:r>
      <w:r w:rsidRPr="00BF5E97">
        <w:rPr>
          <w:rFonts w:ascii="Times New Roman" w:hAnsi="Times New Roman"/>
          <w:i/>
          <w:iCs/>
          <w:noProof/>
          <w:szCs w:val="24"/>
        </w:rPr>
        <w:t>J. Phys. Conf. Ser.</w:t>
      </w:r>
      <w:r w:rsidRPr="00BF5E97">
        <w:rPr>
          <w:rFonts w:ascii="Times New Roman" w:hAnsi="Times New Roman"/>
          <w:noProof/>
          <w:szCs w:val="24"/>
        </w:rPr>
        <w:t>, vol. 1844, 2021.</w:t>
      </w:r>
    </w:p>
    <w:p w14:paraId="7E2F9436"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[11]</w:t>
      </w:r>
      <w:r w:rsidRPr="00BF5E97">
        <w:rPr>
          <w:rFonts w:ascii="Times New Roman" w:hAnsi="Times New Roman"/>
          <w:noProof/>
          <w:szCs w:val="24"/>
        </w:rPr>
        <w:tab/>
        <w:t xml:space="preserve">M. Bukari, M. M. Abubakari, M. Majeed, A.-R. Abizari, A. Wemakor, and A. Atosona, “Effect of maternal growth monitoring knowledge on stunting, wasting and underweight among children 0–18 months in Tamale metropolis of Ghana,” </w:t>
      </w:r>
      <w:r w:rsidRPr="00BF5E97">
        <w:rPr>
          <w:rFonts w:ascii="Times New Roman" w:hAnsi="Times New Roman"/>
          <w:i/>
          <w:iCs/>
          <w:noProof/>
          <w:szCs w:val="24"/>
        </w:rPr>
        <w:t>BMC Res. Notes</w:t>
      </w:r>
      <w:r w:rsidRPr="00BF5E97">
        <w:rPr>
          <w:rFonts w:ascii="Times New Roman" w:hAnsi="Times New Roman"/>
          <w:noProof/>
          <w:szCs w:val="24"/>
        </w:rPr>
        <w:t>, vol. 13, no. 45, 2020.</w:t>
      </w:r>
    </w:p>
    <w:p w14:paraId="0255C7D1"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[12]</w:t>
      </w:r>
      <w:r w:rsidRPr="00BF5E97">
        <w:rPr>
          <w:rFonts w:ascii="Times New Roman" w:hAnsi="Times New Roman"/>
          <w:noProof/>
          <w:szCs w:val="24"/>
        </w:rPr>
        <w:tab/>
        <w:t xml:space="preserve">H. Taherdoost, “Sampling Methods in Research Methodology; How to Choose a Sampling Technique for Research,” </w:t>
      </w:r>
      <w:r w:rsidRPr="00BF5E97">
        <w:rPr>
          <w:rFonts w:ascii="Times New Roman" w:hAnsi="Times New Roman"/>
          <w:i/>
          <w:iCs/>
          <w:noProof/>
          <w:szCs w:val="24"/>
        </w:rPr>
        <w:t>Int. Jorunal Acad. Res. Manag.</w:t>
      </w:r>
      <w:r w:rsidRPr="00BF5E97">
        <w:rPr>
          <w:rFonts w:ascii="Times New Roman" w:hAnsi="Times New Roman"/>
          <w:noProof/>
          <w:szCs w:val="24"/>
        </w:rPr>
        <w:t>, vol. 5, no. 2, 2016.</w:t>
      </w:r>
    </w:p>
    <w:p w14:paraId="2FDF5B7E"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lastRenderedPageBreak/>
        <w:t>[13]</w:t>
      </w:r>
      <w:r w:rsidRPr="00BF5E97">
        <w:rPr>
          <w:rFonts w:ascii="Times New Roman" w:hAnsi="Times New Roman"/>
          <w:noProof/>
          <w:szCs w:val="24"/>
        </w:rPr>
        <w:tab/>
        <w:t xml:space="preserve">N. Kohli, P. H. Nguyen, R. Avula, and P. Menon, “The Role of The State Government, Civil Society and Programmes across Sectors in Stunting Reduction in Chhattisgarh, India, 2006–2016,” </w:t>
      </w:r>
      <w:r w:rsidRPr="00BF5E97">
        <w:rPr>
          <w:rFonts w:ascii="Times New Roman" w:hAnsi="Times New Roman"/>
          <w:i/>
          <w:iCs/>
          <w:noProof/>
          <w:szCs w:val="24"/>
        </w:rPr>
        <w:t>BMJ Glob. Heal.</w:t>
      </w:r>
      <w:r w:rsidRPr="00BF5E97">
        <w:rPr>
          <w:rFonts w:ascii="Times New Roman" w:hAnsi="Times New Roman"/>
          <w:noProof/>
          <w:szCs w:val="24"/>
        </w:rPr>
        <w:t>, vol. 5, no. 7, 2020.</w:t>
      </w:r>
    </w:p>
    <w:p w14:paraId="26C5BDF4"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[14]</w:t>
      </w:r>
      <w:r w:rsidRPr="00BF5E97">
        <w:rPr>
          <w:rFonts w:ascii="Times New Roman" w:hAnsi="Times New Roman"/>
          <w:noProof/>
          <w:szCs w:val="24"/>
        </w:rPr>
        <w:tab/>
        <w:t xml:space="preserve">G. Shibre, B. Zegeye, G. Lemma, B. Abebe, and G. G. Woldeamanuel, “Socioeconomic, sex and area related inequalities in childhood stunting in Mauritania: Evidence from he Mauritania Multiple Indicator Cluster Surveys (2007–2015),” </w:t>
      </w:r>
      <w:r w:rsidRPr="00BF5E97">
        <w:rPr>
          <w:rFonts w:ascii="Times New Roman" w:hAnsi="Times New Roman"/>
          <w:i/>
          <w:iCs/>
          <w:noProof/>
          <w:szCs w:val="24"/>
        </w:rPr>
        <w:t>PLoS One</w:t>
      </w:r>
      <w:r w:rsidRPr="00BF5E97">
        <w:rPr>
          <w:rFonts w:ascii="Times New Roman" w:hAnsi="Times New Roman"/>
          <w:noProof/>
          <w:szCs w:val="24"/>
        </w:rPr>
        <w:t>, pp. 1–13, 2021.</w:t>
      </w:r>
    </w:p>
    <w:p w14:paraId="0B150792"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[15]</w:t>
      </w:r>
      <w:r w:rsidRPr="00BF5E97">
        <w:rPr>
          <w:rFonts w:ascii="Times New Roman" w:hAnsi="Times New Roman"/>
          <w:noProof/>
          <w:szCs w:val="24"/>
        </w:rPr>
        <w:tab/>
        <w:t xml:space="preserve">S. Thurstans </w:t>
      </w:r>
      <w:r w:rsidRPr="00BF5E97">
        <w:rPr>
          <w:rFonts w:ascii="Times New Roman" w:hAnsi="Times New Roman"/>
          <w:i/>
          <w:iCs/>
          <w:noProof/>
          <w:szCs w:val="24"/>
        </w:rPr>
        <w:t>et al.</w:t>
      </w:r>
      <w:r w:rsidRPr="00BF5E97">
        <w:rPr>
          <w:rFonts w:ascii="Times New Roman" w:hAnsi="Times New Roman"/>
          <w:noProof/>
          <w:szCs w:val="24"/>
        </w:rPr>
        <w:t xml:space="preserve">, “Boys are More Likely to be Undernourished than Girls: A Systematic Review and Meta- Analysis of sex Differences in Undernutrition,” </w:t>
      </w:r>
      <w:r w:rsidRPr="00BF5E97">
        <w:rPr>
          <w:rFonts w:ascii="Times New Roman" w:hAnsi="Times New Roman"/>
          <w:i/>
          <w:iCs/>
          <w:noProof/>
          <w:szCs w:val="24"/>
        </w:rPr>
        <w:t>BMJ Glob. Heal.</w:t>
      </w:r>
      <w:r w:rsidRPr="00BF5E97">
        <w:rPr>
          <w:rFonts w:ascii="Times New Roman" w:hAnsi="Times New Roman"/>
          <w:noProof/>
          <w:szCs w:val="24"/>
        </w:rPr>
        <w:t>, vol. 5, no. 12, 2020.</w:t>
      </w:r>
    </w:p>
    <w:p w14:paraId="40D01BEB"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[16]</w:t>
      </w:r>
      <w:r w:rsidRPr="00BF5E97">
        <w:rPr>
          <w:rFonts w:ascii="Times New Roman" w:hAnsi="Times New Roman"/>
          <w:noProof/>
          <w:szCs w:val="24"/>
        </w:rPr>
        <w:tab/>
        <w:t xml:space="preserve">A. A. Gani </w:t>
      </w:r>
      <w:r w:rsidRPr="00BF5E97">
        <w:rPr>
          <w:rFonts w:ascii="Times New Roman" w:hAnsi="Times New Roman"/>
          <w:i/>
          <w:iCs/>
          <w:noProof/>
          <w:szCs w:val="24"/>
        </w:rPr>
        <w:t>et al.</w:t>
      </w:r>
      <w:r w:rsidRPr="00BF5E97">
        <w:rPr>
          <w:rFonts w:ascii="Times New Roman" w:hAnsi="Times New Roman"/>
          <w:noProof/>
          <w:szCs w:val="24"/>
        </w:rPr>
        <w:t xml:space="preserve">, “Risk factors for stunting among children in Banggai Regency, Indonesia,” </w:t>
      </w:r>
      <w:r w:rsidRPr="00BF5E97">
        <w:rPr>
          <w:rFonts w:ascii="Times New Roman" w:hAnsi="Times New Roman"/>
          <w:i/>
          <w:iCs/>
          <w:noProof/>
          <w:szCs w:val="24"/>
        </w:rPr>
        <w:t>Enfermería Clínica</w:t>
      </w:r>
      <w:r w:rsidRPr="00BF5E97">
        <w:rPr>
          <w:rFonts w:ascii="Times New Roman" w:hAnsi="Times New Roman"/>
          <w:noProof/>
          <w:szCs w:val="24"/>
        </w:rPr>
        <w:t>, vol. 30, no. 4, pp. 149–152, 2020.</w:t>
      </w:r>
    </w:p>
    <w:p w14:paraId="0ACBE2D6"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[17]</w:t>
      </w:r>
      <w:r w:rsidRPr="00BF5E97">
        <w:rPr>
          <w:rFonts w:ascii="Times New Roman" w:hAnsi="Times New Roman"/>
          <w:noProof/>
          <w:szCs w:val="24"/>
        </w:rPr>
        <w:tab/>
        <w:t xml:space="preserve">L. A. Mengiste, Y. Worku, Y. A. Aynalem, W. Shibabaw, and Shiferaw, “Prevalence of Stunting and Its Associated Factors Among Children Aged 6–59 Months in Angolela Tera District, Northeast Ethiopia,” </w:t>
      </w:r>
      <w:r w:rsidRPr="00BF5E97">
        <w:rPr>
          <w:rFonts w:ascii="Times New Roman" w:hAnsi="Times New Roman"/>
          <w:i/>
          <w:iCs/>
          <w:noProof/>
          <w:szCs w:val="24"/>
        </w:rPr>
        <w:t>Nutr. Diet. Suppl.</w:t>
      </w:r>
      <w:r w:rsidRPr="00BF5E97">
        <w:rPr>
          <w:rFonts w:ascii="Times New Roman" w:hAnsi="Times New Roman"/>
          <w:noProof/>
          <w:szCs w:val="24"/>
        </w:rPr>
        <w:t>, vol. 12, pp. 311–319, 2020.</w:t>
      </w:r>
    </w:p>
    <w:p w14:paraId="4AC9E4C3"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[18]</w:t>
      </w:r>
      <w:r w:rsidRPr="00BF5E97">
        <w:rPr>
          <w:rFonts w:ascii="Times New Roman" w:hAnsi="Times New Roman"/>
          <w:noProof/>
          <w:szCs w:val="24"/>
        </w:rPr>
        <w:tab/>
        <w:t xml:space="preserve">A. N. Nurlita, M. Wigati, M. Hasanbasri, Jumarko, and S. Helmyati, “Development of Stunting Early Detection Kit for Children under Two Years: Validity and Reliability,” </w:t>
      </w:r>
      <w:r w:rsidRPr="00BF5E97">
        <w:rPr>
          <w:rFonts w:ascii="Times New Roman" w:hAnsi="Times New Roman"/>
          <w:i/>
          <w:iCs/>
          <w:noProof/>
          <w:szCs w:val="24"/>
        </w:rPr>
        <w:t>J. Gizi dan Pangan</w:t>
      </w:r>
      <w:r w:rsidRPr="00BF5E97">
        <w:rPr>
          <w:rFonts w:ascii="Times New Roman" w:hAnsi="Times New Roman"/>
          <w:noProof/>
          <w:szCs w:val="24"/>
        </w:rPr>
        <w:t>, vol. 16, no. 1, 2021.</w:t>
      </w:r>
    </w:p>
    <w:p w14:paraId="3E59EF72"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[19]</w:t>
      </w:r>
      <w:r w:rsidRPr="00BF5E97">
        <w:rPr>
          <w:rFonts w:ascii="Times New Roman" w:hAnsi="Times New Roman"/>
          <w:noProof/>
          <w:szCs w:val="24"/>
        </w:rPr>
        <w:tab/>
        <w:t xml:space="preserve">M. A. Alam </w:t>
      </w:r>
      <w:r w:rsidRPr="00BF5E97">
        <w:rPr>
          <w:rFonts w:ascii="Times New Roman" w:hAnsi="Times New Roman"/>
          <w:i/>
          <w:iCs/>
          <w:noProof/>
          <w:szCs w:val="24"/>
        </w:rPr>
        <w:t>et al.</w:t>
      </w:r>
      <w:r w:rsidRPr="00BF5E97">
        <w:rPr>
          <w:rFonts w:ascii="Times New Roman" w:hAnsi="Times New Roman"/>
          <w:noProof/>
          <w:szCs w:val="24"/>
        </w:rPr>
        <w:t xml:space="preserve">, “Impact of Early-onset Persistent Stunting on Cognitive Development at 5 Years of Age: Results from a Multi-country Cohort Study,” </w:t>
      </w:r>
      <w:r w:rsidRPr="00BF5E97">
        <w:rPr>
          <w:rFonts w:ascii="Times New Roman" w:hAnsi="Times New Roman"/>
          <w:i/>
          <w:iCs/>
          <w:noProof/>
          <w:szCs w:val="24"/>
        </w:rPr>
        <w:t>PLoS One</w:t>
      </w:r>
      <w:r w:rsidRPr="00BF5E97">
        <w:rPr>
          <w:rFonts w:ascii="Times New Roman" w:hAnsi="Times New Roman"/>
          <w:noProof/>
          <w:szCs w:val="24"/>
        </w:rPr>
        <w:t>, pp. 1–16, 2020.</w:t>
      </w:r>
    </w:p>
    <w:p w14:paraId="1B43C3C1"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[20]</w:t>
      </w:r>
      <w:r w:rsidRPr="00BF5E97">
        <w:rPr>
          <w:rFonts w:ascii="Times New Roman" w:hAnsi="Times New Roman"/>
          <w:noProof/>
          <w:szCs w:val="24"/>
        </w:rPr>
        <w:tab/>
        <w:t xml:space="preserve">S. Pal and K. Bose, “Prevalence and Sex Specific Determinants of Stunting among Rural Primary School Children of Hooghly District, West Bengal, India,” </w:t>
      </w:r>
      <w:r w:rsidRPr="00BF5E97">
        <w:rPr>
          <w:rFonts w:ascii="Times New Roman" w:hAnsi="Times New Roman"/>
          <w:i/>
          <w:iCs/>
          <w:noProof/>
          <w:szCs w:val="24"/>
        </w:rPr>
        <w:t>Int. J. Stat. Sci.</w:t>
      </w:r>
      <w:r w:rsidRPr="00BF5E97">
        <w:rPr>
          <w:rFonts w:ascii="Times New Roman" w:hAnsi="Times New Roman"/>
          <w:noProof/>
          <w:szCs w:val="24"/>
        </w:rPr>
        <w:t>, vol. 19, pp. 67–86, 2020.</w:t>
      </w:r>
    </w:p>
    <w:p w14:paraId="11B986B4"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[21]</w:t>
      </w:r>
      <w:r w:rsidRPr="00BF5E97">
        <w:rPr>
          <w:rFonts w:ascii="Times New Roman" w:hAnsi="Times New Roman"/>
          <w:noProof/>
          <w:szCs w:val="24"/>
        </w:rPr>
        <w:tab/>
        <w:t xml:space="preserve">I. Maulida and R. S. Prastiwi, “Efforts to increase nutritional status among Cytomegalovirus (CMV) infected children,” </w:t>
      </w:r>
      <w:r w:rsidRPr="00BF5E97">
        <w:rPr>
          <w:rFonts w:ascii="Times New Roman" w:hAnsi="Times New Roman"/>
          <w:i/>
          <w:iCs/>
          <w:noProof/>
          <w:szCs w:val="24"/>
        </w:rPr>
        <w:t>Int. J. Public Heal. Sci.</w:t>
      </w:r>
      <w:r w:rsidRPr="00BF5E97">
        <w:rPr>
          <w:rFonts w:ascii="Times New Roman" w:hAnsi="Times New Roman"/>
          <w:noProof/>
          <w:szCs w:val="24"/>
        </w:rPr>
        <w:t>, vol. 9, no. 2, pp. 97–102, 2020, doi: 10.11591/ijphs.v9i2.20388.</w:t>
      </w:r>
    </w:p>
    <w:p w14:paraId="157154BA"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[22]</w:t>
      </w:r>
      <w:r w:rsidRPr="00BF5E97">
        <w:rPr>
          <w:rFonts w:ascii="Times New Roman" w:hAnsi="Times New Roman"/>
          <w:noProof/>
          <w:szCs w:val="24"/>
        </w:rPr>
        <w:tab/>
        <w:t xml:space="preserve">B. K. Atsu, C. Guure, and A. K. Laar, “Determinants of Overweight with Concurrent Stunting among Ghanaian Children,” </w:t>
      </w:r>
      <w:r w:rsidRPr="00BF5E97">
        <w:rPr>
          <w:rFonts w:ascii="Times New Roman" w:hAnsi="Times New Roman"/>
          <w:i/>
          <w:iCs/>
          <w:noProof/>
          <w:szCs w:val="24"/>
        </w:rPr>
        <w:t>BMC Pediatr.</w:t>
      </w:r>
      <w:r w:rsidRPr="00BF5E97">
        <w:rPr>
          <w:rFonts w:ascii="Times New Roman" w:hAnsi="Times New Roman"/>
          <w:noProof/>
          <w:szCs w:val="24"/>
        </w:rPr>
        <w:t>, vol. 17, no. 177, 2017.</w:t>
      </w:r>
    </w:p>
    <w:p w14:paraId="37CC12ED"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[23]</w:t>
      </w:r>
      <w:r w:rsidRPr="00BF5E97">
        <w:rPr>
          <w:rFonts w:ascii="Times New Roman" w:hAnsi="Times New Roman"/>
          <w:noProof/>
          <w:szCs w:val="24"/>
        </w:rPr>
        <w:tab/>
        <w:t xml:space="preserve">H. da S. Ferreira, “Anthropometric Assessment of Children’s Nutritional Status: a New AApproach Based on an Adaptation of Waterlow’s Classification,” </w:t>
      </w:r>
      <w:r w:rsidRPr="00BF5E97">
        <w:rPr>
          <w:rFonts w:ascii="Times New Roman" w:hAnsi="Times New Roman"/>
          <w:i/>
          <w:iCs/>
          <w:noProof/>
          <w:szCs w:val="24"/>
        </w:rPr>
        <w:t>BMC Pediatr.</w:t>
      </w:r>
      <w:r w:rsidRPr="00BF5E97">
        <w:rPr>
          <w:rFonts w:ascii="Times New Roman" w:hAnsi="Times New Roman"/>
          <w:noProof/>
          <w:szCs w:val="24"/>
        </w:rPr>
        <w:t>, vol. 20, p. 65, 2020.</w:t>
      </w:r>
    </w:p>
    <w:p w14:paraId="2AFEE025"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[24]</w:t>
      </w:r>
      <w:r w:rsidRPr="00BF5E97">
        <w:rPr>
          <w:rFonts w:ascii="Times New Roman" w:hAnsi="Times New Roman"/>
          <w:noProof/>
          <w:szCs w:val="24"/>
        </w:rPr>
        <w:tab/>
        <w:t xml:space="preserve">A. Henriques, V. Teixeira, H. F. Cardoso, and A. Azevedo, “The influence of stunting on obesity in adulthood: results from theEPIPorto cohort,” </w:t>
      </w:r>
      <w:r w:rsidRPr="00BF5E97">
        <w:rPr>
          <w:rFonts w:ascii="Times New Roman" w:hAnsi="Times New Roman"/>
          <w:i/>
          <w:iCs/>
          <w:noProof/>
          <w:szCs w:val="24"/>
        </w:rPr>
        <w:t>Public Health Nutr.</w:t>
      </w:r>
      <w:r w:rsidRPr="00BF5E97">
        <w:rPr>
          <w:rFonts w:ascii="Times New Roman" w:hAnsi="Times New Roman"/>
          <w:noProof/>
          <w:szCs w:val="24"/>
        </w:rPr>
        <w:t>, vol. 21, no. 10, 2018.</w:t>
      </w:r>
    </w:p>
    <w:p w14:paraId="0EE9C150" w14:textId="77777777" w:rsidR="00BF5E97" w:rsidRPr="00BF5E97" w:rsidRDefault="00BF5E97" w:rsidP="00BF5E97">
      <w:pPr>
        <w:widowControl w:val="0"/>
        <w:autoSpaceDE w:val="0"/>
        <w:autoSpaceDN w:val="0"/>
        <w:adjustRightInd w:val="0"/>
        <w:ind w:left="640" w:hanging="640"/>
        <w:rPr>
          <w:rFonts w:ascii="Times New Roman" w:hAnsi="Times New Roman"/>
          <w:noProof/>
          <w:szCs w:val="24"/>
        </w:rPr>
      </w:pPr>
      <w:r w:rsidRPr="00BF5E97">
        <w:rPr>
          <w:rFonts w:ascii="Times New Roman" w:hAnsi="Times New Roman"/>
          <w:noProof/>
          <w:szCs w:val="24"/>
        </w:rPr>
        <w:t>[25]</w:t>
      </w:r>
      <w:r w:rsidRPr="00BF5E97">
        <w:rPr>
          <w:rFonts w:ascii="Times New Roman" w:hAnsi="Times New Roman"/>
          <w:noProof/>
          <w:szCs w:val="24"/>
        </w:rPr>
        <w:tab/>
        <w:t xml:space="preserve">E. Y. Lee and K.-H. Yoon, “Epidemic Obesity in Children and Adolescents: Risk Factors and Prevention,” </w:t>
      </w:r>
      <w:r w:rsidRPr="00BF5E97">
        <w:rPr>
          <w:rFonts w:ascii="Times New Roman" w:hAnsi="Times New Roman"/>
          <w:i/>
          <w:iCs/>
          <w:noProof/>
          <w:szCs w:val="24"/>
        </w:rPr>
        <w:t>Front. Med.</w:t>
      </w:r>
      <w:r w:rsidRPr="00BF5E97">
        <w:rPr>
          <w:rFonts w:ascii="Times New Roman" w:hAnsi="Times New Roman"/>
          <w:noProof/>
          <w:szCs w:val="24"/>
        </w:rPr>
        <w:t>, vol. 12, pp. 658–666, 2018.</w:t>
      </w:r>
    </w:p>
    <w:p w14:paraId="38A9D3AF" w14:textId="77777777" w:rsidR="00BF5E97" w:rsidRPr="00BF5E97" w:rsidRDefault="00BF5E97" w:rsidP="00BF5E97">
      <w:pPr>
        <w:widowControl w:val="0"/>
        <w:autoSpaceDE w:val="0"/>
        <w:autoSpaceDN w:val="0"/>
        <w:adjustRightInd w:val="0"/>
        <w:ind w:left="640" w:hanging="640"/>
        <w:rPr>
          <w:rFonts w:ascii="Times New Roman" w:hAnsi="Times New Roman"/>
          <w:noProof/>
        </w:rPr>
      </w:pPr>
      <w:r w:rsidRPr="00BF5E97">
        <w:rPr>
          <w:rFonts w:ascii="Times New Roman" w:hAnsi="Times New Roman"/>
          <w:noProof/>
          <w:szCs w:val="24"/>
        </w:rPr>
        <w:t>[26]</w:t>
      </w:r>
      <w:r w:rsidRPr="00BF5E97">
        <w:rPr>
          <w:rFonts w:ascii="Times New Roman" w:hAnsi="Times New Roman"/>
          <w:noProof/>
          <w:szCs w:val="24"/>
        </w:rPr>
        <w:tab/>
        <w:t xml:space="preserve">S. Palutturi, A. Syam, A. Asnawi, and Hamzah, “Stunting in a Political Context: A Systematic Review,” </w:t>
      </w:r>
      <w:r w:rsidRPr="00BF5E97">
        <w:rPr>
          <w:rFonts w:ascii="Times New Roman" w:hAnsi="Times New Roman"/>
          <w:i/>
          <w:iCs/>
          <w:noProof/>
          <w:szCs w:val="24"/>
        </w:rPr>
        <w:t>Enfermería Clínica</w:t>
      </w:r>
      <w:r w:rsidRPr="00BF5E97">
        <w:rPr>
          <w:rFonts w:ascii="Times New Roman" w:hAnsi="Times New Roman"/>
          <w:noProof/>
          <w:szCs w:val="24"/>
        </w:rPr>
        <w:t>, vol. 30, no. 4, pp. 95–98, 2020.</w:t>
      </w:r>
    </w:p>
    <w:p w14:paraId="1D9B609C" w14:textId="2DEAC105" w:rsidR="00965A3D" w:rsidRDefault="00965A3D" w:rsidP="00635501">
      <w:pPr>
        <w:jc w:val="both"/>
        <w:rPr>
          <w:rFonts w:ascii="Times New Roman" w:hAnsi="Times New Roman"/>
          <w:b/>
          <w:noProof/>
          <w:lang w:val="en-US" w:eastAsia="id-ID"/>
        </w:rPr>
      </w:pPr>
      <w:r>
        <w:rPr>
          <w:rFonts w:ascii="Times New Roman" w:hAnsi="Times New Roman"/>
          <w:b/>
          <w:noProof/>
          <w:lang w:val="en-US" w:eastAsia="id-ID"/>
        </w:rPr>
        <w:fldChar w:fldCharType="end"/>
      </w:r>
    </w:p>
    <w:p w14:paraId="6AFDB9B1" w14:textId="77777777" w:rsidR="00965A3D" w:rsidRPr="00001042" w:rsidRDefault="00965A3D" w:rsidP="00635501">
      <w:pPr>
        <w:jc w:val="both"/>
        <w:rPr>
          <w:rFonts w:ascii="Times New Roman" w:hAnsi="Times New Roman"/>
          <w:b/>
          <w:noProof/>
          <w:lang w:val="en-US" w:eastAsia="id-ID"/>
        </w:rPr>
      </w:pPr>
    </w:p>
    <w:p w14:paraId="5F47E07E" w14:textId="0280D4E7" w:rsidR="00ED0388" w:rsidRPr="00CE1C2F" w:rsidRDefault="00ED0388" w:rsidP="007D1E81">
      <w:pPr>
        <w:pStyle w:val="Reference"/>
        <w:numPr>
          <w:ilvl w:val="0"/>
          <w:numId w:val="0"/>
        </w:numPr>
        <w:rPr>
          <w:lang w:val="en-US"/>
        </w:rPr>
      </w:pPr>
    </w:p>
    <w:sectPr w:rsidR="00ED0388" w:rsidRPr="00CE1C2F">
      <w:headerReference w:type="default" r:id="rId12"/>
      <w:footnotePr>
        <w:pos w:val="beneathText"/>
      </w:footnotePr>
      <w:endnotePr>
        <w:numFmt w:val="chicago"/>
        <w:numStart w:val="4"/>
      </w:endnotePr>
      <w:pgSz w:w="11907" w:h="16840" w:code="9"/>
      <w:pgMar w:top="2268" w:right="1418" w:bottom="1531" w:left="1418"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2-01-13T14:47:00Z" w:initials="U">
    <w:p w14:paraId="1A33B265" w14:textId="016F810F" w:rsidR="002F4ACB" w:rsidRDefault="002F4ACB">
      <w:pPr>
        <w:pStyle w:val="CommentText"/>
      </w:pPr>
      <w:r>
        <w:rPr>
          <w:rStyle w:val="CommentReference"/>
        </w:rPr>
        <w:annotationRef/>
      </w:r>
      <w:proofErr w:type="spellStart"/>
      <w:r>
        <w:t>Berikan</w:t>
      </w:r>
      <w:proofErr w:type="spellEnd"/>
      <w:r>
        <w:t xml:space="preserve"> </w:t>
      </w:r>
      <w:proofErr w:type="spellStart"/>
      <w:r>
        <w:t>gambaran</w:t>
      </w:r>
      <w:proofErr w:type="spellEnd"/>
      <w:r>
        <w:t xml:space="preserve"> </w:t>
      </w:r>
      <w:proofErr w:type="spellStart"/>
      <w:r>
        <w:t>terkait</w:t>
      </w:r>
      <w:proofErr w:type="spellEnd"/>
      <w:r>
        <w:t xml:space="preserve"> stunting </w:t>
      </w:r>
      <w:proofErr w:type="spellStart"/>
      <w:r>
        <w:t>secara</w:t>
      </w:r>
      <w:proofErr w:type="spellEnd"/>
      <w:r>
        <w:t xml:space="preserve"> global dan ASIA</w:t>
      </w:r>
    </w:p>
  </w:comment>
  <w:comment w:id="1" w:author="USER" w:date="2022-01-13T14:48:00Z" w:initials="U">
    <w:p w14:paraId="2DB6C476" w14:textId="509C48ED" w:rsidR="002F4ACB" w:rsidRDefault="002F4ACB">
      <w:pPr>
        <w:pStyle w:val="CommentText"/>
      </w:pPr>
      <w:r>
        <w:rPr>
          <w:rStyle w:val="CommentReference"/>
        </w:rPr>
        <w:annotationRef/>
      </w:r>
      <w:r>
        <w:t xml:space="preserve">Novelty </w:t>
      </w:r>
      <w:proofErr w:type="spellStart"/>
      <w:r>
        <w:t>penelitian</w:t>
      </w:r>
      <w:proofErr w:type="spellEnd"/>
      <w:r>
        <w:t xml:space="preserve"> </w:t>
      </w:r>
      <w:proofErr w:type="spellStart"/>
      <w:r>
        <w:t>belum</w:t>
      </w:r>
      <w:proofErr w:type="spellEnd"/>
      <w:r>
        <w:t xml:space="preserve"> </w:t>
      </w:r>
      <w:proofErr w:type="spellStart"/>
      <w:r>
        <w:t>muncul</w:t>
      </w:r>
      <w:proofErr w:type="spellEnd"/>
      <w:r>
        <w:t xml:space="preserve">. Mohon </w:t>
      </w:r>
      <w:proofErr w:type="spellStart"/>
      <w:r>
        <w:t>bisa</w:t>
      </w:r>
      <w:proofErr w:type="spellEnd"/>
      <w:r>
        <w:t xml:space="preserve"> </w:t>
      </w:r>
      <w:proofErr w:type="spellStart"/>
      <w:r>
        <w:t>tambahkan</w:t>
      </w:r>
      <w:proofErr w:type="spellEnd"/>
      <w:r>
        <w:t xml:space="preserve"> </w:t>
      </w:r>
      <w:proofErr w:type="spellStart"/>
      <w:r>
        <w:t>penelitian</w:t>
      </w:r>
      <w:proofErr w:type="spellEnd"/>
      <w:r>
        <w:t xml:space="preserve"> </w:t>
      </w:r>
      <w:proofErr w:type="spellStart"/>
      <w:r>
        <w:t>serupa</w:t>
      </w:r>
      <w:proofErr w:type="spellEnd"/>
      <w:r>
        <w:t xml:space="preserve"> dan </w:t>
      </w:r>
      <w:proofErr w:type="spellStart"/>
      <w:r>
        <w:t>paparkan</w:t>
      </w:r>
      <w:proofErr w:type="spellEnd"/>
      <w:r>
        <w:t xml:space="preserve"> </w:t>
      </w:r>
      <w:proofErr w:type="spellStart"/>
      <w:r>
        <w:t>apa</w:t>
      </w:r>
      <w:proofErr w:type="spellEnd"/>
      <w:r>
        <w:t xml:space="preserve"> </w:t>
      </w:r>
      <w:proofErr w:type="spellStart"/>
      <w:r>
        <w:t>kebaruan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w:t>
      </w:r>
    </w:p>
  </w:comment>
  <w:comment w:id="2" w:author="USER" w:date="2022-01-13T14:49:00Z" w:initials="U">
    <w:p w14:paraId="0D2DDCB5" w14:textId="62356CF0" w:rsidR="002F4ACB" w:rsidRDefault="002F4ACB">
      <w:pPr>
        <w:pStyle w:val="CommentText"/>
      </w:pPr>
      <w:r>
        <w:rPr>
          <w:rStyle w:val="CommentReference"/>
        </w:rPr>
        <w:annotationRef/>
      </w:r>
      <w:proofErr w:type="spellStart"/>
      <w:r>
        <w:t>Tambahkan</w:t>
      </w:r>
      <w:proofErr w:type="spellEnd"/>
      <w:r>
        <w:t xml:space="preserve"> </w:t>
      </w:r>
      <w:proofErr w:type="spellStart"/>
      <w:r>
        <w:t>kebermanfaatan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w:t>
      </w:r>
    </w:p>
  </w:comment>
  <w:comment w:id="3" w:author="USER" w:date="2022-01-13T14:51:00Z" w:initials="U">
    <w:p w14:paraId="1B954E6B" w14:textId="214E89A8" w:rsidR="002F4ACB" w:rsidRDefault="002F4ACB">
      <w:pPr>
        <w:pStyle w:val="CommentText"/>
      </w:pPr>
      <w:r>
        <w:rPr>
          <w:rStyle w:val="CommentReference"/>
        </w:rPr>
        <w:annotationRef/>
      </w:r>
      <w:proofErr w:type="spellStart"/>
      <w:r>
        <w:t>Sebaiknya</w:t>
      </w:r>
      <w:proofErr w:type="spellEnd"/>
      <w:r>
        <w:t xml:space="preserve"> </w:t>
      </w:r>
      <w:proofErr w:type="spellStart"/>
      <w:r>
        <w:t>tambahkan</w:t>
      </w:r>
      <w:proofErr w:type="spellEnd"/>
      <w:r>
        <w:t xml:space="preserve"> </w:t>
      </w:r>
      <w:proofErr w:type="spellStart"/>
      <w:r>
        <w:t>jenis</w:t>
      </w:r>
      <w:proofErr w:type="spellEnd"/>
      <w:r>
        <w:t xml:space="preserve"> </w:t>
      </w:r>
      <w:proofErr w:type="spellStart"/>
      <w:r>
        <w:t>penelitian</w:t>
      </w:r>
      <w:proofErr w:type="spellEnd"/>
      <w:r>
        <w:t xml:space="preserve">, </w:t>
      </w:r>
      <w:proofErr w:type="spellStart"/>
      <w:r>
        <w:t>kualitatif</w:t>
      </w:r>
      <w:proofErr w:type="spellEnd"/>
      <w:r>
        <w:t xml:space="preserve"> </w:t>
      </w:r>
      <w:proofErr w:type="spellStart"/>
      <w:r>
        <w:t>atau</w:t>
      </w:r>
      <w:proofErr w:type="spellEnd"/>
      <w:r>
        <w:t xml:space="preserve"> </w:t>
      </w:r>
      <w:proofErr w:type="spellStart"/>
      <w:r>
        <w:t>kuantitatif</w:t>
      </w:r>
      <w:proofErr w:type="spellEnd"/>
      <w:r>
        <w:t>?</w:t>
      </w:r>
    </w:p>
  </w:comment>
  <w:comment w:id="4" w:author="USER" w:date="2022-01-13T14:52:00Z" w:initials="U">
    <w:p w14:paraId="5D03C0DB" w14:textId="560A4BA4" w:rsidR="002F4ACB" w:rsidRDefault="002F4ACB">
      <w:pPr>
        <w:pStyle w:val="CommentText"/>
      </w:pPr>
      <w:r>
        <w:rPr>
          <w:rStyle w:val="CommentReference"/>
        </w:rPr>
        <w:annotationRef/>
      </w:r>
      <w:proofErr w:type="spellStart"/>
      <w:r>
        <w:t>Jenis</w:t>
      </w:r>
      <w:proofErr w:type="spellEnd"/>
      <w:r>
        <w:t xml:space="preserve"> data </w:t>
      </w:r>
      <w:proofErr w:type="spellStart"/>
      <w:r>
        <w:t>dalam</w:t>
      </w:r>
      <w:proofErr w:type="spellEnd"/>
      <w:r>
        <w:t xml:space="preserve"> </w:t>
      </w:r>
      <w:proofErr w:type="spellStart"/>
      <w:r>
        <w:t>penelitian</w:t>
      </w:r>
      <w:proofErr w:type="spellEnd"/>
      <w:r>
        <w:t xml:space="preserve"> </w:t>
      </w:r>
      <w:proofErr w:type="spellStart"/>
      <w:r>
        <w:t>ini</w:t>
      </w:r>
      <w:proofErr w:type="spellEnd"/>
      <w:r w:rsidR="000B40A3">
        <w:t xml:space="preserve"> </w:t>
      </w:r>
      <w:proofErr w:type="spellStart"/>
      <w:r w:rsidR="000B40A3">
        <w:t>sebaiknya</w:t>
      </w:r>
      <w:proofErr w:type="spellEnd"/>
      <w:r w:rsidR="000B40A3">
        <w:t xml:space="preserve"> </w:t>
      </w:r>
      <w:proofErr w:type="spellStart"/>
      <w:r w:rsidR="000B40A3">
        <w:t>disebutkan</w:t>
      </w:r>
      <w:proofErr w:type="spellEnd"/>
      <w:r w:rsidR="000B40A3">
        <w:t xml:space="preserve">, Primer </w:t>
      </w:r>
      <w:proofErr w:type="spellStart"/>
      <w:r w:rsidR="000B40A3">
        <w:t>atau</w:t>
      </w:r>
      <w:proofErr w:type="spellEnd"/>
      <w:r w:rsidR="000B40A3">
        <w:t xml:space="preserve"> </w:t>
      </w:r>
      <w:proofErr w:type="spellStart"/>
      <w:r w:rsidR="000B40A3">
        <w:t>sekunder</w:t>
      </w:r>
      <w:proofErr w:type="spellEnd"/>
      <w:r w:rsidR="000B40A3">
        <w:t>?</w:t>
      </w:r>
    </w:p>
  </w:comment>
  <w:comment w:id="5" w:author="USER" w:date="2022-01-13T15:04:00Z" w:initials="U">
    <w:p w14:paraId="6A984269" w14:textId="718A2AE1" w:rsidR="00ED4406" w:rsidRDefault="00ED4406">
      <w:pPr>
        <w:pStyle w:val="CommentText"/>
      </w:pPr>
      <w:r>
        <w:rPr>
          <w:rStyle w:val="CommentReference"/>
        </w:rPr>
        <w:annotationRef/>
      </w:r>
      <w:r w:rsidR="003C5D30">
        <w:t xml:space="preserve">Belum </w:t>
      </w:r>
      <w:proofErr w:type="spellStart"/>
      <w:r w:rsidR="003C5D30">
        <w:t>ditranslate</w:t>
      </w:r>
      <w:proofErr w:type="spellEnd"/>
    </w:p>
  </w:comment>
  <w:comment w:id="6" w:author="USER" w:date="2022-01-13T15:01:00Z" w:initials="U">
    <w:p w14:paraId="69DF559D" w14:textId="757D4B2E" w:rsidR="00F63B6C" w:rsidRDefault="00F63B6C">
      <w:pPr>
        <w:pStyle w:val="CommentText"/>
      </w:pPr>
      <w:r>
        <w:rPr>
          <w:rStyle w:val="CommentReference"/>
        </w:rPr>
        <w:annotationRef/>
      </w:r>
      <w:r w:rsidR="003C5D30">
        <w:t xml:space="preserve">Belum </w:t>
      </w:r>
      <w:proofErr w:type="spellStart"/>
      <w:r w:rsidR="003C5D30">
        <w:t>ditranslate</w:t>
      </w:r>
      <w:proofErr w:type="spellEnd"/>
    </w:p>
  </w:comment>
  <w:comment w:id="7" w:author="USER" w:date="2022-01-13T15:01:00Z" w:initials="U">
    <w:p w14:paraId="34A0E4C9" w14:textId="19B01D61" w:rsidR="00F63B6C" w:rsidRDefault="00F63B6C">
      <w:pPr>
        <w:pStyle w:val="CommentText"/>
      </w:pPr>
      <w:r>
        <w:rPr>
          <w:rStyle w:val="CommentReference"/>
        </w:rPr>
        <w:annotationRef/>
      </w:r>
      <w:r w:rsidR="003C5D30">
        <w:t xml:space="preserve">Belum </w:t>
      </w:r>
      <w:proofErr w:type="spellStart"/>
      <w:r w:rsidR="003C5D30">
        <w:t>ditranslate</w:t>
      </w:r>
      <w:proofErr w:type="spellEnd"/>
    </w:p>
  </w:comment>
  <w:comment w:id="8" w:author="USER" w:date="2022-01-13T14:58:00Z" w:initials="U">
    <w:p w14:paraId="6C8BAB95" w14:textId="39425B8F" w:rsidR="00F63B6C" w:rsidRDefault="00F63B6C">
      <w:pPr>
        <w:pStyle w:val="CommentText"/>
      </w:pPr>
      <w:r>
        <w:rPr>
          <w:rStyle w:val="CommentReference"/>
        </w:rPr>
        <w:annotationRef/>
      </w:r>
      <w:r>
        <w:t xml:space="preserve">Mohon </w:t>
      </w:r>
      <w:proofErr w:type="spellStart"/>
      <w:r>
        <w:t>bandingkan</w:t>
      </w:r>
      <w:proofErr w:type="spellEnd"/>
      <w:r>
        <w:t xml:space="preserve"> juga </w:t>
      </w:r>
      <w:proofErr w:type="spellStart"/>
      <w:r>
        <w:t>hasil</w:t>
      </w:r>
      <w:proofErr w:type="spellEnd"/>
      <w:r>
        <w:t xml:space="preserve"> </w:t>
      </w:r>
      <w:proofErr w:type="spellStart"/>
      <w:r>
        <w:t>temuan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serupa</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33B265" w15:done="0"/>
  <w15:commentEx w15:paraId="2DB6C476" w15:done="0"/>
  <w15:commentEx w15:paraId="0D2DDCB5" w15:done="0"/>
  <w15:commentEx w15:paraId="1B954E6B" w15:done="0"/>
  <w15:commentEx w15:paraId="5D03C0DB" w15:done="0"/>
  <w15:commentEx w15:paraId="6A984269" w15:done="0"/>
  <w15:commentEx w15:paraId="69DF559D" w15:done="0"/>
  <w15:commentEx w15:paraId="34A0E4C9" w15:done="0"/>
  <w15:commentEx w15:paraId="6C8BAB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BA08" w16cex:dateUtc="2022-01-13T07:47:00Z"/>
  <w16cex:commentExtensible w16cex:durableId="258ABA55" w16cex:dateUtc="2022-01-13T07:48:00Z"/>
  <w16cex:commentExtensible w16cex:durableId="258ABA83" w16cex:dateUtc="2022-01-13T07:49:00Z"/>
  <w16cex:commentExtensible w16cex:durableId="258ABAFD" w16cex:dateUtc="2022-01-13T07:51:00Z"/>
  <w16cex:commentExtensible w16cex:durableId="258ABB2C" w16cex:dateUtc="2022-01-13T07:52:00Z"/>
  <w16cex:commentExtensible w16cex:durableId="258ABDE0" w16cex:dateUtc="2022-01-13T08:04:00Z"/>
  <w16cex:commentExtensible w16cex:durableId="258ABD5E" w16cex:dateUtc="2022-01-13T08:01:00Z"/>
  <w16cex:commentExtensible w16cex:durableId="258ABD44" w16cex:dateUtc="2022-01-13T08:01:00Z"/>
  <w16cex:commentExtensible w16cex:durableId="258ABC84" w16cex:dateUtc="2022-01-13T0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33B265" w16cid:durableId="258ABA08"/>
  <w16cid:commentId w16cid:paraId="2DB6C476" w16cid:durableId="258ABA55"/>
  <w16cid:commentId w16cid:paraId="0D2DDCB5" w16cid:durableId="258ABA83"/>
  <w16cid:commentId w16cid:paraId="1B954E6B" w16cid:durableId="258ABAFD"/>
  <w16cid:commentId w16cid:paraId="5D03C0DB" w16cid:durableId="258ABB2C"/>
  <w16cid:commentId w16cid:paraId="6A984269" w16cid:durableId="258ABDE0"/>
  <w16cid:commentId w16cid:paraId="69DF559D" w16cid:durableId="258ABD5E"/>
  <w16cid:commentId w16cid:paraId="34A0E4C9" w16cid:durableId="258ABD44"/>
  <w16cid:commentId w16cid:paraId="6C8BAB95" w16cid:durableId="258ABC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592FA" w14:textId="77777777" w:rsidR="00E018A7" w:rsidRDefault="00E018A7">
      <w:r>
        <w:separator/>
      </w:r>
    </w:p>
  </w:endnote>
  <w:endnote w:type="continuationSeparator" w:id="0">
    <w:p w14:paraId="75C4B5C9" w14:textId="77777777" w:rsidR="00E018A7" w:rsidRDefault="00E01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abo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95540" w14:textId="77777777" w:rsidR="00E018A7" w:rsidRPr="00043761" w:rsidRDefault="00E018A7">
      <w:pPr>
        <w:pStyle w:val="Bulleted"/>
        <w:numPr>
          <w:ilvl w:val="0"/>
          <w:numId w:val="0"/>
        </w:numPr>
        <w:rPr>
          <w:rFonts w:ascii="Sabon" w:hAnsi="Sabon"/>
          <w:color w:val="auto"/>
          <w:szCs w:val="20"/>
        </w:rPr>
      </w:pPr>
      <w:r>
        <w:separator/>
      </w:r>
    </w:p>
  </w:footnote>
  <w:footnote w:type="continuationSeparator" w:id="0">
    <w:p w14:paraId="6C879E01" w14:textId="77777777" w:rsidR="00E018A7" w:rsidRDefault="00E01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1198C" w14:textId="77777777" w:rsidR="00625C8C" w:rsidRDefault="00625C8C"/>
  <w:p w14:paraId="517E02E0" w14:textId="77777777" w:rsidR="00625C8C" w:rsidRDefault="00625C8C"/>
  <w:p w14:paraId="6A411E52" w14:textId="77777777" w:rsidR="00625C8C" w:rsidRDefault="00625C8C"/>
  <w:p w14:paraId="5F350C8C" w14:textId="77777777" w:rsidR="00625C8C" w:rsidRDefault="00625C8C"/>
  <w:p w14:paraId="112F521F" w14:textId="77777777" w:rsidR="00625C8C" w:rsidRDefault="00625C8C"/>
  <w:p w14:paraId="5F6E1B05" w14:textId="77777777" w:rsidR="00625C8C" w:rsidRDefault="00625C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3"/>
  </w:num>
  <w:num w:numId="2">
    <w:abstractNumId w:val="2"/>
  </w:num>
  <w:num w:numId="3">
    <w:abstractNumId w:val="1"/>
  </w:num>
  <w:num w:numId="4">
    <w:abstractNumId w:val="11"/>
  </w:num>
  <w:num w:numId="5">
    <w:abstractNumId w:val="10"/>
  </w:num>
  <w:num w:numId="6">
    <w:abstractNumId w:val="9"/>
  </w:num>
  <w:num w:numId="7">
    <w:abstractNumId w:val="5"/>
  </w:num>
  <w:num w:numId="8">
    <w:abstractNumId w:val="12"/>
  </w:num>
  <w:num w:numId="9">
    <w:abstractNumId w:val="8"/>
  </w:num>
  <w:num w:numId="10">
    <w:abstractNumId w:val="7"/>
  </w:num>
  <w:num w:numId="11">
    <w:abstractNumId w:val="4"/>
  </w:num>
  <w:num w:numId="12">
    <w:abstractNumId w:val="3"/>
  </w:num>
  <w:num w:numId="13">
    <w:abstractNumId w:val="0"/>
  </w:num>
  <w:num w:numId="14">
    <w:abstractNumId w:val="11"/>
    <w:lvlOverride w:ilvl="0">
      <w:startOverride w:val="1"/>
    </w:lvlOverride>
  </w:num>
  <w:num w:numId="15">
    <w:abstractNumId w:val="6"/>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100E2"/>
    <w:rsid w:val="00010A4D"/>
    <w:rsid w:val="000233ED"/>
    <w:rsid w:val="00034AEF"/>
    <w:rsid w:val="00043735"/>
    <w:rsid w:val="0006775C"/>
    <w:rsid w:val="00070088"/>
    <w:rsid w:val="000852DF"/>
    <w:rsid w:val="000B40A3"/>
    <w:rsid w:val="000C1A13"/>
    <w:rsid w:val="000E10E6"/>
    <w:rsid w:val="000E1768"/>
    <w:rsid w:val="000F1232"/>
    <w:rsid w:val="00105E02"/>
    <w:rsid w:val="0010723C"/>
    <w:rsid w:val="00117941"/>
    <w:rsid w:val="0015434D"/>
    <w:rsid w:val="001631EB"/>
    <w:rsid w:val="0017422D"/>
    <w:rsid w:val="001C7E9C"/>
    <w:rsid w:val="001E1242"/>
    <w:rsid w:val="001E33E2"/>
    <w:rsid w:val="001F4A0D"/>
    <w:rsid w:val="002003B0"/>
    <w:rsid w:val="00207308"/>
    <w:rsid w:val="00211C43"/>
    <w:rsid w:val="002125BC"/>
    <w:rsid w:val="00217A99"/>
    <w:rsid w:val="00222811"/>
    <w:rsid w:val="00224F98"/>
    <w:rsid w:val="00237F28"/>
    <w:rsid w:val="00250845"/>
    <w:rsid w:val="002558D7"/>
    <w:rsid w:val="00262221"/>
    <w:rsid w:val="002664EA"/>
    <w:rsid w:val="00274665"/>
    <w:rsid w:val="002825F8"/>
    <w:rsid w:val="00284485"/>
    <w:rsid w:val="0028505D"/>
    <w:rsid w:val="0029198A"/>
    <w:rsid w:val="002C0E22"/>
    <w:rsid w:val="002C75D2"/>
    <w:rsid w:val="002D54FE"/>
    <w:rsid w:val="002F4ACB"/>
    <w:rsid w:val="00300843"/>
    <w:rsid w:val="00301834"/>
    <w:rsid w:val="00313A41"/>
    <w:rsid w:val="0031614A"/>
    <w:rsid w:val="00335370"/>
    <w:rsid w:val="00340DF5"/>
    <w:rsid w:val="00344B77"/>
    <w:rsid w:val="003450FD"/>
    <w:rsid w:val="003540B0"/>
    <w:rsid w:val="00355168"/>
    <w:rsid w:val="0035691D"/>
    <w:rsid w:val="00364304"/>
    <w:rsid w:val="00365E86"/>
    <w:rsid w:val="00367B2F"/>
    <w:rsid w:val="003710A7"/>
    <w:rsid w:val="00390CE8"/>
    <w:rsid w:val="003B3EB1"/>
    <w:rsid w:val="003B7A3B"/>
    <w:rsid w:val="003C004B"/>
    <w:rsid w:val="003C06DA"/>
    <w:rsid w:val="003C5D30"/>
    <w:rsid w:val="003D7A87"/>
    <w:rsid w:val="003E0D23"/>
    <w:rsid w:val="00403C48"/>
    <w:rsid w:val="00411B7D"/>
    <w:rsid w:val="00414880"/>
    <w:rsid w:val="00414944"/>
    <w:rsid w:val="00423423"/>
    <w:rsid w:val="004366DB"/>
    <w:rsid w:val="00436DE7"/>
    <w:rsid w:val="0045088E"/>
    <w:rsid w:val="00471A6F"/>
    <w:rsid w:val="00472030"/>
    <w:rsid w:val="00474E09"/>
    <w:rsid w:val="00483F23"/>
    <w:rsid w:val="004A177B"/>
    <w:rsid w:val="004D3608"/>
    <w:rsid w:val="004D600A"/>
    <w:rsid w:val="005000BC"/>
    <w:rsid w:val="0050309A"/>
    <w:rsid w:val="0051284E"/>
    <w:rsid w:val="00515006"/>
    <w:rsid w:val="005158FA"/>
    <w:rsid w:val="005208FC"/>
    <w:rsid w:val="00535B59"/>
    <w:rsid w:val="0054325C"/>
    <w:rsid w:val="00552E94"/>
    <w:rsid w:val="00554592"/>
    <w:rsid w:val="005552C0"/>
    <w:rsid w:val="00570401"/>
    <w:rsid w:val="00577E35"/>
    <w:rsid w:val="00584B1A"/>
    <w:rsid w:val="005905A2"/>
    <w:rsid w:val="005A589B"/>
    <w:rsid w:val="005B222B"/>
    <w:rsid w:val="005B2355"/>
    <w:rsid w:val="005B33FD"/>
    <w:rsid w:val="005B61E9"/>
    <w:rsid w:val="005C4448"/>
    <w:rsid w:val="005C452C"/>
    <w:rsid w:val="005C5544"/>
    <w:rsid w:val="005D175E"/>
    <w:rsid w:val="005E0756"/>
    <w:rsid w:val="005E0D6A"/>
    <w:rsid w:val="005E671E"/>
    <w:rsid w:val="0061799E"/>
    <w:rsid w:val="00624909"/>
    <w:rsid w:val="00625C8C"/>
    <w:rsid w:val="00635501"/>
    <w:rsid w:val="00643F4E"/>
    <w:rsid w:val="006613E9"/>
    <w:rsid w:val="00666045"/>
    <w:rsid w:val="006724C8"/>
    <w:rsid w:val="00675937"/>
    <w:rsid w:val="00676200"/>
    <w:rsid w:val="00676E4E"/>
    <w:rsid w:val="00677B74"/>
    <w:rsid w:val="00681DFF"/>
    <w:rsid w:val="00682B2E"/>
    <w:rsid w:val="00682FAC"/>
    <w:rsid w:val="00683252"/>
    <w:rsid w:val="00684253"/>
    <w:rsid w:val="00686F23"/>
    <w:rsid w:val="00696A49"/>
    <w:rsid w:val="006C5389"/>
    <w:rsid w:val="006C7163"/>
    <w:rsid w:val="006F4105"/>
    <w:rsid w:val="006F45A4"/>
    <w:rsid w:val="00703E93"/>
    <w:rsid w:val="00707021"/>
    <w:rsid w:val="007104C0"/>
    <w:rsid w:val="0072459A"/>
    <w:rsid w:val="00732694"/>
    <w:rsid w:val="007328D8"/>
    <w:rsid w:val="00733CB3"/>
    <w:rsid w:val="0074104A"/>
    <w:rsid w:val="00746A24"/>
    <w:rsid w:val="00765C0F"/>
    <w:rsid w:val="00765FAB"/>
    <w:rsid w:val="007806F2"/>
    <w:rsid w:val="007948A3"/>
    <w:rsid w:val="007B2639"/>
    <w:rsid w:val="007B4AD8"/>
    <w:rsid w:val="007D1E81"/>
    <w:rsid w:val="007D506B"/>
    <w:rsid w:val="007E0540"/>
    <w:rsid w:val="007E09FF"/>
    <w:rsid w:val="007E1FBA"/>
    <w:rsid w:val="00802A5B"/>
    <w:rsid w:val="008278A3"/>
    <w:rsid w:val="00830B39"/>
    <w:rsid w:val="0083197A"/>
    <w:rsid w:val="00831B10"/>
    <w:rsid w:val="00842951"/>
    <w:rsid w:val="00846ACA"/>
    <w:rsid w:val="00847DFE"/>
    <w:rsid w:val="00861F83"/>
    <w:rsid w:val="0087119B"/>
    <w:rsid w:val="0087306A"/>
    <w:rsid w:val="00873F9A"/>
    <w:rsid w:val="00880192"/>
    <w:rsid w:val="00880C56"/>
    <w:rsid w:val="0089650B"/>
    <w:rsid w:val="008C1E52"/>
    <w:rsid w:val="008D285F"/>
    <w:rsid w:val="008E4AEE"/>
    <w:rsid w:val="008F5F9F"/>
    <w:rsid w:val="00903DF6"/>
    <w:rsid w:val="009100E2"/>
    <w:rsid w:val="0094555E"/>
    <w:rsid w:val="00945E08"/>
    <w:rsid w:val="009467C4"/>
    <w:rsid w:val="00946B7D"/>
    <w:rsid w:val="00950B41"/>
    <w:rsid w:val="00965A3D"/>
    <w:rsid w:val="00974992"/>
    <w:rsid w:val="009A0487"/>
    <w:rsid w:val="009A52FE"/>
    <w:rsid w:val="009B4DF8"/>
    <w:rsid w:val="00A03561"/>
    <w:rsid w:val="00A05669"/>
    <w:rsid w:val="00A14D19"/>
    <w:rsid w:val="00A25CED"/>
    <w:rsid w:val="00A43100"/>
    <w:rsid w:val="00A52D35"/>
    <w:rsid w:val="00A647AE"/>
    <w:rsid w:val="00A70727"/>
    <w:rsid w:val="00A85D0C"/>
    <w:rsid w:val="00A87BC3"/>
    <w:rsid w:val="00AB14A7"/>
    <w:rsid w:val="00AC3D09"/>
    <w:rsid w:val="00AD14B0"/>
    <w:rsid w:val="00AE3A93"/>
    <w:rsid w:val="00AF09EC"/>
    <w:rsid w:val="00B05982"/>
    <w:rsid w:val="00B10DB1"/>
    <w:rsid w:val="00B16362"/>
    <w:rsid w:val="00B35900"/>
    <w:rsid w:val="00B405B6"/>
    <w:rsid w:val="00B43EC2"/>
    <w:rsid w:val="00B55B75"/>
    <w:rsid w:val="00B6154D"/>
    <w:rsid w:val="00B63C1E"/>
    <w:rsid w:val="00B66613"/>
    <w:rsid w:val="00B67133"/>
    <w:rsid w:val="00B71F02"/>
    <w:rsid w:val="00B77B56"/>
    <w:rsid w:val="00B83F45"/>
    <w:rsid w:val="00B9009E"/>
    <w:rsid w:val="00BA3A37"/>
    <w:rsid w:val="00BB6B17"/>
    <w:rsid w:val="00BC52E4"/>
    <w:rsid w:val="00BC6D61"/>
    <w:rsid w:val="00BD70F8"/>
    <w:rsid w:val="00BD7CFB"/>
    <w:rsid w:val="00BE30B5"/>
    <w:rsid w:val="00BF5E97"/>
    <w:rsid w:val="00C0011A"/>
    <w:rsid w:val="00C02BD0"/>
    <w:rsid w:val="00C11132"/>
    <w:rsid w:val="00C31D77"/>
    <w:rsid w:val="00C3538F"/>
    <w:rsid w:val="00C4128B"/>
    <w:rsid w:val="00C43AC8"/>
    <w:rsid w:val="00C44665"/>
    <w:rsid w:val="00C55EFF"/>
    <w:rsid w:val="00C56E4F"/>
    <w:rsid w:val="00C56E81"/>
    <w:rsid w:val="00C645A6"/>
    <w:rsid w:val="00C7476F"/>
    <w:rsid w:val="00C74805"/>
    <w:rsid w:val="00C75EB3"/>
    <w:rsid w:val="00C7735E"/>
    <w:rsid w:val="00C77D12"/>
    <w:rsid w:val="00C8688B"/>
    <w:rsid w:val="00CB251A"/>
    <w:rsid w:val="00CC3004"/>
    <w:rsid w:val="00CD0513"/>
    <w:rsid w:val="00CD177C"/>
    <w:rsid w:val="00CE1C2F"/>
    <w:rsid w:val="00CF344E"/>
    <w:rsid w:val="00CF3F24"/>
    <w:rsid w:val="00D000E7"/>
    <w:rsid w:val="00D11E30"/>
    <w:rsid w:val="00D153FD"/>
    <w:rsid w:val="00D17839"/>
    <w:rsid w:val="00D32510"/>
    <w:rsid w:val="00D33CD5"/>
    <w:rsid w:val="00D36BAB"/>
    <w:rsid w:val="00D40974"/>
    <w:rsid w:val="00D613E7"/>
    <w:rsid w:val="00D64ED8"/>
    <w:rsid w:val="00D718FE"/>
    <w:rsid w:val="00D73DAF"/>
    <w:rsid w:val="00D77EF0"/>
    <w:rsid w:val="00D856D5"/>
    <w:rsid w:val="00D85E4B"/>
    <w:rsid w:val="00D86ECE"/>
    <w:rsid w:val="00DC75D4"/>
    <w:rsid w:val="00DD186E"/>
    <w:rsid w:val="00DF2B85"/>
    <w:rsid w:val="00DF68C7"/>
    <w:rsid w:val="00E018A7"/>
    <w:rsid w:val="00E351BF"/>
    <w:rsid w:val="00E37AEA"/>
    <w:rsid w:val="00E44CFF"/>
    <w:rsid w:val="00E459E1"/>
    <w:rsid w:val="00E75AF2"/>
    <w:rsid w:val="00E812FE"/>
    <w:rsid w:val="00E8780D"/>
    <w:rsid w:val="00E93368"/>
    <w:rsid w:val="00EA6094"/>
    <w:rsid w:val="00EB61EC"/>
    <w:rsid w:val="00EC7E1E"/>
    <w:rsid w:val="00ED0388"/>
    <w:rsid w:val="00ED4406"/>
    <w:rsid w:val="00EF3758"/>
    <w:rsid w:val="00EF6BE4"/>
    <w:rsid w:val="00F07437"/>
    <w:rsid w:val="00F1782A"/>
    <w:rsid w:val="00F279A5"/>
    <w:rsid w:val="00F4289D"/>
    <w:rsid w:val="00F62953"/>
    <w:rsid w:val="00F63B6C"/>
    <w:rsid w:val="00F6550D"/>
    <w:rsid w:val="00F73775"/>
    <w:rsid w:val="00F77182"/>
    <w:rsid w:val="00F91C76"/>
    <w:rsid w:val="00F94960"/>
    <w:rsid w:val="00F95AC5"/>
    <w:rsid w:val="00F962D1"/>
    <w:rsid w:val="00FB52BB"/>
    <w:rsid w:val="00FC705B"/>
    <w:rsid w:val="00FC7B86"/>
    <w:rsid w:val="00FE02C0"/>
    <w:rsid w:val="00FE3A95"/>
    <w:rsid w:val="00FE69E1"/>
    <w:rsid w:val="00FF6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97B508"/>
  <w15:docId w15:val="{5E5F3376-8C82-4BAB-9DDB-1E6D9053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727C5-D293-4964-96BF-543213AFD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1676</TotalTime>
  <Pages>5</Pages>
  <Words>8969</Words>
  <Characters>51128</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59978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USER</cp:lastModifiedBy>
  <cp:revision>22</cp:revision>
  <cp:lastPrinted>2005-02-25T09:52:00Z</cp:lastPrinted>
  <dcterms:created xsi:type="dcterms:W3CDTF">2021-12-28T04:48:00Z</dcterms:created>
  <dcterms:modified xsi:type="dcterms:W3CDTF">2022-01-13T08:06:00Z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d63114c7-d1f2-3eb2-8be1-eeb10d97ef75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