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rFonts w:ascii="Times New Roman" w:hAnsi="Times New Roman" w:eastAsia="Times New Roman" w:cs="Times New Roman"/><w:sz w:val="28"/><w:szCs w:val="28"/><w:b w:val="1"/><w:bCs w:val="1"/></w:rPr><w:t xml:space="preserve">Impact of R&D Investments on the Efficiency and Financial Performance of Pharmaceutical Companies:
Accounting for Intangibles</w:t></w:r></w:p><w:p><w:pPr/><w:r><w:rPr/><w:t xml:space="preserve"></w:t></w:r></w:p><w:p><w:pPr><w:jc w:val="center"/></w:pPr><w:r><w:rPr><w:rFonts w:ascii="Times New Roman" w:hAnsi="Times New Roman" w:eastAsia="Times New Roman" w:cs="Times New Roman"/><w:sz w:val="24"/><w:szCs w:val="24"/><w:b w:val="1"/><w:bCs w:val="1"/></w:rPr><w:t xml:space="preserve">Nadita Putri Almira Wardani</w:t></w:r></w:p><w:p><w:pPr><w:jc w:val="center"/></w:pPr><w:r><w:rPr><w:rFonts w:ascii="Times New Roman" w:hAnsi="Times New Roman" w:eastAsia="Times New Roman" w:cs="Times New Roman"/><w:sz w:val="24"/><w:szCs w:val="24"/><w:b w:val="1"/><w:bCs w:val="1"/></w:rPr><w:t xml:space="preserve">Universitas Indonesia</w:t></w:r></w:p><w:p><w:pPr><w:jc w:val="center"/></w:pPr><w:r><w:rPr><w:rFonts w:ascii="Times New Roman" w:hAnsi="Times New Roman" w:eastAsia="Times New Roman" w:cs="Times New Roman"/><w:sz w:val="24"/><w:szCs w:val="24"/></w:rPr><w:t xml:space="preserve">nadita.putri01@ui.ac.id</w:t></w:r></w:p><w:p><w:pPr/><w:r><w:rPr/><w:t xml:space="preserve"></w:t></w:r></w:p><w:p><w:pPr><w:jc w:val="center"/></w:pPr><w:r><w:rPr><w:rFonts w:ascii="Times New Roman" w:hAnsi="Times New Roman" w:eastAsia="Times New Roman" w:cs="Times New Roman"/><w:sz w:val="24"/><w:szCs w:val="24"/><w:b w:val="1"/><w:bCs w:val="1"/></w:rPr><w:t xml:space="preserve">ABSTRACT</w:t></w:r></w:p><w:p><w:pPr/><w:r><w:rPr/><w:t xml:space="preserve"></w:t></w:r></w:p><w:p><w:pPr><w:jc w:val="both"/></w:pPr><w:r><w:rPr><w:rFonts w:ascii="Times New Roman" w:hAnsi="Times New Roman" w:eastAsia="Times New Roman" w:cs="Times New Roman"/><w:sz w:val="24"/><w:szCs w:val="24"/></w:rPr><w:t xml:space="preserve">Along with the emergence of the COVID-19 pandemic in early 2020, the pharmaceutical industry has become a major player in world recovery efforts, one of which is COVID-19 vaccine production. The pharmaceutical industry has long been dependent on intangible assets, one of which is its R&amp;D. Although the importance of intangibles is undeniable, its accounting format in financial reports has never been conclusively established, thus the effects of R&amp;D efforts towards productivity and performance have not been identified properly. With the usage of 46 top pharmaceutical companies globally, the relationship between R&amp;D investments and not only current but also future financial performance of pharmaceutical companies via its proxies; net income, EPS, ROE, and ROA. Eviews 10 was used in order to conduct a 2-set regression for each model. Is it then found in the study that the amount of R&amp;D investments is positively linked to the financial performance of each company. Although COVID-19 struck the world in early 2020, it does not appear to affect the financial performance of the companies significantly. This study thus justified why R&amp;D expenditure and efforts shall be included in financial reports, thus clearing up the misconceptions of including intangible assets in a company's financial statements, not only for pharmaceutical companies but also for all types of companies. 

 

 </w:t></w:r></w:p><w:p><w:pPr/><w:r><w:rPr><w:rFonts w:ascii="Times New Roman" w:hAnsi="Times New Roman" w:eastAsia="Times New Roman" w:cs="Times New Roman"/><w:sz w:val="20"/><w:szCs w:val="20"/><w:i w:val="1"/><w:iCs w:val="1"/></w:rPr><w:t xml:space="preserve">Keywords: Pharmaceutical Companies; R&d; Intangible Assets; Financial Performance; Firm Efficiency; Data Envelopment Analysis; Panel Regression.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2021-11-15T15:21:21+07:00</dcterms:created>
  <dcterms:modified xsi:type="dcterms:W3CDTF">2021-11-15T15:21:21+07:00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