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Moderating Effect of an Audit Committee on the Relationship Between Tax Avoidance and Firm Value</w:t>
      </w:r>
    </w:p>
    <w:p>
      <w:pPr/>
      <w:r>
        <w:rPr/>
        <w:t xml:space="preserve"/>
      </w:r>
    </w:p>
    <w:p>
      <w:pPr>
        <w:jc w:val="center"/>
      </w:pPr>
      <w:r>
        <w:rPr>
          <w:rFonts w:ascii="Times New Roman" w:hAnsi="Times New Roman" w:eastAsia="Times New Roman" w:cs="Times New Roman"/>
          <w:sz w:val="24"/>
          <w:szCs w:val="24"/>
          <w:b w:val="1"/>
          <w:bCs w:val="1"/>
        </w:rPr>
        <w:t xml:space="preserve">Aryanto  Aryanto, Fitri  Amaliyah</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aryanto@poltektegal.ac.id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study aims to determine the effect of tax avoidance and the audit committee on firm value, and how the moderating effect of the audit committee on the relationship between tax avoidance and firm value. This research is an explanatory study with a quantitative approach. The population in this study are mining sector companies listed on the Indonesia Stock Exchange during 2015-2019. The total sample of data used is 136 company reports with the sampling technique carried out by purposive sampling. The collected data were analyzed using Structural Equation Modeling (SEM) Partial Least Square (PLS) with the help of WarpPLS 7.0. The results of this study indicate that: (1) the tax avoidance variable has a significant negative effect on firm value; (2) the audit committee variable has a significant negative effect on firm value; (3) the audit committee is not able to moderate the relationship between tax avoidance and firm value.</w:t>
      </w:r>
    </w:p>
    <w:p>
      <w:pPr/>
      <w:r>
        <w:rPr>
          <w:rFonts w:ascii="Times New Roman" w:hAnsi="Times New Roman" w:eastAsia="Times New Roman" w:cs="Times New Roman"/>
          <w:sz w:val="20"/>
          <w:szCs w:val="20"/>
          <w:i w:val="1"/>
          <w:iCs w:val="1"/>
        </w:rPr>
        <w:t xml:space="preserve">Keywords: Firm Value; Tax Avoidance; Audit Committee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2021-11-16T18:13:13+07:00</dcterms:created>
  <dcterms:modified xsi:type="dcterms:W3CDTF">2021-11-16T18:13:13+07:00</dcterms:modified>
</cp:coreProperties>
</file>

<file path=docProps/custom.xml><?xml version="1.0" encoding="utf-8"?>
<Properties xmlns="http://schemas.openxmlformats.org/officeDocument/2006/custom-properties" xmlns:vt="http://schemas.openxmlformats.org/officeDocument/2006/docPropsVTypes"/>
</file>