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yig‘ilishi bayonnomasi №1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D01 — Kafedra hujjatlari (Word)</w:t>
      </w:r>
    </w:p>
    <w:p>
      <w:pPr>
        <w:pStyle w:val="Heading2"/>
      </w:pPr>
      <w:r>
        <w:t>Kun tartibi</w:t>
      </w:r>
    </w:p>
    <w:p>
      <w:pPr>
        <w:pStyle w:val="ListBullet"/>
      </w:pPr>
      <w:r>
        <w:t>2026–2027 o‘quv yili uchun o‘quv yuklamasini taqsimlash.</w:t>
      </w:r>
    </w:p>
    <w:p>
      <w:pPr>
        <w:pStyle w:val="ListBullet"/>
      </w:pPr>
      <w:r>
        <w:t>Ilmiy ish rejasini tasdiqlash.</w:t>
      </w:r>
    </w:p>
    <w:p>
      <w:pPr>
        <w:pStyle w:val="Heading2"/>
      </w:pPr>
      <w:r>
        <w:t>Qarorlar</w:t>
      </w:r>
    </w:p>
    <w:p>
      <w:pPr>
        <w:pStyle w:val="ListBullet"/>
      </w:pPr>
      <w:r>
        <w:t>Yillik yuklama 1540 soatdan oshmasligi belgilandi.</w:t>
      </w:r>
    </w:p>
    <w:p>
      <w:pPr>
        <w:pStyle w:val="ListBullet"/>
      </w:pPr>
      <w:r>
        <w:t>2026–2027 o‘quv yili ilmiy ish rejasi tasdiqlandi; har bir professor-o‘qituvchi yil davomida kamida 2 ta ilmiy maqola chop etishi shart.</w:t>
      </w:r>
    </w:p>
    <w:p>
      <w:pPr>
        <w:pStyle w:val="ListBullet"/>
      </w:pPr>
      <w:r>
        <w:t>O‘quv-metodik majmualarni yangilash muddati 30-sentabr etib belgilandi. Mas’ul: Toshmatova N.</w:t>
      </w:r>
    </w:p>
    <w:p>
      <w:pPr>
        <w:pStyle w:val="ListBullet"/>
      </w:pPr>
      <w:r>
        <w:t>Qarorlar bir ovozdan qabul qilindi. Kafedra mudiri: Rasulov A.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