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Kafedra yig‘ilishi bayonnomasi №2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D02 — Kafedra hujjatlari (Word)</w:t>
      </w:r>
    </w:p>
    <w:p>
      <w:pPr>
        <w:pStyle w:val="Heading2"/>
      </w:pPr>
      <w:r>
        <w:t>Kun tartibi</w:t>
      </w:r>
    </w:p>
    <w:p>
      <w:pPr>
        <w:pStyle w:val="ListBullet"/>
      </w:pPr>
      <w:r>
        <w:t>Ilmiy rejaning bajarilishini monitoring qilish tartibi.</w:t>
      </w:r>
    </w:p>
    <w:p>
      <w:pPr>
        <w:pStyle w:val="ListBullet"/>
      </w:pPr>
      <w:r>
        <w:t>KPI dalillarini yuklash.</w:t>
      </w:r>
    </w:p>
    <w:p>
      <w:pPr>
        <w:pStyle w:val="ListBullet"/>
      </w:pPr>
      <w:r>
        <w:t>Ochiq darslar jadvali.</w:t>
      </w:r>
    </w:p>
    <w:p>
      <w:pPr>
        <w:pStyle w:val="Heading2"/>
      </w:pPr>
      <w:r>
        <w:t>Qarorlar</w:t>
      </w:r>
    </w:p>
    <w:p>
      <w:pPr>
        <w:pStyle w:val="ListBullet"/>
      </w:pPr>
      <w:r>
        <w:t>Ilmiy reja har oyning birinchi haftasida monitoring qilinadi.</w:t>
      </w:r>
    </w:p>
    <w:p>
      <w:pPr>
        <w:pStyle w:val="ListBullet"/>
      </w:pPr>
      <w:r>
        <w:t>Barcha o‘qituvchilar KPI dalillarini 20-oktabrgacha Evidence Vaultga yuklashi shart.</w:t>
      </w:r>
    </w:p>
    <w:p>
      <w:pPr>
        <w:pStyle w:val="ListBullet"/>
      </w:pPr>
      <w:r>
        <w:t>Aliyev B. maqolasini 15-noyabrgacha xalqaro jurnalga yuborishi belgilandi.</w:t>
      </w:r>
    </w:p>
    <w:p>
      <w:pPr>
        <w:pStyle w:val="ListBullet"/>
      </w:pPr>
      <w:r>
        <w:t>Har bir o‘qituvchi semestrda kamida 1 ta ochiq dars o‘tkazadi.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