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Kafedraning 2025–2026 o‘quv yili yillik hisoboti</w:t>
      </w:r>
    </w:p>
    <w:p>
      <w:pPr>
        <w:jc w:val="center"/>
      </w:pPr>
      <w:r>
        <w:rPr>
          <w:b/>
          <w:sz w:val="20"/>
        </w:rPr>
        <w:t>KAFEDRAAGENT MVP — SAYTDAGI DEMO MA'LUMOTLARI ASOSIDA</w:t>
      </w:r>
    </w:p>
    <w:p>
      <w:r>
        <w:t>Manba: D06 — Kafedra hisobotlari (Word)</w:t>
      </w:r>
    </w:p>
    <w:p>
      <w:pPr>
        <w:pStyle w:val="Heading2"/>
      </w:pPr>
      <w:r>
        <w:t>Ilmiy natijalar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Ko‘rsatkich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Hisobotdagi qiymat</w:t>
            </w:r>
          </w:p>
        </w:tc>
      </w:tr>
      <w:tr>
        <w:tc>
          <w:tcPr>
            <w:tcW w:type="dxa" w:w="4320"/>
          </w:tcPr>
          <w:p>
            <w:r>
              <w:t>Ilmiy maqolalar</w:t>
            </w:r>
          </w:p>
        </w:tc>
        <w:tc>
          <w:tcPr>
            <w:tcW w:type="dxa" w:w="4320"/>
          </w:tcPr>
          <w:p>
            <w:r>
              <w:t>12 ta (Scopus — 5 ta)</w:t>
            </w:r>
          </w:p>
        </w:tc>
      </w:tr>
      <w:tr>
        <w:tc>
          <w:tcPr>
            <w:tcW w:type="dxa" w:w="4320"/>
          </w:tcPr>
          <w:p>
            <w:r>
              <w:t>Konferensiya ma’ruzalari</w:t>
            </w:r>
          </w:p>
        </w:tc>
        <w:tc>
          <w:tcPr>
            <w:tcW w:type="dxa" w:w="4320"/>
          </w:tcPr>
          <w:p>
            <w:r>
              <w:t>7 ta</w:t>
            </w:r>
          </w:p>
        </w:tc>
      </w:tr>
      <w:tr>
        <w:tc>
          <w:tcPr>
            <w:tcW w:type="dxa" w:w="4320"/>
          </w:tcPr>
          <w:p>
            <w:r>
              <w:t>Grant loyihalari</w:t>
            </w:r>
          </w:p>
        </w:tc>
        <w:tc>
          <w:tcPr>
            <w:tcW w:type="dxa" w:w="4320"/>
          </w:tcPr>
          <w:p>
            <w:r>
              <w:t>3 ta</w:t>
            </w:r>
          </w:p>
        </w:tc>
      </w:tr>
      <w:tr>
        <w:tc>
          <w:tcPr>
            <w:tcW w:type="dxa" w:w="4320"/>
          </w:tcPr>
          <w:p>
            <w:r>
              <w:t>Patent va dasturiy guvohnomalar</w:t>
            </w:r>
          </w:p>
        </w:tc>
        <w:tc>
          <w:tcPr>
            <w:tcW w:type="dxa" w:w="4320"/>
          </w:tcPr>
          <w:p>
            <w:r>
              <w:t>1 ta</w:t>
            </w:r>
          </w:p>
        </w:tc>
      </w:tr>
    </w:tbl>
    <w:p>
      <w:pPr>
        <w:pStyle w:val="Heading2"/>
      </w:pPr>
      <w:r>
        <w:t>Izoh</w:t>
      </w:r>
    </w:p>
    <w:p>
      <w:pPr>
        <w:pStyle w:val="ListBullet"/>
      </w:pPr>
      <w:r>
        <w:t>Hisobotdagi raqamlar o‘qituvchilarning o‘zlari taqdim etgan ma’lumotlar asosida tuzilgan.</w:t>
      </w:r>
    </w:p>
    <w:p>
      <w:r>
        <w:t>Izoh: Ushbu hujjat KafedraAgent saytining mavjud DEMO ma'lumotlari asosida tayyorlandi; rasmiy universitet hujjati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