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O‘quv yuklama taqsimoti 2026–2027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D07 — HEMIS eksporti (Excel), ruxsat etilgan eksport</w:t>
      </w:r>
    </w:p>
    <w:p>
      <w:pPr>
        <w:pStyle w:val="Heading2"/>
      </w:pPr>
      <w:r>
        <w:t>Umumiy ko‘rsatkichlar</w:t>
      </w:r>
    </w:p>
    <w:p>
      <w:pPr>
        <w:pStyle w:val="ListBullet"/>
      </w:pPr>
      <w:r>
        <w:t>Jami o‘quv yuklamasi: 11 950 soat.</w:t>
      </w:r>
    </w:p>
    <w:p>
      <w:pPr>
        <w:pStyle w:val="ListBullet"/>
      </w:pPr>
      <w:r>
        <w:t>Fanlar soni: 24.</w:t>
      </w:r>
    </w:p>
    <w:p>
      <w:pPr>
        <w:pStyle w:val="ListBullet"/>
      </w:pPr>
      <w:r>
        <w:t>Talabalar soni: 420.</w:t>
      </w:r>
    </w:p>
    <w:p>
      <w:pPr>
        <w:pStyle w:val="ListBullet"/>
      </w:pPr>
      <w:r>
        <w:t>Me’yor: yillik yuklama 1540 soatdan oshmasligi kerak.</w:t>
      </w:r>
    </w:p>
    <w:p>
      <w:pPr>
        <w:pStyle w:val="Heading2"/>
      </w:pPr>
      <w:r>
        <w:t>O‘qituvchilar kesimi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O‘qituvchi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Yuklama (soat)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Me’yor holati</w:t>
            </w:r>
          </w:p>
        </w:tc>
      </w:tr>
      <w:tr>
        <w:tc>
          <w:tcPr>
            <w:tcW w:type="dxa" w:w="2880"/>
          </w:tcPr>
          <w:p>
            <w:r>
              <w:t>Aliyev B.</w:t>
            </w:r>
          </w:p>
        </w:tc>
        <w:tc>
          <w:tcPr>
            <w:tcW w:type="dxa" w:w="2880"/>
          </w:tcPr>
          <w:p>
            <w:r>
              <w:t>1480</w:t>
            </w:r>
          </w:p>
        </w:tc>
        <w:tc>
          <w:tcPr>
            <w:tcW w:type="dxa" w:w="2880"/>
          </w:tcPr>
          <w:p>
            <w:r>
              <w:t>Me’yor ichida</w:t>
            </w:r>
          </w:p>
        </w:tc>
      </w:tr>
      <w:tr>
        <w:tc>
          <w:tcPr>
            <w:tcW w:type="dxa" w:w="2880"/>
          </w:tcPr>
          <w:p>
            <w:r>
              <w:t>Karimova D.</w:t>
            </w:r>
          </w:p>
        </w:tc>
        <w:tc>
          <w:tcPr>
            <w:tcW w:type="dxa" w:w="2880"/>
          </w:tcPr>
          <w:p>
            <w:r>
              <w:t>1520</w:t>
            </w:r>
          </w:p>
        </w:tc>
        <w:tc>
          <w:tcPr>
            <w:tcW w:type="dxa" w:w="2880"/>
          </w:tcPr>
          <w:p>
            <w:r>
              <w:t>Me’yor ichida</w:t>
            </w:r>
          </w:p>
        </w:tc>
      </w:tr>
      <w:tr>
        <w:tc>
          <w:tcPr>
            <w:tcW w:type="dxa" w:w="2880"/>
          </w:tcPr>
          <w:p>
            <w:r>
              <w:t>Rahimov S.</w:t>
            </w:r>
          </w:p>
        </w:tc>
        <w:tc>
          <w:tcPr>
            <w:tcW w:type="dxa" w:w="2880"/>
          </w:tcPr>
          <w:p>
            <w:r>
              <w:t>1610</w:t>
            </w:r>
          </w:p>
        </w:tc>
        <w:tc>
          <w:tcPr>
            <w:tcW w:type="dxa" w:w="2880"/>
          </w:tcPr>
          <w:p>
            <w:r>
              <w:t>Me’yoridan yuqori</w:t>
            </w:r>
          </w:p>
        </w:tc>
      </w:tr>
      <w:tr>
        <w:tc>
          <w:tcPr>
            <w:tcW w:type="dxa" w:w="2880"/>
          </w:tcPr>
          <w:p>
            <w:r>
              <w:t>Toshmatova N.</w:t>
            </w:r>
          </w:p>
        </w:tc>
        <w:tc>
          <w:tcPr>
            <w:tcW w:type="dxa" w:w="2880"/>
          </w:tcPr>
          <w:p>
            <w:r>
              <w:t>1390</w:t>
            </w:r>
          </w:p>
        </w:tc>
        <w:tc>
          <w:tcPr>
            <w:tcW w:type="dxa" w:w="2880"/>
          </w:tcPr>
          <w:p>
            <w:r>
              <w:t>Me’yor ichida</w:t>
            </w:r>
          </w:p>
        </w:tc>
      </w:tr>
      <w:tr>
        <w:tc>
          <w:tcPr>
            <w:tcW w:type="dxa" w:w="2880"/>
          </w:tcPr>
          <w:p>
            <w:r>
              <w:t>Yusupov J.</w:t>
            </w:r>
          </w:p>
        </w:tc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Me’yor ichida</w:t>
            </w:r>
          </w:p>
        </w:tc>
      </w:tr>
      <w:tr>
        <w:tc>
          <w:tcPr>
            <w:tcW w:type="dxa" w:w="2880"/>
          </w:tcPr>
          <w:p>
            <w:r>
              <w:t>Ergasheva M.</w:t>
            </w:r>
          </w:p>
        </w:tc>
        <w:tc>
          <w:tcPr>
            <w:tcW w:type="dxa" w:w="2880"/>
          </w:tcPr>
          <w:p>
            <w:r>
              <w:t>1450</w:t>
            </w:r>
          </w:p>
        </w:tc>
        <w:tc>
          <w:tcPr>
            <w:tcW w:type="dxa" w:w="2880"/>
          </w:tcPr>
          <w:p>
            <w:r>
              <w:t>Me’yor ichida</w:t>
            </w:r>
          </w:p>
        </w:tc>
      </w:tr>
      <w:tr>
        <w:tc>
          <w:tcPr>
            <w:tcW w:type="dxa" w:w="2880"/>
          </w:tcPr>
          <w:p>
            <w:r>
              <w:t>Qodirov A.</w:t>
            </w:r>
          </w:p>
        </w:tc>
        <w:tc>
          <w:tcPr>
            <w:tcW w:type="dxa" w:w="2880"/>
          </w:tcPr>
          <w:p>
            <w:r>
              <w:t>1580</w:t>
            </w:r>
          </w:p>
        </w:tc>
        <w:tc>
          <w:tcPr>
            <w:tcW w:type="dxa" w:w="2880"/>
          </w:tcPr>
          <w:p>
            <w:r>
              <w:t>Me’yoridan yuqori</w:t>
            </w:r>
          </w:p>
        </w:tc>
      </w:tr>
      <w:tr>
        <w:tc>
          <w:tcPr>
            <w:tcW w:type="dxa" w:w="2880"/>
          </w:tcPr>
          <w:p>
            <w:r>
              <w:t>Nazarova Sh.</w:t>
            </w:r>
          </w:p>
        </w:tc>
        <w:tc>
          <w:tcPr>
            <w:tcW w:type="dxa" w:w="2880"/>
          </w:tcPr>
          <w:p>
            <w:r>
              <w:t>1420</w:t>
            </w:r>
          </w:p>
        </w:tc>
        <w:tc>
          <w:tcPr>
            <w:tcW w:type="dxa" w:w="2880"/>
          </w:tcPr>
          <w:p>
            <w:r>
              <w:t>Me’yor ichida</w:t>
            </w:r>
          </w:p>
        </w:tc>
      </w:tr>
    </w:tbl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