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2026–2027 kuzgi semestr ochiq darslar jadvali</w:t>
      </w:r>
    </w:p>
    <w:p>
      <w:pPr>
        <w:jc w:val="center"/>
      </w:pPr>
      <w:r>
        <w:rPr>
          <w:b/>
          <w:sz w:val="20"/>
        </w:rPr>
        <w:t>KAFEDRAAGENT MVP — SAYTDAGI DEMO MA'LUMOTLARI ASOSIDA</w:t>
      </w:r>
    </w:p>
    <w:p>
      <w:r>
        <w:t>Manba: D09 — Kafedra hujjatlari (Excel)</w:t>
      </w:r>
    </w:p>
    <w:p>
      <w:pPr>
        <w:pStyle w:val="Heading2"/>
      </w:pPr>
      <w:r>
        <w:t>Jadval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O‘qituvchi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Joy</w:t>
            </w:r>
          </w:p>
        </w:tc>
      </w:tr>
      <w:tr>
        <w:tc>
          <w:tcPr>
            <w:tcW w:type="dxa" w:w="2160"/>
          </w:tcPr>
          <w:p>
            <w:r>
              <w:t>Karimova D.</w:t>
            </w:r>
          </w:p>
        </w:tc>
        <w:tc>
          <w:tcPr>
            <w:tcW w:type="dxa" w:w="2160"/>
          </w:tcPr>
          <w:p>
            <w:r>
              <w:t>Ma’lumotlar bazasi</w:t>
            </w:r>
          </w:p>
        </w:tc>
        <w:tc>
          <w:tcPr>
            <w:tcW w:type="dxa" w:w="2160"/>
          </w:tcPr>
          <w:p>
            <w:r>
              <w:t>14.10.2026</w:t>
            </w:r>
          </w:p>
        </w:tc>
        <w:tc>
          <w:tcPr>
            <w:tcW w:type="dxa" w:w="2160"/>
          </w:tcPr>
          <w:p>
            <w:r>
              <w:t>301-xona</w:t>
            </w:r>
          </w:p>
        </w:tc>
      </w:tr>
      <w:tr>
        <w:tc>
          <w:tcPr>
            <w:tcW w:type="dxa" w:w="2160"/>
          </w:tcPr>
          <w:p>
            <w:r>
              <w:t>Aliyev B.</w:t>
            </w:r>
          </w:p>
        </w:tc>
        <w:tc>
          <w:tcPr>
            <w:tcW w:type="dxa" w:w="2160"/>
          </w:tcPr>
          <w:p>
            <w:r>
              <w:t>Mashinali o‘qitish</w:t>
            </w:r>
          </w:p>
        </w:tc>
        <w:tc>
          <w:tcPr>
            <w:tcW w:type="dxa" w:w="2160"/>
          </w:tcPr>
          <w:p>
            <w:r>
              <w:t>22.10.2026</w:t>
            </w:r>
          </w:p>
        </w:tc>
        <w:tc>
          <w:tcPr>
            <w:tcW w:type="dxa" w:w="2160"/>
          </w:tcPr>
          <w:p>
            <w:r>
              <w:t>205-xona</w:t>
            </w:r>
          </w:p>
        </w:tc>
      </w:tr>
      <w:tr>
        <w:tc>
          <w:tcPr>
            <w:tcW w:type="dxa" w:w="2160"/>
          </w:tcPr>
          <w:p>
            <w:r>
              <w:t>Rahimov S.</w:t>
            </w:r>
          </w:p>
        </w:tc>
        <w:tc>
          <w:tcPr>
            <w:tcW w:type="dxa" w:w="2160"/>
          </w:tcPr>
          <w:p>
            <w:r>
              <w:t>Python dasturlash</w:t>
            </w:r>
          </w:p>
        </w:tc>
        <w:tc>
          <w:tcPr>
            <w:tcW w:type="dxa" w:w="2160"/>
          </w:tcPr>
          <w:p>
            <w:r>
              <w:t>05.11.2026</w:t>
            </w:r>
          </w:p>
        </w:tc>
        <w:tc>
          <w:tcPr>
            <w:tcW w:type="dxa" w:w="2160"/>
          </w:tcPr>
          <w:p>
            <w:r>
              <w:t>Kompyuter sinfi 2</w:t>
            </w:r>
          </w:p>
        </w:tc>
      </w:tr>
      <w:tr>
        <w:tc>
          <w:tcPr>
            <w:tcW w:type="dxa" w:w="2160"/>
          </w:tcPr>
          <w:p>
            <w:r>
              <w:t>Toshmatova N.</w:t>
            </w:r>
          </w:p>
        </w:tc>
        <w:tc>
          <w:tcPr>
            <w:tcW w:type="dxa" w:w="2160"/>
          </w:tcPr>
          <w:p>
            <w:r>
              <w:t>Pedagogik texnologiyalar</w:t>
            </w:r>
          </w:p>
        </w:tc>
        <w:tc>
          <w:tcPr>
            <w:tcW w:type="dxa" w:w="2160"/>
          </w:tcPr>
          <w:p>
            <w:r>
              <w:t>12.11.2026</w:t>
            </w:r>
          </w:p>
        </w:tc>
        <w:tc>
          <w:tcPr>
            <w:tcW w:type="dxa" w:w="2160"/>
          </w:tcPr>
          <w:p>
            <w:r>
              <w:t>118-xona</w:t>
            </w:r>
          </w:p>
        </w:tc>
      </w:tr>
      <w:tr>
        <w:tc>
          <w:tcPr>
            <w:tcW w:type="dxa" w:w="2160"/>
          </w:tcPr>
          <w:p>
            <w:r>
              <w:t>Yusupov J.</w:t>
            </w:r>
          </w:p>
        </w:tc>
        <w:tc>
          <w:tcPr>
            <w:tcW w:type="dxa" w:w="2160"/>
          </w:tcPr>
          <w:p>
            <w:r>
              <w:t>Kompyuter tarmoqlari</w:t>
            </w:r>
          </w:p>
        </w:tc>
        <w:tc>
          <w:tcPr>
            <w:tcW w:type="dxa" w:w="2160"/>
          </w:tcPr>
          <w:p>
            <w:r>
              <w:t>19.11.2026</w:t>
            </w:r>
          </w:p>
        </w:tc>
        <w:tc>
          <w:tcPr>
            <w:tcW w:type="dxa" w:w="2160"/>
          </w:tcPr>
          <w:p>
            <w:r>
              <w:t>207-xona</w:t>
            </w:r>
          </w:p>
        </w:tc>
      </w:tr>
    </w:tbl>
    <w:p>
      <w:pPr>
        <w:pStyle w:val="Heading2"/>
      </w:pPr>
      <w:r>
        <w:t>Nazorat</w:t>
      </w:r>
    </w:p>
    <w:p>
      <w:pPr>
        <w:pStyle w:val="ListBullet"/>
      </w:pPr>
      <w:r>
        <w:t>Ochiq dars tahlili kafedra yig‘ilishida muhokama qilinadi.</w:t>
      </w:r>
    </w:p>
    <w:p>
      <w:r>
        <w:t>Izoh: Ushbu hujjat KafedraAgent saytining mavjud DEMO ma'lumotlari asosida tayyorlandi; rasmiy universitet hujjati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