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Talabalar davomati va o‘zlashtirishi — sentabr 2026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D10 — HEMIS eksporti (Excel), ruxsat etilgan eksport</w:t>
      </w:r>
    </w:p>
    <w:p>
      <w:pPr>
        <w:pStyle w:val="Heading2"/>
      </w:pPr>
      <w:r>
        <w:t>Asosiy ko‘rsatkichlar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O‘rtacha davomat</w:t>
            </w:r>
          </w:p>
        </w:tc>
        <w:tc>
          <w:tcPr>
            <w:tcW w:type="dxa" w:w="4320"/>
          </w:tcPr>
          <w:p>
            <w:r>
              <w:t>91%</w:t>
            </w:r>
          </w:p>
        </w:tc>
      </w:tr>
      <w:tr>
        <w:tc>
          <w:tcPr>
            <w:tcW w:type="dxa" w:w="4320"/>
          </w:tcPr>
          <w:p>
            <w:r>
              <w:t>O‘rtacha GPA</w:t>
            </w:r>
          </w:p>
        </w:tc>
        <w:tc>
          <w:tcPr>
            <w:tcW w:type="dxa" w:w="4320"/>
          </w:tcPr>
          <w:p>
            <w:r>
              <w:t>3.62</w:t>
            </w:r>
          </w:p>
        </w:tc>
      </w:tr>
      <w:tr>
        <w:tc>
          <w:tcPr>
            <w:tcW w:type="dxa" w:w="4320"/>
          </w:tcPr>
          <w:p>
            <w:r>
              <w:t>Davomati 80% dan past guruhlar</w:t>
            </w:r>
          </w:p>
        </w:tc>
        <w:tc>
          <w:tcPr>
            <w:tcW w:type="dxa" w:w="4320"/>
          </w:tcPr>
          <w:p>
            <w:r>
              <w:t>2 ta: KI-21, KI-23</w:t>
            </w:r>
          </w:p>
        </w:tc>
      </w:tr>
      <w:tr>
        <w:tc>
          <w:tcPr>
            <w:tcW w:type="dxa" w:w="4320"/>
          </w:tcPr>
          <w:p>
            <w:r>
              <w:t>Akademik qarzdor talabalar</w:t>
            </w:r>
          </w:p>
        </w:tc>
        <w:tc>
          <w:tcPr>
            <w:tcW w:type="dxa" w:w="4320"/>
          </w:tcPr>
          <w:p>
            <w:r>
              <w:t>14 nafar</w:t>
            </w:r>
          </w:p>
        </w:tc>
      </w:tr>
    </w:tbl>
    <w:p>
      <w:pPr>
        <w:pStyle w:val="Heading2"/>
      </w:pPr>
      <w:r>
        <w:t>Manba</w:t>
      </w:r>
    </w:p>
    <w:p>
      <w:pPr>
        <w:pStyle w:val="ListBullet"/>
      </w:pPr>
      <w:r>
        <w:t>Ma’lumot HEMIS tizimidan ruxsat etilgan eksport orqali olingan; real vaqt integratsiyasi emas.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