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grant va loyihalari reyestri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D11 — Ilmiy bo‘lim reyestri (Excel)</w:t>
      </w:r>
    </w:p>
    <w:p>
      <w:pPr>
        <w:pStyle w:val="Heading2"/>
      </w:pPr>
      <w:r>
        <w:t>Loyihalar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Loyiha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Rahbar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Ishtirokchilar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160"/>
          </w:tcPr>
          <w:p>
            <w:r>
              <w:t>Ta’limda adaptiv o‘qitish platformasi</w:t>
            </w:r>
          </w:p>
        </w:tc>
        <w:tc>
          <w:tcPr>
            <w:tcW w:type="dxa" w:w="2160"/>
          </w:tcPr>
          <w:p>
            <w:r>
              <w:t>Qodirov A.</w:t>
            </w:r>
          </w:p>
        </w:tc>
        <w:tc>
          <w:tcPr>
            <w:tcW w:type="dxa" w:w="2160"/>
          </w:tcPr>
          <w:p>
            <w:r>
              <w:t>Rahimov S., Aliyev B.</w:t>
            </w:r>
          </w:p>
        </w:tc>
        <w:tc>
          <w:tcPr>
            <w:tcW w:type="dxa" w:w="2160"/>
          </w:tcPr>
          <w:p>
            <w:r>
              <w:t>Amalda, 2025–2027</w:t>
            </w:r>
          </w:p>
        </w:tc>
      </w:tr>
      <w:tr>
        <w:tc>
          <w:tcPr>
            <w:tcW w:type="dxa" w:w="2160"/>
          </w:tcPr>
          <w:p>
            <w:r>
              <w:t>Talabalar o‘zlashtirishini bashoratlash modeli</w:t>
            </w:r>
          </w:p>
        </w:tc>
        <w:tc>
          <w:tcPr>
            <w:tcW w:type="dxa" w:w="2160"/>
          </w:tcPr>
          <w:p>
            <w:r>
              <w:t>Rahimov S.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Amalda</w:t>
            </w:r>
          </w:p>
        </w:tc>
      </w:tr>
      <w:tr>
        <w:tc>
          <w:tcPr>
            <w:tcW w:type="dxa" w:w="2160"/>
          </w:tcPr>
          <w:p>
            <w:r>
              <w:t>Raqamli pedagogika laboratoriyasi</w:t>
            </w:r>
          </w:p>
        </w:tc>
        <w:tc>
          <w:tcPr>
            <w:tcW w:type="dxa" w:w="2160"/>
          </w:tcPr>
          <w:p>
            <w:r>
              <w:t>Karimova D.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Ariza bosqichida</w:t>
            </w:r>
          </w:p>
        </w:tc>
      </w:tr>
    </w:tbl>
    <w:p>
      <w:pPr>
        <w:pStyle w:val="Heading2"/>
      </w:pPr>
      <w:r>
        <w:t>Talab</w:t>
      </w:r>
    </w:p>
    <w:p>
      <w:pPr>
        <w:pStyle w:val="ListBullet"/>
      </w:pPr>
      <w:r>
        <w:t>Grant shartnomalari nusxalari Evidence Vaultga yuklanishi shart.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