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Dekan farmoyishi: KPI dalillari va haftalik hisobot</w:t>
      </w:r>
    </w:p>
    <w:p>
      <w:pPr>
        <w:jc w:val="center"/>
      </w:pPr>
      <w:r>
        <w:rPr>
          <w:b/>
          <w:sz w:val="20"/>
        </w:rPr>
        <w:t>KAFEDRAAGENT MVP — SAYTDAGI DEMO MA'LUMOTLARI ASOSIDA</w:t>
      </w:r>
    </w:p>
    <w:p>
      <w:r>
        <w:t>Manba: D12 — Dekanat (PDF)</w:t>
      </w:r>
    </w:p>
    <w:p>
      <w:pPr>
        <w:pStyle w:val="Heading2"/>
      </w:pPr>
      <w:r>
        <w:t>Talablar</w:t>
      </w:r>
    </w:p>
    <w:p>
      <w:pPr>
        <w:pStyle w:val="ListBullet"/>
      </w:pPr>
      <w:r>
        <w:t>Kafedralar KPI bo‘yicha barcha dalillarni 20-oktabrgacha tizimga yuklashni ta’minlaydi.</w:t>
      </w:r>
    </w:p>
    <w:p>
      <w:pPr>
        <w:pStyle w:val="ListBullet"/>
      </w:pPr>
      <w:r>
        <w:t>Kafedra mudirlari har juma kuni rahbariyatga haftalik hisobot taqdim etadi.</w:t>
      </w:r>
    </w:p>
    <w:p>
      <w:pPr>
        <w:pStyle w:val="ListBullet"/>
      </w:pPr>
      <w:r>
        <w:t>Hisobot inson tomonidan tasdiqlangandan keyin yuboriladi.</w:t>
      </w:r>
    </w:p>
    <w:p>
      <w:pPr>
        <w:pStyle w:val="ListBullet"/>
      </w:pPr>
      <w:r>
        <w:t>Yillik hisobotdagi raqamlar dalillar bilan tasdiqlanishi shart.</w:t>
      </w:r>
    </w:p>
    <w:p>
      <w:r>
        <w:t>Izoh: Ushbu hujjat KafedraAgent saytining mavjud DEMO ma'lumotlari asosida tayyorlandi; rasmiy universitet hujjati emas.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