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Karimova D. — attestatsiya xulosasi</w:t>
      </w:r>
    </w:p>
    <w:p>
      <w:pPr>
        <w:jc w:val="center"/>
      </w:pPr>
      <w:r>
        <w:rPr>
          <w:b/>
          <w:sz w:val="20"/>
        </w:rPr>
        <w:t>KAFEDRAAGENT MVP — SAYTDAGI DEMO MA'LUMOTLARI ASOSIDA</w:t>
      </w:r>
    </w:p>
    <w:p>
      <w:r>
        <w:t>Manba: D15 — Kadrlar bo‘limi (maxfiy), owner=T2</w:t>
      </w:r>
    </w:p>
    <w:p>
      <w:pPr>
        <w:pStyle w:val="Heading2"/>
      </w:pPr>
      <w:r>
        <w:t>Xulosa</w:t>
      </w:r>
    </w:p>
    <w:p>
      <w:pPr>
        <w:pStyle w:val="ListBullet"/>
      </w:pPr>
      <w:r>
        <w:t>Lavozimiga muvofiq.</w:t>
      </w:r>
    </w:p>
    <w:p>
      <w:pPr>
        <w:pStyle w:val="Heading2"/>
      </w:pPr>
      <w:r>
        <w:t>Komissiya izohi</w:t>
      </w:r>
    </w:p>
    <w:p>
      <w:pPr>
        <w:pStyle w:val="ListBullet"/>
      </w:pPr>
      <w:r>
        <w:t>Metodik ishlari yuqori baholandi.</w:t>
      </w:r>
    </w:p>
    <w:p>
      <w:pPr>
        <w:pStyle w:val="Heading2"/>
      </w:pPr>
      <w:r>
        <w:t>Maxfiy ma’lumot</w:t>
      </w:r>
    </w:p>
    <w:p>
      <w:pPr>
        <w:pStyle w:val="ListBullet"/>
      </w:pPr>
      <w:r>
        <w:t>Shaxsiy maosh ustamasi: 20%.</w:t>
      </w:r>
    </w:p>
    <w:p>
      <w:r>
        <w:t>Izoh: Ushbu hujjat KafedraAgent saytining mavjud DEMO ma'lumotlari asosida tayyorlandi; rasmiy universitet hujjati 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