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NAMUNA / DEMO — KPI nizomi D04</w:t>
      </w:r>
    </w:p>
    <w:p>
      <w:r>
        <w:t>Dalillar maqola, konferensiya, grant, metodologik va tarbiyaviy faoliyat bo‘yicha qayd etiladi.</w:t>
      </w:r>
    </w:p>
    <w:p>
      <w:r>
        <w:t>Har bir dalil fayl yoki DOI, ball, sana va tasdiqlovchi bilan bog‘lanadi.</w:t>
      </w:r>
    </w:p>
    <w:p>
      <w:r>
        <w:t>Dalil holatlari: tasdiqlangan, kutilmoqda, rad etilgan.</w:t>
      </w:r>
    </w:p>
    <w:p>
      <w:r>
        <w:t>Takroriy DOI yoki sarlavhalar dublikat sifatida tekshiriladi.</w:t>
      </w:r>
    </w:p>
    <w:p>
      <w:r>
        <w:t>Ushbu hujjat faqat KafedraAgent MVP demo uchun yaratilgan namuna.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